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一、沙河市医疗保障局本级收支预算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一、沙河市医疗保障局本级收支预算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142001沙河市医疗保障局本级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62</w:t>
            </w:r>
            <w:r>
              <w:rPr>
                <w:rFonts w:hint="eastAsia"/>
                <w:lang w:val="en-US" w:eastAsia="zh-CN"/>
              </w:rPr>
              <w:t>55</w:t>
            </w:r>
            <w:r>
              <w:t>.85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w:t>
            </w:r>
            <w:r>
              <w:rPr>
                <w:rFonts w:hint="eastAsia"/>
                <w:lang w:val="en-US" w:eastAsia="zh-CN"/>
              </w:rPr>
              <w:t>4</w:t>
            </w:r>
            <w:r>
              <w:t>.22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十、其他机关事业单位基本养老保险基金支出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十一、卫生健康支出</w:t>
            </w:r>
          </w:p>
        </w:tc>
        <w:tc>
          <w:tcPr>
            <w:tcW w:w="2126" w:type="dxa"/>
            <w:vAlign w:val="center"/>
          </w:tcPr>
          <w:p>
            <w:pPr>
              <w:pStyle w:val="13"/>
            </w:pPr>
            <w:r>
              <w:t>6</w:t>
            </w:r>
            <w:r>
              <w:rPr>
                <w:rFonts w:hint="eastAsia"/>
                <w:lang w:val="en-US" w:eastAsia="zh-CN"/>
              </w:rPr>
              <w:t>211</w:t>
            </w:r>
            <w: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二十一、住房保障支出</w:t>
            </w:r>
          </w:p>
        </w:tc>
        <w:tc>
          <w:tcPr>
            <w:tcW w:w="2126" w:type="dxa"/>
            <w:vAlign w:val="center"/>
          </w:tcPr>
          <w:p>
            <w:pPr>
              <w:pStyle w:val="13"/>
            </w:pPr>
            <w:r>
              <w:t>19.84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三十二、人行科目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本年收入合计</w:t>
            </w:r>
          </w:p>
        </w:tc>
        <w:tc>
          <w:tcPr>
            <w:tcW w:w="2126" w:type="dxa"/>
            <w:vAlign w:val="center"/>
          </w:tcPr>
          <w:p>
            <w:pPr>
              <w:pStyle w:val="17"/>
            </w:pPr>
            <w:r>
              <w:t>62</w:t>
            </w:r>
            <w:r>
              <w:rPr>
                <w:rFonts w:hint="eastAsia"/>
                <w:lang w:val="en-US" w:eastAsia="zh-CN"/>
              </w:rPr>
              <w:t>55</w:t>
            </w:r>
            <w:r>
              <w:t>.85</w:t>
            </w:r>
          </w:p>
        </w:tc>
        <w:tc>
          <w:tcPr>
            <w:tcW w:w="4535" w:type="dxa"/>
            <w:vAlign w:val="center"/>
          </w:tcPr>
          <w:p>
            <w:pPr>
              <w:pStyle w:val="16"/>
            </w:pPr>
            <w:r>
              <w:t>本年支出合计</w:t>
            </w:r>
          </w:p>
        </w:tc>
        <w:tc>
          <w:tcPr>
            <w:tcW w:w="2126" w:type="dxa"/>
            <w:vAlign w:val="center"/>
          </w:tcPr>
          <w:p>
            <w:pPr>
              <w:pStyle w:val="17"/>
            </w:pPr>
            <w:r>
              <w:t>6</w:t>
            </w:r>
            <w:r>
              <w:rPr>
                <w:rFonts w:hint="eastAsia"/>
                <w:lang w:val="en-US" w:eastAsia="zh-CN"/>
              </w:rPr>
              <w:t>255</w:t>
            </w: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4535" w:type="dxa"/>
            <w:vAlign w:val="center"/>
          </w:tcPr>
          <w:p>
            <w:pPr>
              <w:pStyle w:val="16"/>
            </w:pPr>
            <w:r>
              <w:t>收入总计</w:t>
            </w:r>
          </w:p>
        </w:tc>
        <w:tc>
          <w:tcPr>
            <w:tcW w:w="2126" w:type="dxa"/>
            <w:vAlign w:val="center"/>
          </w:tcPr>
          <w:p>
            <w:pPr>
              <w:pStyle w:val="17"/>
            </w:pPr>
            <w:r>
              <w:t>6</w:t>
            </w:r>
            <w:r>
              <w:rPr>
                <w:rFonts w:hint="eastAsia"/>
                <w:lang w:val="en-US" w:eastAsia="zh-CN"/>
              </w:rPr>
              <w:t>25</w:t>
            </w:r>
            <w:r>
              <w:t>5.85</w:t>
            </w:r>
          </w:p>
        </w:tc>
        <w:tc>
          <w:tcPr>
            <w:tcW w:w="4535" w:type="dxa"/>
            <w:vAlign w:val="center"/>
          </w:tcPr>
          <w:p>
            <w:pPr>
              <w:pStyle w:val="16"/>
            </w:pPr>
            <w:r>
              <w:t>支出总计</w:t>
            </w:r>
          </w:p>
        </w:tc>
        <w:tc>
          <w:tcPr>
            <w:tcW w:w="2126" w:type="dxa"/>
            <w:vAlign w:val="center"/>
          </w:tcPr>
          <w:p>
            <w:pPr>
              <w:pStyle w:val="17"/>
            </w:pPr>
            <w:r>
              <w:t>6</w:t>
            </w:r>
            <w:r>
              <w:rPr>
                <w:rFonts w:hint="eastAsia"/>
                <w:lang w:val="en-US" w:eastAsia="zh-CN"/>
              </w:rPr>
              <w:t>255</w:t>
            </w:r>
            <w:r>
              <w:t>.85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142001沙河市医疗保障局本级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w:t>
            </w:r>
            <w:r>
              <w:rPr>
                <w:rFonts w:hint="eastAsia"/>
                <w:lang w:val="en-US" w:eastAsia="zh-CN"/>
              </w:rPr>
              <w:t>25</w:t>
            </w:r>
            <w:r>
              <w:t>5.85</w:t>
            </w:r>
          </w:p>
        </w:tc>
        <w:tc>
          <w:tcPr>
            <w:tcW w:w="1134" w:type="dxa"/>
            <w:vAlign w:val="center"/>
          </w:tcPr>
          <w:p>
            <w:pPr>
              <w:pStyle w:val="17"/>
            </w:pPr>
            <w:r>
              <w:t>62</w:t>
            </w:r>
            <w:r>
              <w:rPr>
                <w:rFonts w:hint="eastAsia"/>
                <w:lang w:val="en-US" w:eastAsia="zh-CN"/>
              </w:rPr>
              <w:t>55</w:t>
            </w:r>
            <w:r>
              <w:t>.85</w:t>
            </w:r>
          </w:p>
        </w:tc>
        <w:tc>
          <w:tcPr>
            <w:tcW w:w="1134" w:type="dxa"/>
            <w:vAlign w:val="center"/>
          </w:tcPr>
          <w:p>
            <w:pPr>
              <w:pStyle w:val="17"/>
            </w:pPr>
            <w:r>
              <w:t>62</w:t>
            </w:r>
            <w:r>
              <w:rPr>
                <w:rFonts w:hint="eastAsia"/>
                <w:lang w:val="en-US" w:eastAsia="zh-CN"/>
              </w:rPr>
              <w:t>55</w:t>
            </w:r>
            <w:r>
              <w:t>.85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r>
              <w:t>2</w:t>
            </w:r>
            <w:r>
              <w:rPr>
                <w:rFonts w:hint="eastAsia"/>
                <w:lang w:val="en-US" w:eastAsia="zh-CN"/>
              </w:rPr>
              <w:t>4</w:t>
            </w:r>
            <w:r>
              <w:t>.22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r>
              <w:t>24.22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w:t>
            </w:r>
            <w:r>
              <w:rPr>
                <w:rFonts w:hint="eastAsia"/>
                <w:lang w:val="en-US" w:eastAsia="zh-CN"/>
              </w:rPr>
              <w:t>211</w:t>
            </w:r>
            <w:r>
              <w:t>.79</w:t>
            </w:r>
          </w:p>
        </w:tc>
        <w:tc>
          <w:tcPr>
            <w:tcW w:w="1134" w:type="dxa"/>
            <w:vAlign w:val="center"/>
          </w:tcPr>
          <w:p>
            <w:pPr>
              <w:pStyle w:val="13"/>
            </w:pPr>
            <w:r>
              <w:t>62</w:t>
            </w:r>
            <w:r>
              <w:rPr>
                <w:rFonts w:hint="eastAsia"/>
                <w:lang w:val="en-US" w:eastAsia="zh-CN"/>
              </w:rPr>
              <w:t>11</w:t>
            </w:r>
            <w:r>
              <w:t>.79</w:t>
            </w:r>
          </w:p>
        </w:tc>
        <w:tc>
          <w:tcPr>
            <w:tcW w:w="1134" w:type="dxa"/>
            <w:vAlign w:val="center"/>
          </w:tcPr>
          <w:p>
            <w:pPr>
              <w:pStyle w:val="13"/>
            </w:pPr>
            <w:r>
              <w:t>62</w:t>
            </w:r>
            <w:r>
              <w:rPr>
                <w:rFonts w:hint="eastAsia"/>
                <w:lang w:val="en-US" w:eastAsia="zh-CN"/>
              </w:rPr>
              <w:t>11</w:t>
            </w:r>
            <w:r>
              <w:t>.79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399.13</w:t>
            </w:r>
          </w:p>
        </w:tc>
        <w:tc>
          <w:tcPr>
            <w:tcW w:w="1134" w:type="dxa"/>
            <w:vAlign w:val="center"/>
          </w:tcPr>
          <w:p>
            <w:pPr>
              <w:pStyle w:val="13"/>
            </w:pPr>
            <w:r>
              <w:t>399.13</w:t>
            </w:r>
          </w:p>
        </w:tc>
        <w:tc>
          <w:tcPr>
            <w:tcW w:w="1134" w:type="dxa"/>
            <w:vAlign w:val="center"/>
          </w:tcPr>
          <w:p>
            <w:pPr>
              <w:pStyle w:val="13"/>
            </w:pPr>
            <w:r>
              <w:t>399.13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388.00</w:t>
            </w:r>
          </w:p>
        </w:tc>
        <w:tc>
          <w:tcPr>
            <w:tcW w:w="1134" w:type="dxa"/>
            <w:vAlign w:val="center"/>
          </w:tcPr>
          <w:p>
            <w:pPr>
              <w:pStyle w:val="13"/>
            </w:pPr>
            <w:r>
              <w:t>388.00</w:t>
            </w:r>
          </w:p>
        </w:tc>
        <w:tc>
          <w:tcPr>
            <w:tcW w:w="1134" w:type="dxa"/>
            <w:vAlign w:val="center"/>
          </w:tcPr>
          <w:p>
            <w:pPr>
              <w:pStyle w:val="13"/>
            </w:pPr>
            <w:r>
              <w:t>388.00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11.13</w:t>
            </w:r>
          </w:p>
        </w:tc>
        <w:tc>
          <w:tcPr>
            <w:tcW w:w="1134" w:type="dxa"/>
            <w:vAlign w:val="center"/>
          </w:tcPr>
          <w:p>
            <w:pPr>
              <w:pStyle w:val="13"/>
            </w:pPr>
            <w:r>
              <w:t>11.13</w:t>
            </w:r>
          </w:p>
        </w:tc>
        <w:tc>
          <w:tcPr>
            <w:tcW w:w="1134" w:type="dxa"/>
            <w:vAlign w:val="center"/>
          </w:tcPr>
          <w:p>
            <w:pPr>
              <w:pStyle w:val="13"/>
            </w:pPr>
            <w:r>
              <w:t>11.13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2101202</w:t>
            </w:r>
          </w:p>
        </w:tc>
        <w:tc>
          <w:tcPr>
            <w:tcW w:w="1559" w:type="dxa"/>
            <w:vAlign w:val="center"/>
          </w:tcPr>
          <w:p>
            <w:pPr>
              <w:pStyle w:val="14"/>
            </w:pPr>
            <w:r>
              <w:t>财政对城乡居民基本医疗保险基金的补助</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r>
              <w:t>4801.00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21013</w:t>
            </w:r>
          </w:p>
        </w:tc>
        <w:tc>
          <w:tcPr>
            <w:tcW w:w="1559" w:type="dxa"/>
            <w:vAlign w:val="center"/>
          </w:tcPr>
          <w:p>
            <w:pPr>
              <w:pStyle w:val="14"/>
            </w:pPr>
            <w:r>
              <w:t>医疗救助</w:t>
            </w:r>
          </w:p>
        </w:tc>
        <w:tc>
          <w:tcPr>
            <w:tcW w:w="1134" w:type="dxa"/>
            <w:vAlign w:val="center"/>
          </w:tcPr>
          <w:p>
            <w:pPr>
              <w:pStyle w:val="13"/>
            </w:pPr>
            <w:r>
              <w:rPr>
                <w:rFonts w:hint="eastAsia"/>
                <w:lang w:val="en-US" w:eastAsia="zh-CN"/>
              </w:rPr>
              <w:t>90</w:t>
            </w:r>
            <w:r>
              <w:t>.00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2101301</w:t>
            </w:r>
          </w:p>
        </w:tc>
        <w:tc>
          <w:tcPr>
            <w:tcW w:w="1559" w:type="dxa"/>
            <w:vAlign w:val="center"/>
          </w:tcPr>
          <w:p>
            <w:pPr>
              <w:pStyle w:val="14"/>
            </w:pPr>
            <w:r>
              <w:t>城乡医疗救助</w:t>
            </w:r>
          </w:p>
        </w:tc>
        <w:tc>
          <w:tcPr>
            <w:tcW w:w="1134" w:type="dxa"/>
            <w:vAlign w:val="center"/>
          </w:tcPr>
          <w:p>
            <w:pPr>
              <w:pStyle w:val="13"/>
            </w:pPr>
            <w:r>
              <w:rPr>
                <w:rFonts w:hint="eastAsia"/>
                <w:lang w:val="en-US" w:eastAsia="zh-CN"/>
              </w:rPr>
              <w:t>90</w:t>
            </w:r>
            <w:r>
              <w:t>.00</w:t>
            </w:r>
          </w:p>
        </w:tc>
        <w:tc>
          <w:tcPr>
            <w:tcW w:w="1134" w:type="dxa"/>
            <w:vAlign w:val="center"/>
          </w:tcPr>
          <w:p>
            <w:pPr>
              <w:pStyle w:val="13"/>
            </w:pPr>
            <w:r>
              <w:t>90.00</w:t>
            </w:r>
          </w:p>
        </w:tc>
        <w:tc>
          <w:tcPr>
            <w:tcW w:w="1134" w:type="dxa"/>
            <w:vAlign w:val="center"/>
          </w:tcPr>
          <w:p>
            <w:pPr>
              <w:pStyle w:val="13"/>
            </w:pPr>
            <w:r>
              <w:t>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21015</w:t>
            </w:r>
          </w:p>
        </w:tc>
        <w:tc>
          <w:tcPr>
            <w:tcW w:w="1559" w:type="dxa"/>
            <w:vAlign w:val="center"/>
          </w:tcPr>
          <w:p>
            <w:pPr>
              <w:pStyle w:val="14"/>
            </w:pPr>
            <w:r>
              <w:t>医疗保障管理事务</w:t>
            </w:r>
          </w:p>
        </w:tc>
        <w:tc>
          <w:tcPr>
            <w:tcW w:w="1134" w:type="dxa"/>
            <w:vAlign w:val="center"/>
          </w:tcPr>
          <w:p>
            <w:pPr>
              <w:pStyle w:val="13"/>
            </w:pPr>
            <w:r>
              <w:t>933.66</w:t>
            </w:r>
          </w:p>
        </w:tc>
        <w:tc>
          <w:tcPr>
            <w:tcW w:w="1134" w:type="dxa"/>
            <w:vAlign w:val="center"/>
          </w:tcPr>
          <w:p>
            <w:pPr>
              <w:pStyle w:val="13"/>
            </w:pPr>
            <w:r>
              <w:t>933.66</w:t>
            </w:r>
          </w:p>
        </w:tc>
        <w:tc>
          <w:tcPr>
            <w:tcW w:w="1134" w:type="dxa"/>
            <w:vAlign w:val="center"/>
          </w:tcPr>
          <w:p>
            <w:pPr>
              <w:pStyle w:val="13"/>
            </w:pPr>
            <w:r>
              <w:t>933.66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2101501</w:t>
            </w:r>
          </w:p>
        </w:tc>
        <w:tc>
          <w:tcPr>
            <w:tcW w:w="1559" w:type="dxa"/>
            <w:vAlign w:val="center"/>
          </w:tcPr>
          <w:p>
            <w:pPr>
              <w:pStyle w:val="14"/>
            </w:pPr>
            <w:r>
              <w:t>行政运行</w:t>
            </w:r>
          </w:p>
        </w:tc>
        <w:tc>
          <w:tcPr>
            <w:tcW w:w="1134" w:type="dxa"/>
            <w:vAlign w:val="center"/>
          </w:tcPr>
          <w:p>
            <w:pPr>
              <w:pStyle w:val="13"/>
            </w:pPr>
            <w:r>
              <w:t>522.66</w:t>
            </w:r>
          </w:p>
        </w:tc>
        <w:tc>
          <w:tcPr>
            <w:tcW w:w="1134" w:type="dxa"/>
            <w:vAlign w:val="center"/>
          </w:tcPr>
          <w:p>
            <w:pPr>
              <w:pStyle w:val="13"/>
            </w:pPr>
            <w:r>
              <w:t>522.66</w:t>
            </w:r>
          </w:p>
        </w:tc>
        <w:tc>
          <w:tcPr>
            <w:tcW w:w="1134" w:type="dxa"/>
            <w:vAlign w:val="center"/>
          </w:tcPr>
          <w:p>
            <w:pPr>
              <w:pStyle w:val="13"/>
            </w:pPr>
            <w:r>
              <w:t>522.66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2101506</w:t>
            </w:r>
          </w:p>
        </w:tc>
        <w:tc>
          <w:tcPr>
            <w:tcW w:w="1559" w:type="dxa"/>
            <w:vAlign w:val="center"/>
          </w:tcPr>
          <w:p>
            <w:pPr>
              <w:pStyle w:val="14"/>
            </w:pPr>
            <w:r>
              <w:t>医疗保障经办事务</w:t>
            </w:r>
          </w:p>
        </w:tc>
        <w:tc>
          <w:tcPr>
            <w:tcW w:w="1134" w:type="dxa"/>
            <w:vAlign w:val="center"/>
          </w:tcPr>
          <w:p>
            <w:pPr>
              <w:pStyle w:val="13"/>
            </w:pPr>
          </w:p>
        </w:tc>
        <w:tc>
          <w:tcPr>
            <w:tcW w:w="1134" w:type="dxa"/>
            <w:vAlign w:val="center"/>
          </w:tcPr>
          <w:p>
            <w:pPr>
              <w:pStyle w:val="13"/>
              <w:jc w:val="center"/>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2101599</w:t>
            </w:r>
          </w:p>
        </w:tc>
        <w:tc>
          <w:tcPr>
            <w:tcW w:w="1559" w:type="dxa"/>
            <w:vAlign w:val="center"/>
          </w:tcPr>
          <w:p>
            <w:pPr>
              <w:pStyle w:val="14"/>
            </w:pPr>
            <w:r>
              <w:t>其他医疗保障管理事务支出</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r>
              <w:t>399.00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r>
              <w:t>19.84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w:t>
            </w:r>
            <w:r>
              <w:rPr>
                <w:rFonts w:hint="eastAsia"/>
                <w:lang w:val="en-US" w:eastAsia="zh-CN"/>
              </w:rPr>
              <w:t>25</w:t>
            </w:r>
            <w:r>
              <w:t>5.85</w:t>
            </w:r>
          </w:p>
        </w:tc>
        <w:tc>
          <w:tcPr>
            <w:tcW w:w="1361" w:type="dxa"/>
            <w:vAlign w:val="center"/>
          </w:tcPr>
          <w:p>
            <w:pPr>
              <w:pStyle w:val="17"/>
            </w:pPr>
            <w:r>
              <w:t>577.85</w:t>
            </w:r>
          </w:p>
        </w:tc>
        <w:tc>
          <w:tcPr>
            <w:tcW w:w="1361" w:type="dxa"/>
            <w:vAlign w:val="center"/>
          </w:tcPr>
          <w:p>
            <w:pPr>
              <w:pStyle w:val="17"/>
            </w:pPr>
            <w:r>
              <w:rPr>
                <w:rFonts w:hint="eastAsia"/>
                <w:lang w:val="en-US" w:eastAsia="zh-CN"/>
              </w:rPr>
              <w:t>5678</w:t>
            </w:r>
            <w:r>
              <w:t>.00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w:t>
            </w:r>
            <w:r>
              <w:rPr>
                <w:rFonts w:hint="eastAsia"/>
                <w:lang w:val="en-US" w:eastAsia="zh-CN"/>
              </w:rPr>
              <w:t>4</w:t>
            </w:r>
            <w:r>
              <w:t>.22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24.22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24.22</w:t>
            </w:r>
          </w:p>
        </w:tc>
        <w:tc>
          <w:tcPr>
            <w:tcW w:w="1361" w:type="dxa"/>
            <w:vAlign w:val="center"/>
          </w:tcPr>
          <w:p>
            <w:pPr>
              <w:pStyle w:val="13"/>
            </w:pPr>
            <w:r>
              <w:t>24.22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rPr>
                <w:rFonts w:hint="eastAsia"/>
                <w:lang w:val="en-US" w:eastAsia="zh-CN"/>
              </w:rPr>
              <w:t>6211</w:t>
            </w:r>
            <w:r>
              <w:t>.79</w:t>
            </w:r>
          </w:p>
        </w:tc>
        <w:tc>
          <w:tcPr>
            <w:tcW w:w="1361" w:type="dxa"/>
            <w:vAlign w:val="center"/>
          </w:tcPr>
          <w:p>
            <w:pPr>
              <w:pStyle w:val="13"/>
            </w:pPr>
            <w:r>
              <w:t>533.79</w:t>
            </w:r>
          </w:p>
        </w:tc>
        <w:tc>
          <w:tcPr>
            <w:tcW w:w="1361" w:type="dxa"/>
            <w:vAlign w:val="center"/>
          </w:tcPr>
          <w:p>
            <w:pPr>
              <w:pStyle w:val="13"/>
            </w:pPr>
            <w:r>
              <w:rPr>
                <w:rFonts w:hint="eastAsia"/>
                <w:lang w:val="en-US" w:eastAsia="zh-CN"/>
              </w:rPr>
              <w:t>5678</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399.13</w:t>
            </w:r>
          </w:p>
        </w:tc>
        <w:tc>
          <w:tcPr>
            <w:tcW w:w="1361" w:type="dxa"/>
            <w:vAlign w:val="center"/>
          </w:tcPr>
          <w:p>
            <w:pPr>
              <w:pStyle w:val="13"/>
            </w:pPr>
            <w:r>
              <w:t>11.13</w:t>
            </w: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r>
              <w:t>388.00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11.13</w:t>
            </w:r>
          </w:p>
        </w:tc>
        <w:tc>
          <w:tcPr>
            <w:tcW w:w="1361" w:type="dxa"/>
            <w:vAlign w:val="center"/>
          </w:tcPr>
          <w:p>
            <w:pPr>
              <w:pStyle w:val="13"/>
            </w:pPr>
            <w:r>
              <w:t>11.13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2101202</w:t>
            </w:r>
          </w:p>
        </w:tc>
        <w:tc>
          <w:tcPr>
            <w:tcW w:w="4535" w:type="dxa"/>
            <w:vAlign w:val="center"/>
          </w:tcPr>
          <w:p>
            <w:pPr>
              <w:pStyle w:val="14"/>
            </w:pPr>
            <w:r>
              <w:t>财政对城乡居民基本医疗保险基金的补助</w:t>
            </w: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r>
              <w:t>4801.00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21013</w:t>
            </w:r>
          </w:p>
        </w:tc>
        <w:tc>
          <w:tcPr>
            <w:tcW w:w="4535" w:type="dxa"/>
            <w:vAlign w:val="center"/>
          </w:tcPr>
          <w:p>
            <w:pPr>
              <w:pStyle w:val="14"/>
            </w:pPr>
            <w:r>
              <w:t>医疗救助</w:t>
            </w: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2101301</w:t>
            </w:r>
          </w:p>
        </w:tc>
        <w:tc>
          <w:tcPr>
            <w:tcW w:w="4535" w:type="dxa"/>
            <w:vAlign w:val="center"/>
          </w:tcPr>
          <w:p>
            <w:pPr>
              <w:pStyle w:val="14"/>
            </w:pPr>
            <w:r>
              <w:t>城乡医疗救助</w:t>
            </w: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r>
              <w:rPr>
                <w:rFonts w:hint="eastAsia"/>
                <w:lang w:val="en-US" w:eastAsia="zh-CN"/>
              </w:rPr>
              <w:t>90</w:t>
            </w:r>
            <w:r>
              <w:t>.00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21015</w:t>
            </w:r>
          </w:p>
        </w:tc>
        <w:tc>
          <w:tcPr>
            <w:tcW w:w="4535" w:type="dxa"/>
            <w:vAlign w:val="center"/>
          </w:tcPr>
          <w:p>
            <w:pPr>
              <w:pStyle w:val="14"/>
            </w:pPr>
            <w:r>
              <w:t>医疗保障管理事务</w:t>
            </w:r>
          </w:p>
        </w:tc>
        <w:tc>
          <w:tcPr>
            <w:tcW w:w="1361" w:type="dxa"/>
            <w:vAlign w:val="center"/>
          </w:tcPr>
          <w:p>
            <w:pPr>
              <w:pStyle w:val="13"/>
            </w:pPr>
            <w:r>
              <w:t>933.66</w:t>
            </w:r>
          </w:p>
        </w:tc>
        <w:tc>
          <w:tcPr>
            <w:tcW w:w="1361" w:type="dxa"/>
            <w:vAlign w:val="center"/>
          </w:tcPr>
          <w:p>
            <w:pPr>
              <w:pStyle w:val="13"/>
            </w:pPr>
            <w:r>
              <w:t>522.66</w:t>
            </w:r>
          </w:p>
        </w:tc>
        <w:tc>
          <w:tcPr>
            <w:tcW w:w="1361" w:type="dxa"/>
            <w:vAlign w:val="center"/>
          </w:tcPr>
          <w:p>
            <w:pPr>
              <w:pStyle w:val="13"/>
            </w:pPr>
            <w:r>
              <w:t>411.00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2101501</w:t>
            </w:r>
          </w:p>
        </w:tc>
        <w:tc>
          <w:tcPr>
            <w:tcW w:w="4535" w:type="dxa"/>
            <w:vAlign w:val="center"/>
          </w:tcPr>
          <w:p>
            <w:pPr>
              <w:pStyle w:val="14"/>
            </w:pPr>
            <w:r>
              <w:t>行政运行</w:t>
            </w:r>
          </w:p>
        </w:tc>
        <w:tc>
          <w:tcPr>
            <w:tcW w:w="1361" w:type="dxa"/>
            <w:vAlign w:val="center"/>
          </w:tcPr>
          <w:p>
            <w:pPr>
              <w:pStyle w:val="13"/>
            </w:pPr>
            <w:r>
              <w:t>522.66</w:t>
            </w:r>
          </w:p>
        </w:tc>
        <w:tc>
          <w:tcPr>
            <w:tcW w:w="1361" w:type="dxa"/>
            <w:vAlign w:val="center"/>
          </w:tcPr>
          <w:p>
            <w:pPr>
              <w:pStyle w:val="13"/>
            </w:pPr>
            <w:r>
              <w:t>522.66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2101506</w:t>
            </w:r>
          </w:p>
        </w:tc>
        <w:tc>
          <w:tcPr>
            <w:tcW w:w="4535" w:type="dxa"/>
            <w:vAlign w:val="center"/>
          </w:tcPr>
          <w:p>
            <w:pPr>
              <w:pStyle w:val="14"/>
            </w:pPr>
            <w:r>
              <w:t>医疗保障经办事务</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2101599</w:t>
            </w:r>
          </w:p>
        </w:tc>
        <w:tc>
          <w:tcPr>
            <w:tcW w:w="4535" w:type="dxa"/>
            <w:vAlign w:val="center"/>
          </w:tcPr>
          <w:p>
            <w:pPr>
              <w:pStyle w:val="14"/>
            </w:pPr>
            <w:r>
              <w:t>其他医疗保障管理事务支出</w:t>
            </w:r>
          </w:p>
        </w:tc>
        <w:tc>
          <w:tcPr>
            <w:tcW w:w="1361" w:type="dxa"/>
            <w:vAlign w:val="center"/>
          </w:tcPr>
          <w:p>
            <w:pPr>
              <w:pStyle w:val="13"/>
            </w:pPr>
            <w:r>
              <w:t>399.00</w:t>
            </w:r>
          </w:p>
        </w:tc>
        <w:tc>
          <w:tcPr>
            <w:tcW w:w="1361" w:type="dxa"/>
            <w:vAlign w:val="center"/>
          </w:tcPr>
          <w:p>
            <w:pPr>
              <w:pStyle w:val="13"/>
            </w:pPr>
          </w:p>
        </w:tc>
        <w:tc>
          <w:tcPr>
            <w:tcW w:w="1361" w:type="dxa"/>
            <w:vAlign w:val="center"/>
          </w:tcPr>
          <w:p>
            <w:pPr>
              <w:pStyle w:val="13"/>
            </w:pPr>
            <w:r>
              <w:t>399.00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19.84</w:t>
            </w:r>
          </w:p>
        </w:tc>
        <w:tc>
          <w:tcPr>
            <w:tcW w:w="1361" w:type="dxa"/>
            <w:vAlign w:val="center"/>
          </w:tcPr>
          <w:p>
            <w:pPr>
              <w:pStyle w:val="13"/>
            </w:pPr>
            <w:r>
              <w:t>19.84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62</w:t>
            </w:r>
            <w:r>
              <w:rPr>
                <w:rFonts w:hint="eastAsia"/>
                <w:lang w:val="en-US" w:eastAsia="zh-CN"/>
              </w:rPr>
              <w:t>55</w:t>
            </w:r>
            <w:r>
              <w:t>.85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w:t>
            </w:r>
            <w:r>
              <w:rPr>
                <w:rFonts w:hint="eastAsia"/>
                <w:lang w:val="en-US" w:eastAsia="zh-CN"/>
              </w:rPr>
              <w:t>4</w:t>
            </w:r>
            <w:r>
              <w:t>.22</w:t>
            </w:r>
          </w:p>
        </w:tc>
        <w:tc>
          <w:tcPr>
            <w:tcW w:w="1474" w:type="dxa"/>
            <w:vAlign w:val="center"/>
          </w:tcPr>
          <w:p>
            <w:pPr>
              <w:pStyle w:val="13"/>
            </w:pPr>
            <w:r>
              <w:t>2</w:t>
            </w:r>
            <w:r>
              <w:rPr>
                <w:rFonts w:hint="eastAsia"/>
                <w:lang w:val="en-US" w:eastAsia="zh-CN"/>
              </w:rPr>
              <w:t>4</w:t>
            </w:r>
            <w:r>
              <w:t>.22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十、其他机关事业单位基本养老保险基金支出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十一、卫生健康支出</w:t>
            </w:r>
          </w:p>
        </w:tc>
        <w:tc>
          <w:tcPr>
            <w:tcW w:w="1474" w:type="dxa"/>
            <w:vAlign w:val="center"/>
          </w:tcPr>
          <w:p>
            <w:pPr>
              <w:pStyle w:val="13"/>
            </w:pPr>
            <w:r>
              <w:t>6</w:t>
            </w:r>
            <w:r>
              <w:rPr>
                <w:rFonts w:hint="eastAsia"/>
                <w:lang w:val="en-US" w:eastAsia="zh-CN"/>
              </w:rPr>
              <w:t>211</w:t>
            </w:r>
            <w:r>
              <w:t>.79</w:t>
            </w:r>
          </w:p>
        </w:tc>
        <w:tc>
          <w:tcPr>
            <w:tcW w:w="1474" w:type="dxa"/>
            <w:vAlign w:val="center"/>
          </w:tcPr>
          <w:p>
            <w:pPr>
              <w:pStyle w:val="13"/>
            </w:pPr>
            <w:r>
              <w:t>6</w:t>
            </w:r>
            <w:r>
              <w:rPr>
                <w:rFonts w:hint="eastAsia"/>
                <w:lang w:val="en-US" w:eastAsia="zh-CN"/>
              </w:rPr>
              <w:t>211</w:t>
            </w:r>
            <w:r>
              <w:t>.79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二十一、住房保障支出</w:t>
            </w:r>
          </w:p>
        </w:tc>
        <w:tc>
          <w:tcPr>
            <w:tcW w:w="1474" w:type="dxa"/>
            <w:vAlign w:val="center"/>
          </w:tcPr>
          <w:p>
            <w:pPr>
              <w:pStyle w:val="13"/>
            </w:pPr>
            <w:r>
              <w:t>19.84</w:t>
            </w:r>
          </w:p>
        </w:tc>
        <w:tc>
          <w:tcPr>
            <w:tcW w:w="1474" w:type="dxa"/>
            <w:vAlign w:val="center"/>
          </w:tcPr>
          <w:p>
            <w:pPr>
              <w:pStyle w:val="13"/>
            </w:pPr>
            <w:r>
              <w:t>19.84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三十二、人行科目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6"/>
            </w:pPr>
            <w:r>
              <w:t>本年收入合计</w:t>
            </w:r>
          </w:p>
        </w:tc>
        <w:tc>
          <w:tcPr>
            <w:tcW w:w="1474" w:type="dxa"/>
            <w:vAlign w:val="center"/>
          </w:tcPr>
          <w:p>
            <w:pPr>
              <w:pStyle w:val="17"/>
            </w:pPr>
            <w:r>
              <w:t>62</w:t>
            </w:r>
            <w:r>
              <w:rPr>
                <w:rFonts w:hint="eastAsia"/>
                <w:lang w:val="en-US" w:eastAsia="zh-CN"/>
              </w:rPr>
              <w:t>55</w:t>
            </w:r>
            <w:r>
              <w:t>.85</w:t>
            </w:r>
          </w:p>
        </w:tc>
        <w:tc>
          <w:tcPr>
            <w:tcW w:w="3402" w:type="dxa"/>
            <w:vAlign w:val="center"/>
          </w:tcPr>
          <w:p>
            <w:pPr>
              <w:pStyle w:val="16"/>
            </w:pPr>
            <w:r>
              <w:t>本年支出合计</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3402" w:type="dxa"/>
            <w:vAlign w:val="center"/>
          </w:tcPr>
          <w:p>
            <w:pPr>
              <w:pStyle w:val="16"/>
            </w:pPr>
            <w:r>
              <w:t>收入总计</w:t>
            </w:r>
          </w:p>
        </w:tc>
        <w:tc>
          <w:tcPr>
            <w:tcW w:w="1474" w:type="dxa"/>
            <w:vAlign w:val="center"/>
          </w:tcPr>
          <w:p>
            <w:pPr>
              <w:pStyle w:val="17"/>
            </w:pPr>
            <w:r>
              <w:t>6</w:t>
            </w:r>
            <w:r>
              <w:rPr>
                <w:rFonts w:hint="eastAsia"/>
                <w:lang w:val="en-US" w:eastAsia="zh-CN"/>
              </w:rPr>
              <w:t>25</w:t>
            </w:r>
            <w:r>
              <w:t>5.85</w:t>
            </w:r>
          </w:p>
        </w:tc>
        <w:tc>
          <w:tcPr>
            <w:tcW w:w="3402" w:type="dxa"/>
            <w:vAlign w:val="center"/>
          </w:tcPr>
          <w:p>
            <w:pPr>
              <w:pStyle w:val="16"/>
            </w:pPr>
            <w:r>
              <w:t>支出总计</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r>
              <w:t>6</w:t>
            </w:r>
            <w:r>
              <w:rPr>
                <w:rFonts w:hint="eastAsia"/>
                <w:lang w:val="en-US" w:eastAsia="zh-CN"/>
              </w:rPr>
              <w:t>25</w:t>
            </w:r>
            <w:r>
              <w:t>5.85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w:t>
            </w:r>
            <w:r>
              <w:rPr>
                <w:rFonts w:hint="eastAsia"/>
                <w:lang w:val="en-US" w:eastAsia="zh-CN"/>
              </w:rPr>
              <w:t>25</w:t>
            </w:r>
            <w:r>
              <w:t>5.85</w:t>
            </w:r>
          </w:p>
        </w:tc>
        <w:tc>
          <w:tcPr>
            <w:tcW w:w="2551" w:type="dxa"/>
            <w:vAlign w:val="center"/>
          </w:tcPr>
          <w:p>
            <w:pPr>
              <w:pStyle w:val="17"/>
            </w:pPr>
            <w:r>
              <w:t>577.85</w:t>
            </w:r>
          </w:p>
        </w:tc>
        <w:tc>
          <w:tcPr>
            <w:tcW w:w="2551" w:type="dxa"/>
            <w:vAlign w:val="center"/>
          </w:tcPr>
          <w:p>
            <w:pPr>
              <w:pStyle w:val="17"/>
            </w:pPr>
            <w:r>
              <w:rPr>
                <w:rFonts w:hint="eastAsia"/>
                <w:lang w:val="en-US" w:eastAsia="zh-CN"/>
              </w:rPr>
              <w:t>5678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w:t>
            </w:r>
            <w:r>
              <w:rPr>
                <w:rFonts w:hint="eastAsia"/>
                <w:lang w:val="en-US" w:eastAsia="zh-CN"/>
              </w:rPr>
              <w:t>4</w:t>
            </w:r>
            <w:r>
              <w:t>.22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w:t>
            </w:r>
            <w:r>
              <w:rPr>
                <w:rFonts w:hint="eastAsia"/>
                <w:lang w:val="en-US" w:eastAsia="zh-CN"/>
              </w:rPr>
              <w:t>211</w:t>
            </w:r>
            <w:r>
              <w:t>.79</w:t>
            </w:r>
          </w:p>
        </w:tc>
        <w:tc>
          <w:tcPr>
            <w:tcW w:w="2551" w:type="dxa"/>
            <w:vAlign w:val="center"/>
          </w:tcPr>
          <w:p>
            <w:pPr>
              <w:pStyle w:val="13"/>
            </w:pPr>
            <w:r>
              <w:t>533.79</w:t>
            </w:r>
          </w:p>
        </w:tc>
        <w:tc>
          <w:tcPr>
            <w:tcW w:w="2551" w:type="dxa"/>
            <w:vAlign w:val="center"/>
          </w:tcPr>
          <w:p>
            <w:pPr>
              <w:pStyle w:val="13"/>
            </w:pPr>
            <w:r>
              <w:rPr>
                <w:rFonts w:hint="eastAsia"/>
                <w:lang w:val="en-US" w:eastAsia="zh-CN"/>
              </w:rPr>
              <w:t>5678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399.13</w:t>
            </w:r>
          </w:p>
        </w:tc>
        <w:tc>
          <w:tcPr>
            <w:tcW w:w="2551" w:type="dxa"/>
            <w:vAlign w:val="center"/>
          </w:tcPr>
          <w:p>
            <w:pPr>
              <w:pStyle w:val="13"/>
            </w:pPr>
            <w:r>
              <w:t>11.13</w:t>
            </w:r>
          </w:p>
        </w:tc>
        <w:tc>
          <w:tcPr>
            <w:tcW w:w="2551" w:type="dxa"/>
            <w:vAlign w:val="center"/>
          </w:tcPr>
          <w:p>
            <w:pPr>
              <w:pStyle w:val="13"/>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388.00</w:t>
            </w:r>
          </w:p>
        </w:tc>
        <w:tc>
          <w:tcPr>
            <w:tcW w:w="2551" w:type="dxa"/>
            <w:vAlign w:val="center"/>
          </w:tcPr>
          <w:p>
            <w:pPr>
              <w:pStyle w:val="13"/>
            </w:pPr>
          </w:p>
        </w:tc>
        <w:tc>
          <w:tcPr>
            <w:tcW w:w="2551" w:type="dxa"/>
            <w:vAlign w:val="center"/>
          </w:tcPr>
          <w:p>
            <w:pPr>
              <w:pStyle w:val="13"/>
            </w:pPr>
            <w:r>
              <w:t>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11.13</w:t>
            </w:r>
          </w:p>
        </w:tc>
        <w:tc>
          <w:tcPr>
            <w:tcW w:w="2551" w:type="dxa"/>
            <w:vAlign w:val="center"/>
          </w:tcPr>
          <w:p>
            <w:pPr>
              <w:pStyle w:val="13"/>
            </w:pPr>
            <w:r>
              <w:t>11.13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4801.00</w:t>
            </w:r>
          </w:p>
        </w:tc>
        <w:tc>
          <w:tcPr>
            <w:tcW w:w="2551" w:type="dxa"/>
            <w:vAlign w:val="center"/>
          </w:tcPr>
          <w:p>
            <w:pPr>
              <w:pStyle w:val="13"/>
            </w:pPr>
          </w:p>
        </w:tc>
        <w:tc>
          <w:tcPr>
            <w:tcW w:w="2551" w:type="dxa"/>
            <w:vAlign w:val="center"/>
          </w:tcPr>
          <w:p>
            <w:pPr>
              <w:pStyle w:val="13"/>
            </w:pPr>
            <w:r>
              <w:t>4801.00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2101202</w:t>
            </w:r>
          </w:p>
        </w:tc>
        <w:tc>
          <w:tcPr>
            <w:tcW w:w="4535" w:type="dxa"/>
            <w:vAlign w:val="center"/>
          </w:tcPr>
          <w:p>
            <w:pPr>
              <w:pStyle w:val="14"/>
            </w:pPr>
            <w:r>
              <w:t>财政对城乡居民基本医疗保险基金的补助</w:t>
            </w:r>
          </w:p>
        </w:tc>
        <w:tc>
          <w:tcPr>
            <w:tcW w:w="2551" w:type="dxa"/>
            <w:vAlign w:val="center"/>
          </w:tcPr>
          <w:p>
            <w:pPr>
              <w:pStyle w:val="13"/>
            </w:pPr>
            <w:r>
              <w:t>4801.00</w:t>
            </w:r>
          </w:p>
        </w:tc>
        <w:tc>
          <w:tcPr>
            <w:tcW w:w="2551" w:type="dxa"/>
            <w:vAlign w:val="center"/>
          </w:tcPr>
          <w:p>
            <w:pPr>
              <w:pStyle w:val="13"/>
            </w:pPr>
          </w:p>
        </w:tc>
        <w:tc>
          <w:tcPr>
            <w:tcW w:w="2551" w:type="dxa"/>
            <w:vAlign w:val="center"/>
          </w:tcPr>
          <w:p>
            <w:pPr>
              <w:pStyle w:val="13"/>
            </w:pPr>
            <w:r>
              <w:t>4801.00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21013</w:t>
            </w:r>
          </w:p>
        </w:tc>
        <w:tc>
          <w:tcPr>
            <w:tcW w:w="4535" w:type="dxa"/>
            <w:vAlign w:val="center"/>
          </w:tcPr>
          <w:p>
            <w:pPr>
              <w:pStyle w:val="14"/>
            </w:pPr>
            <w:r>
              <w:t>医疗救助</w:t>
            </w:r>
          </w:p>
        </w:tc>
        <w:tc>
          <w:tcPr>
            <w:tcW w:w="2551" w:type="dxa"/>
            <w:vAlign w:val="center"/>
          </w:tcPr>
          <w:p>
            <w:pPr>
              <w:pStyle w:val="13"/>
            </w:pPr>
            <w:r>
              <w:rPr>
                <w:rFonts w:hint="eastAsia"/>
                <w:lang w:val="en-US" w:eastAsia="zh-CN"/>
              </w:rPr>
              <w:t>90</w:t>
            </w:r>
            <w:r>
              <w:t>.00</w:t>
            </w:r>
          </w:p>
        </w:tc>
        <w:tc>
          <w:tcPr>
            <w:tcW w:w="2551" w:type="dxa"/>
            <w:vAlign w:val="center"/>
          </w:tcPr>
          <w:p>
            <w:pPr>
              <w:pStyle w:val="13"/>
            </w:pPr>
          </w:p>
        </w:tc>
        <w:tc>
          <w:tcPr>
            <w:tcW w:w="2551" w:type="dxa"/>
            <w:vAlign w:val="center"/>
          </w:tcPr>
          <w:p>
            <w:pPr>
              <w:pStyle w:val="13"/>
            </w:pPr>
            <w:r>
              <w:rPr>
                <w:rFonts w:hint="eastAsia"/>
                <w:lang w:val="en-US" w:eastAsia="zh-CN"/>
              </w:rPr>
              <w:t>90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2101301</w:t>
            </w:r>
          </w:p>
        </w:tc>
        <w:tc>
          <w:tcPr>
            <w:tcW w:w="4535" w:type="dxa"/>
            <w:vAlign w:val="center"/>
          </w:tcPr>
          <w:p>
            <w:pPr>
              <w:pStyle w:val="14"/>
            </w:pPr>
            <w:r>
              <w:t>城乡医疗救助</w:t>
            </w:r>
          </w:p>
        </w:tc>
        <w:tc>
          <w:tcPr>
            <w:tcW w:w="2551" w:type="dxa"/>
            <w:vAlign w:val="center"/>
          </w:tcPr>
          <w:p>
            <w:pPr>
              <w:pStyle w:val="13"/>
            </w:pPr>
            <w:r>
              <w:rPr>
                <w:rFonts w:hint="eastAsia"/>
                <w:lang w:val="en-US" w:eastAsia="zh-CN"/>
              </w:rPr>
              <w:t>90</w:t>
            </w:r>
            <w:r>
              <w:t>.00</w:t>
            </w:r>
          </w:p>
        </w:tc>
        <w:tc>
          <w:tcPr>
            <w:tcW w:w="2551" w:type="dxa"/>
            <w:vAlign w:val="center"/>
          </w:tcPr>
          <w:p>
            <w:pPr>
              <w:pStyle w:val="13"/>
            </w:pPr>
          </w:p>
        </w:tc>
        <w:tc>
          <w:tcPr>
            <w:tcW w:w="2551" w:type="dxa"/>
            <w:vAlign w:val="center"/>
          </w:tcPr>
          <w:p>
            <w:pPr>
              <w:pStyle w:val="13"/>
            </w:pPr>
            <w:r>
              <w:rPr>
                <w:rFonts w:hint="eastAsia"/>
                <w:lang w:val="en-US" w:eastAsia="zh-CN"/>
              </w:rPr>
              <w:t>90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21015</w:t>
            </w:r>
          </w:p>
        </w:tc>
        <w:tc>
          <w:tcPr>
            <w:tcW w:w="4535" w:type="dxa"/>
            <w:vAlign w:val="center"/>
          </w:tcPr>
          <w:p>
            <w:pPr>
              <w:pStyle w:val="14"/>
            </w:pPr>
            <w:r>
              <w:t>医疗保障管理事务</w:t>
            </w:r>
          </w:p>
        </w:tc>
        <w:tc>
          <w:tcPr>
            <w:tcW w:w="2551" w:type="dxa"/>
            <w:vAlign w:val="center"/>
          </w:tcPr>
          <w:p>
            <w:pPr>
              <w:pStyle w:val="13"/>
            </w:pPr>
            <w:r>
              <w:t>933.66</w:t>
            </w:r>
          </w:p>
        </w:tc>
        <w:tc>
          <w:tcPr>
            <w:tcW w:w="2551" w:type="dxa"/>
            <w:vAlign w:val="center"/>
          </w:tcPr>
          <w:p>
            <w:pPr>
              <w:pStyle w:val="13"/>
            </w:pPr>
            <w:r>
              <w:t>522.66</w:t>
            </w:r>
          </w:p>
        </w:tc>
        <w:tc>
          <w:tcPr>
            <w:tcW w:w="2551" w:type="dxa"/>
            <w:vAlign w:val="center"/>
          </w:tcPr>
          <w:p>
            <w:pPr>
              <w:pStyle w:val="13"/>
            </w:pPr>
            <w:r>
              <w:t>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2101501</w:t>
            </w:r>
          </w:p>
        </w:tc>
        <w:tc>
          <w:tcPr>
            <w:tcW w:w="4535" w:type="dxa"/>
            <w:vAlign w:val="center"/>
          </w:tcPr>
          <w:p>
            <w:pPr>
              <w:pStyle w:val="14"/>
            </w:pPr>
            <w:r>
              <w:t>行政运行</w:t>
            </w:r>
          </w:p>
        </w:tc>
        <w:tc>
          <w:tcPr>
            <w:tcW w:w="2551" w:type="dxa"/>
            <w:vAlign w:val="center"/>
          </w:tcPr>
          <w:p>
            <w:pPr>
              <w:pStyle w:val="13"/>
            </w:pPr>
            <w:r>
              <w:t>522.66</w:t>
            </w:r>
          </w:p>
        </w:tc>
        <w:tc>
          <w:tcPr>
            <w:tcW w:w="2551" w:type="dxa"/>
            <w:vAlign w:val="center"/>
          </w:tcPr>
          <w:p>
            <w:pPr>
              <w:pStyle w:val="13"/>
            </w:pPr>
            <w:r>
              <w:t>522.66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2101506</w:t>
            </w:r>
          </w:p>
        </w:tc>
        <w:tc>
          <w:tcPr>
            <w:tcW w:w="4535" w:type="dxa"/>
            <w:vAlign w:val="center"/>
          </w:tcPr>
          <w:p>
            <w:pPr>
              <w:pStyle w:val="14"/>
            </w:pPr>
            <w:r>
              <w:t>医疗保障经办事务</w:t>
            </w:r>
          </w:p>
        </w:tc>
        <w:tc>
          <w:tcPr>
            <w:tcW w:w="2551" w:type="dxa"/>
            <w:vAlign w:val="center"/>
          </w:tcPr>
          <w:p>
            <w:pPr>
              <w:pStyle w:val="13"/>
              <w:jc w:val="center"/>
            </w:pPr>
          </w:p>
        </w:tc>
        <w:tc>
          <w:tcPr>
            <w:tcW w:w="2551" w:type="dxa"/>
            <w:vAlign w:val="center"/>
          </w:tcPr>
          <w:p>
            <w:pPr>
              <w:pStyle w:val="13"/>
            </w:pP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2101599</w:t>
            </w:r>
          </w:p>
        </w:tc>
        <w:tc>
          <w:tcPr>
            <w:tcW w:w="4535" w:type="dxa"/>
            <w:vAlign w:val="center"/>
          </w:tcPr>
          <w:p>
            <w:pPr>
              <w:pStyle w:val="14"/>
            </w:pPr>
            <w:r>
              <w:t>其他医疗保障管理事务支出</w:t>
            </w:r>
          </w:p>
        </w:tc>
        <w:tc>
          <w:tcPr>
            <w:tcW w:w="2551" w:type="dxa"/>
            <w:vAlign w:val="center"/>
          </w:tcPr>
          <w:p>
            <w:pPr>
              <w:pStyle w:val="13"/>
            </w:pPr>
            <w:r>
              <w:t>399.00</w:t>
            </w:r>
          </w:p>
        </w:tc>
        <w:tc>
          <w:tcPr>
            <w:tcW w:w="2551" w:type="dxa"/>
            <w:vAlign w:val="center"/>
          </w:tcPr>
          <w:p>
            <w:pPr>
              <w:pStyle w:val="13"/>
            </w:pPr>
          </w:p>
        </w:tc>
        <w:tc>
          <w:tcPr>
            <w:tcW w:w="2551" w:type="dxa"/>
            <w:vAlign w:val="center"/>
          </w:tcPr>
          <w:p>
            <w:pPr>
              <w:pStyle w:val="13"/>
            </w:pPr>
            <w:r>
              <w:t>399.00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577.85</w:t>
            </w:r>
          </w:p>
        </w:tc>
        <w:tc>
          <w:tcPr>
            <w:tcW w:w="2551" w:type="dxa"/>
            <w:vAlign w:val="center"/>
          </w:tcPr>
          <w:p>
            <w:pPr>
              <w:pStyle w:val="17"/>
            </w:pPr>
            <w:r>
              <w:t>566.84</w:t>
            </w:r>
          </w:p>
        </w:tc>
        <w:tc>
          <w:tcPr>
            <w:tcW w:w="2551" w:type="dxa"/>
            <w:vAlign w:val="center"/>
          </w:tcPr>
          <w:p>
            <w:pPr>
              <w:pStyle w:val="17"/>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566.69</w:t>
            </w:r>
          </w:p>
        </w:tc>
        <w:tc>
          <w:tcPr>
            <w:tcW w:w="2551" w:type="dxa"/>
            <w:vAlign w:val="center"/>
          </w:tcPr>
          <w:p>
            <w:pPr>
              <w:pStyle w:val="13"/>
            </w:pPr>
            <w:r>
              <w:t>566.69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80.72</w:t>
            </w:r>
          </w:p>
        </w:tc>
        <w:tc>
          <w:tcPr>
            <w:tcW w:w="2551" w:type="dxa"/>
            <w:vAlign w:val="center"/>
          </w:tcPr>
          <w:p>
            <w:pPr>
              <w:pStyle w:val="13"/>
            </w:pPr>
            <w:r>
              <w:t>80.72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12.11</w:t>
            </w:r>
          </w:p>
        </w:tc>
        <w:tc>
          <w:tcPr>
            <w:tcW w:w="2551" w:type="dxa"/>
            <w:vAlign w:val="center"/>
          </w:tcPr>
          <w:p>
            <w:pPr>
              <w:pStyle w:val="13"/>
            </w:pPr>
            <w:r>
              <w:t>12.11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27.75</w:t>
            </w:r>
          </w:p>
        </w:tc>
        <w:tc>
          <w:tcPr>
            <w:tcW w:w="2551" w:type="dxa"/>
            <w:vAlign w:val="center"/>
          </w:tcPr>
          <w:p>
            <w:pPr>
              <w:pStyle w:val="13"/>
            </w:pPr>
            <w:r>
              <w:t>27.75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43.78</w:t>
            </w:r>
          </w:p>
        </w:tc>
        <w:tc>
          <w:tcPr>
            <w:tcW w:w="2551" w:type="dxa"/>
            <w:vAlign w:val="center"/>
          </w:tcPr>
          <w:p>
            <w:pPr>
              <w:pStyle w:val="13"/>
            </w:pPr>
            <w:r>
              <w:t>43.78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24.22</w:t>
            </w:r>
          </w:p>
        </w:tc>
        <w:tc>
          <w:tcPr>
            <w:tcW w:w="2551" w:type="dxa"/>
            <w:vAlign w:val="center"/>
          </w:tcPr>
          <w:p>
            <w:pPr>
              <w:pStyle w:val="13"/>
            </w:pPr>
            <w:r>
              <w:t>24.22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11.13</w:t>
            </w:r>
          </w:p>
        </w:tc>
        <w:tc>
          <w:tcPr>
            <w:tcW w:w="2551" w:type="dxa"/>
            <w:vAlign w:val="center"/>
          </w:tcPr>
          <w:p>
            <w:pPr>
              <w:pStyle w:val="13"/>
            </w:pPr>
            <w:r>
              <w:t>11.13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19.84</w:t>
            </w:r>
          </w:p>
        </w:tc>
        <w:tc>
          <w:tcPr>
            <w:tcW w:w="2551" w:type="dxa"/>
            <w:vAlign w:val="center"/>
          </w:tcPr>
          <w:p>
            <w:pPr>
              <w:pStyle w:val="13"/>
            </w:pPr>
            <w:r>
              <w:t>19.84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347.14</w:t>
            </w:r>
          </w:p>
        </w:tc>
        <w:tc>
          <w:tcPr>
            <w:tcW w:w="2551" w:type="dxa"/>
            <w:vAlign w:val="center"/>
          </w:tcPr>
          <w:p>
            <w:pPr>
              <w:pStyle w:val="13"/>
            </w:pPr>
            <w:r>
              <w:t>347.14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11.01</w:t>
            </w:r>
          </w:p>
        </w:tc>
        <w:tc>
          <w:tcPr>
            <w:tcW w:w="2551" w:type="dxa"/>
            <w:vAlign w:val="center"/>
          </w:tcPr>
          <w:p>
            <w:pPr>
              <w:pStyle w:val="13"/>
            </w:pPr>
          </w:p>
        </w:tc>
        <w:tc>
          <w:tcPr>
            <w:tcW w:w="2551" w:type="dxa"/>
            <w:vAlign w:val="center"/>
          </w:tcPr>
          <w:p>
            <w:pPr>
              <w:pStyle w:val="13"/>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1.68</w:t>
            </w:r>
          </w:p>
        </w:tc>
        <w:tc>
          <w:tcPr>
            <w:tcW w:w="2551" w:type="dxa"/>
            <w:vAlign w:val="center"/>
          </w:tcPr>
          <w:p>
            <w:pPr>
              <w:pStyle w:val="13"/>
            </w:pPr>
          </w:p>
        </w:tc>
        <w:tc>
          <w:tcPr>
            <w:tcW w:w="2551" w:type="dxa"/>
            <w:vAlign w:val="center"/>
          </w:tcPr>
          <w:p>
            <w:pPr>
              <w:pStyle w:val="13"/>
            </w:pPr>
            <w:r>
              <w:t>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0.84</w:t>
            </w:r>
          </w:p>
        </w:tc>
        <w:tc>
          <w:tcPr>
            <w:tcW w:w="2551" w:type="dxa"/>
            <w:vAlign w:val="center"/>
          </w:tcPr>
          <w:p>
            <w:pPr>
              <w:pStyle w:val="13"/>
            </w:pPr>
          </w:p>
        </w:tc>
        <w:tc>
          <w:tcPr>
            <w:tcW w:w="2551" w:type="dxa"/>
            <w:vAlign w:val="center"/>
          </w:tcPr>
          <w:p>
            <w:pPr>
              <w:pStyle w:val="13"/>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1.61</w:t>
            </w:r>
          </w:p>
        </w:tc>
        <w:tc>
          <w:tcPr>
            <w:tcW w:w="2551" w:type="dxa"/>
            <w:vAlign w:val="center"/>
          </w:tcPr>
          <w:p>
            <w:pPr>
              <w:pStyle w:val="13"/>
            </w:pPr>
          </w:p>
        </w:tc>
        <w:tc>
          <w:tcPr>
            <w:tcW w:w="2551" w:type="dxa"/>
            <w:vAlign w:val="center"/>
          </w:tcPr>
          <w:p>
            <w:pPr>
              <w:pStyle w:val="13"/>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2.02</w:t>
            </w:r>
          </w:p>
        </w:tc>
        <w:tc>
          <w:tcPr>
            <w:tcW w:w="2551" w:type="dxa"/>
            <w:vAlign w:val="center"/>
          </w:tcPr>
          <w:p>
            <w:pPr>
              <w:pStyle w:val="13"/>
            </w:pPr>
          </w:p>
        </w:tc>
        <w:tc>
          <w:tcPr>
            <w:tcW w:w="2551" w:type="dxa"/>
            <w:vAlign w:val="center"/>
          </w:tcPr>
          <w:p>
            <w:pPr>
              <w:pStyle w:val="13"/>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2.46</w:t>
            </w:r>
          </w:p>
        </w:tc>
        <w:tc>
          <w:tcPr>
            <w:tcW w:w="2551" w:type="dxa"/>
            <w:vAlign w:val="center"/>
          </w:tcPr>
          <w:p>
            <w:pPr>
              <w:pStyle w:val="13"/>
            </w:pPr>
          </w:p>
        </w:tc>
        <w:tc>
          <w:tcPr>
            <w:tcW w:w="2551" w:type="dxa"/>
            <w:vAlign w:val="center"/>
          </w:tcPr>
          <w:p>
            <w:pPr>
              <w:pStyle w:val="13"/>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0.15</w:t>
            </w:r>
          </w:p>
        </w:tc>
        <w:tc>
          <w:tcPr>
            <w:tcW w:w="2551" w:type="dxa"/>
            <w:vAlign w:val="center"/>
          </w:tcPr>
          <w:p>
            <w:pPr>
              <w:pStyle w:val="13"/>
            </w:pPr>
            <w:r>
              <w:t>0.15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142001沙河市医疗保障局本级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w:t>
      </w:r>
      <w:r>
        <w:rPr>
          <w:rFonts w:hint="eastAsia" w:ascii="方正书宋_GBK" w:hAnsi="方正书宋_GBK" w:eastAsia="方正书宋_GBK" w:cs="方正书宋_GBK"/>
          <w:color w:val="000000"/>
          <w:sz w:val="21"/>
          <w:lang w:eastAsia="zh-CN"/>
        </w:rPr>
        <w:t>经费支出预算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沙河市医疗保障局本级2023年单位预算信息公开情况说明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预算法》、《地方预决算公开操作规程》和《关于进一步推进预算公开工作的实施意见》规定，现将沙河市医疗保障局本级2023年单位预算公开如下：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(一)贯彻执行省、邢台市城镇职工和</w:t>
      </w:r>
      <w:bookmarkStart w:id="1" w:name="_GoBack"/>
      <w:bookmarkEnd w:id="1"/>
      <w:r>
        <w:rPr>
          <w:rFonts w:hint="eastAsia"/>
          <w:lang w:eastAsia="zh-CN"/>
        </w:rPr>
        <w:t>城乡居民基本医疗保险</w:t>
      </w:r>
      <w:r>
        <w:t>、生育保险、医疗救助等医疗保障法规、规章、政策、制度、规划和标准。负责</w:t>
      </w:r>
      <w:r>
        <w:rPr>
          <w:rFonts w:hint="eastAsia"/>
          <w:lang w:eastAsia="zh-CN"/>
        </w:rPr>
        <w:t>拟定</w:t>
      </w:r>
      <w:r>
        <w:t>全市医疗保障政策、制度、规划和标准，并组织实施。</w:t>
      </w:r>
    </w:p>
    <w:p>
      <w:pPr>
        <w:pStyle w:val="27"/>
      </w:pPr>
      <w:r>
        <w:t>(二)</w:t>
      </w:r>
      <w:r>
        <w:rPr>
          <w:rFonts w:hint="eastAsia"/>
          <w:lang w:eastAsia="zh-CN"/>
        </w:rPr>
        <w:t>拟定</w:t>
      </w:r>
      <w:r>
        <w:t>完善全市医疗保障基金监督管理办法，建立健全医疗保障基金安全防控机制，组织建设智能监控平台，推进医疗保障基金支付方式改革，并组织实施。</w:t>
      </w:r>
    </w:p>
    <w:p>
      <w:pPr>
        <w:pStyle w:val="27"/>
      </w:pPr>
      <w:r>
        <w:t>(三)组织制定全市城镇职工、</w:t>
      </w:r>
      <w:r>
        <w:rPr>
          <w:rFonts w:hint="eastAsia"/>
          <w:lang w:eastAsia="zh-CN"/>
        </w:rPr>
        <w:t>城乡居民医保</w:t>
      </w:r>
      <w:r>
        <w:t>筹资和保障待遇政策，统筹城乡医疗保障政策标准，建立健全与筹资水平相适应的待遇调整机制。</w:t>
      </w:r>
      <w:r>
        <w:rPr>
          <w:rFonts w:hint="eastAsia"/>
          <w:lang w:eastAsia="zh-CN"/>
        </w:rPr>
        <w:t>拟定</w:t>
      </w:r>
      <w:r>
        <w:t>长期护理保险制度方案及政策标准并组织实施。</w:t>
      </w:r>
    </w:p>
    <w:p>
      <w:pPr>
        <w:pStyle w:val="27"/>
      </w:pPr>
      <w:r>
        <w:t>(四)贯彻落实全省、邢台市城乡统一的药品、医用耗材、医疗服务项目、医疗服务设施等医保目录和支付标准，以及相关动态调整机制，贯彻执行医保目录准入谈判规则。</w:t>
      </w:r>
    </w:p>
    <w:p>
      <w:pPr>
        <w:pStyle w:val="27"/>
      </w:pPr>
      <w:r>
        <w:t>(五)贯彻落实省、邢台市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pPr>
        <w:pStyle w:val="27"/>
      </w:pPr>
      <w:r>
        <w:t>(六)贯彻落实省、邢台市药品、医用耗材的招标采购政策，做好药品、医用耗材招标采购平台建设。</w:t>
      </w:r>
    </w:p>
    <w:p>
      <w:pPr>
        <w:pStyle w:val="27"/>
      </w:pPr>
      <w:r>
        <w:t>(七)制定全市定点医药机构协议和支付管理办法并组织实施。建立健全医疗保障信用评价体系和信息披露制度，监督管理定点医药机构的医疗服务行为、医疗费用和医药价格，依法查处医疗保障领域违法违规行为。</w:t>
      </w:r>
    </w:p>
    <w:p>
      <w:pPr>
        <w:pStyle w:val="27"/>
      </w:pPr>
      <w:r>
        <w:t>(八)负责医疗保障经办管理、公共服务体系和信息化建设。贯彻落实省、邢台市异地就医管理和费用结算政策。建立健全医疗保障关系转移接续制度。</w:t>
      </w:r>
    </w:p>
    <w:p>
      <w:pPr>
        <w:pStyle w:val="27"/>
      </w:pPr>
      <w:r>
        <w:t>(九)完成市委、市政府交办的其他任务。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沙河市医疗保障局本级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按照预算管理有关规定，目前我单位预算的编制实行综合预算管理，即全部收入和支出都反映在预算中。</w:t>
      </w:r>
    </w:p>
    <w:p>
      <w:pPr>
        <w:pStyle w:val="28"/>
      </w:pPr>
      <w:r>
        <w:t>（一）收入说明</w:t>
      </w:r>
    </w:p>
    <w:p>
      <w:pPr>
        <w:pStyle w:val="28"/>
      </w:pPr>
      <w:r>
        <w:t>反映本部门当年全部收入。</w:t>
      </w:r>
    </w:p>
    <w:p>
      <w:pPr>
        <w:pStyle w:val="28"/>
      </w:pPr>
      <w:r>
        <w:t>1.2023年预算收入6255.85万元，其中：一般公共预算收入6255.85万元，政府性基金预算收入0万元。</w:t>
      </w:r>
    </w:p>
    <w:p>
      <w:pPr>
        <w:pStyle w:val="28"/>
      </w:pPr>
      <w:r>
        <w:t>（二）支出说明</w:t>
      </w:r>
    </w:p>
    <w:p>
      <w:pPr>
        <w:pStyle w:val="28"/>
      </w:pPr>
      <w:r>
        <w:t>收支预算总表支出栏、基本支出表、项目支出表按经济分类和支出功能分类科目编制，反映沙河市医疗保障局2023年度部门预算中支出预算的总体情况。2023年支出预算6255.85万元，其中基本支出为577.85万元，包括人员经费566.84万元和日常公用经费11.01万元；项目支出5678万元。</w:t>
      </w:r>
    </w:p>
    <w:p>
      <w:pPr>
        <w:pStyle w:val="28"/>
      </w:pPr>
      <w:r>
        <w:t>（三）比上年增减情况</w:t>
      </w:r>
    </w:p>
    <w:p>
      <w:pPr>
        <w:pStyle w:val="28"/>
      </w:pPr>
      <w:r>
        <w:t>2023年预算收支安排6255.85万元，较2022年预算同比减少5771.24万元，其中：基本支出增加118.59万元，主要为人员经费支出增加；项目支出减少5889.83万元，主要为财政对城镇职工</w:t>
      </w:r>
      <w:r>
        <w:rPr>
          <w:rFonts w:hint="eastAsia"/>
          <w:lang w:eastAsia="zh-CN"/>
        </w:rPr>
        <w:t>基本医疗保险</w:t>
      </w:r>
      <w:r>
        <w:t>的补助的减少。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2023年，我局机关运行经费共计安排0万元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2023年，我部门无“三公”经费预算安排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1、财政对城乡居民基本医疗保险的补助绩效目标表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1.保障2023年城乡居民县级资金足额，及时到位，使得</w:t>
            </w:r>
            <w:r>
              <w:rPr>
                <w:rFonts w:hint="eastAsia"/>
                <w:lang w:eastAsia="zh-CN"/>
              </w:rPr>
              <w:t>城乡居民基本医疗保险</w:t>
            </w:r>
            <w:r>
              <w:t>各种待遇及时拨付到位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城乡居民人口参加医疗保险率</w:t>
            </w:r>
          </w:p>
        </w:tc>
        <w:tc>
          <w:tcPr>
            <w:tcW w:w="2835" w:type="dxa"/>
            <w:vAlign w:val="center"/>
          </w:tcPr>
          <w:p>
            <w:pPr>
              <w:pStyle w:val="14"/>
            </w:pPr>
            <w:r>
              <w:t>城乡居民人口参加医疗保险率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政策范围内报销比例</w:t>
            </w:r>
          </w:p>
        </w:tc>
        <w:tc>
          <w:tcPr>
            <w:tcW w:w="2551" w:type="dxa"/>
            <w:vAlign w:val="center"/>
          </w:tcPr>
          <w:p>
            <w:pPr>
              <w:pStyle w:val="14"/>
            </w:pPr>
            <w:r>
              <w:t>≥80%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资金到位及时</w:t>
            </w:r>
          </w:p>
        </w:tc>
        <w:tc>
          <w:tcPr>
            <w:tcW w:w="2835" w:type="dxa"/>
            <w:vAlign w:val="center"/>
          </w:tcPr>
          <w:p>
            <w:pPr>
              <w:pStyle w:val="14"/>
            </w:pPr>
            <w:r>
              <w:t>资金到位及时</w:t>
            </w:r>
          </w:p>
        </w:tc>
        <w:tc>
          <w:tcPr>
            <w:tcW w:w="2551" w:type="dxa"/>
            <w:vAlign w:val="center"/>
          </w:tcPr>
          <w:p>
            <w:pPr>
              <w:pStyle w:val="14"/>
            </w:pPr>
            <w:r>
              <w:t>≥0及时</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城乡居民县级补助标准</w:t>
            </w:r>
          </w:p>
        </w:tc>
        <w:tc>
          <w:tcPr>
            <w:tcW w:w="2835" w:type="dxa"/>
            <w:vAlign w:val="center"/>
          </w:tcPr>
          <w:p>
            <w:pPr>
              <w:pStyle w:val="14"/>
            </w:pPr>
            <w:r>
              <w:t xml:space="preserve"> 城乡居民县级补助标准</w:t>
            </w:r>
          </w:p>
        </w:tc>
        <w:tc>
          <w:tcPr>
            <w:tcW w:w="2551" w:type="dxa"/>
            <w:vAlign w:val="center"/>
          </w:tcPr>
          <w:p>
            <w:pPr>
              <w:pStyle w:val="14"/>
            </w:pPr>
            <w:r>
              <w:t>≥128元</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≥90%</w:t>
            </w:r>
          </w:p>
        </w:tc>
        <w:tc>
          <w:tcPr>
            <w:tcW w:w="2268" w:type="dxa"/>
            <w:vAlign w:val="center"/>
          </w:tcPr>
          <w:p>
            <w:pPr>
              <w:pStyle w:val="14"/>
            </w:pPr>
            <w:r>
              <w:t>上级文件规定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2、长期护理险县级财政补助资金绩效目标表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1.保障失能人员权益，减轻家庭护理压力，维护社会稳定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长期护理险参保率</w:t>
            </w:r>
          </w:p>
        </w:tc>
        <w:tc>
          <w:tcPr>
            <w:tcW w:w="2835" w:type="dxa"/>
            <w:vAlign w:val="center"/>
          </w:tcPr>
          <w:p>
            <w:pPr>
              <w:pStyle w:val="14"/>
            </w:pPr>
            <w:r>
              <w:t>长期护理险参保率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政策范围内报销比例</w:t>
            </w:r>
          </w:p>
        </w:tc>
        <w:tc>
          <w:tcPr>
            <w:tcW w:w="2835" w:type="dxa"/>
            <w:vAlign w:val="center"/>
          </w:tcPr>
          <w:p>
            <w:pPr>
              <w:pStyle w:val="14"/>
            </w:pPr>
            <w:r>
              <w:t>政策范围内报销比例</w:t>
            </w:r>
          </w:p>
        </w:tc>
        <w:tc>
          <w:tcPr>
            <w:tcW w:w="2551" w:type="dxa"/>
            <w:vAlign w:val="center"/>
          </w:tcPr>
          <w:p>
            <w:pPr>
              <w:pStyle w:val="14"/>
            </w:pPr>
            <w:r>
              <w:t>≥60%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护理及时率</w:t>
            </w:r>
          </w:p>
        </w:tc>
        <w:tc>
          <w:tcPr>
            <w:tcW w:w="2835" w:type="dxa"/>
            <w:vAlign w:val="center"/>
          </w:tcPr>
          <w:p>
            <w:pPr>
              <w:pStyle w:val="14"/>
            </w:pPr>
            <w:r>
              <w:t>护理及时率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长护险县级预算资金</w:t>
            </w:r>
          </w:p>
        </w:tc>
        <w:tc>
          <w:tcPr>
            <w:tcW w:w="2835" w:type="dxa"/>
            <w:vAlign w:val="center"/>
          </w:tcPr>
          <w:p>
            <w:pPr>
              <w:pStyle w:val="14"/>
            </w:pPr>
            <w:r>
              <w:t>长护险县级预算资金</w:t>
            </w:r>
          </w:p>
        </w:tc>
        <w:tc>
          <w:tcPr>
            <w:tcW w:w="2551" w:type="dxa"/>
            <w:vAlign w:val="center"/>
          </w:tcPr>
          <w:p>
            <w:pPr>
              <w:pStyle w:val="14"/>
            </w:pPr>
            <w:r>
              <w:t>310万元</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AF2AD8E6-A8CA-00E0-E053-0A20000DCEDF</w:t>
            </w:r>
          </w:p>
        </w:tc>
        <w:tc>
          <w:tcPr>
            <w:tcW w:w="2835" w:type="dxa"/>
            <w:vAlign w:val="center"/>
          </w:tcPr>
          <w:p>
            <w:pPr>
              <w:pStyle w:val="14"/>
            </w:pPr>
            <w:r>
              <w:t>AF2AD8E6-A8CA-00E0-E053-0A20000DCEDF</w:t>
            </w:r>
          </w:p>
        </w:tc>
        <w:tc>
          <w:tcPr>
            <w:tcW w:w="2551" w:type="dxa"/>
            <w:vAlign w:val="center"/>
          </w:tcPr>
          <w:p>
            <w:pPr>
              <w:pStyle w:val="14"/>
            </w:pPr>
            <w:r>
              <w:t>≥95%</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3、冀财社[2022]172号2023年省级财政城乡社会保险代办员补助资金绩效目标表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1.确保城乡居民基本医疗保险基层经办工作顺利开展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城乡居民医保参保率</w:t>
            </w:r>
          </w:p>
        </w:tc>
        <w:tc>
          <w:tcPr>
            <w:tcW w:w="2835" w:type="dxa"/>
            <w:vAlign w:val="center"/>
          </w:tcPr>
          <w:p>
            <w:pPr>
              <w:pStyle w:val="14"/>
            </w:pPr>
            <w:r>
              <w:t xml:space="preserve"> 城乡居民医保参保率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 xml:space="preserve"> 城乡居民医保基层工作完成率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征缴工作完成时限</w:t>
            </w:r>
          </w:p>
        </w:tc>
        <w:tc>
          <w:tcPr>
            <w:tcW w:w="2835" w:type="dxa"/>
            <w:vAlign w:val="center"/>
          </w:tcPr>
          <w:p>
            <w:pPr>
              <w:pStyle w:val="14"/>
            </w:pPr>
            <w:r>
              <w:t xml:space="preserve"> 征缴工作完成时限</w:t>
            </w:r>
          </w:p>
        </w:tc>
        <w:tc>
          <w:tcPr>
            <w:tcW w:w="2551" w:type="dxa"/>
            <w:vAlign w:val="center"/>
          </w:tcPr>
          <w:p>
            <w:pPr>
              <w:pStyle w:val="14"/>
            </w:pPr>
            <w:r>
              <w:t>≥0在时限内完成</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代办员补助资金</w:t>
            </w:r>
          </w:p>
        </w:tc>
        <w:tc>
          <w:tcPr>
            <w:tcW w:w="2835" w:type="dxa"/>
            <w:vAlign w:val="center"/>
          </w:tcPr>
          <w:p>
            <w:pPr>
              <w:pStyle w:val="14"/>
            </w:pPr>
            <w:r>
              <w:t xml:space="preserve"> 代办员补助资金</w:t>
            </w:r>
          </w:p>
        </w:tc>
        <w:tc>
          <w:tcPr>
            <w:tcW w:w="2551" w:type="dxa"/>
            <w:vAlign w:val="center"/>
          </w:tcPr>
          <w:p>
            <w:pPr>
              <w:pStyle w:val="14"/>
            </w:pPr>
            <w:r>
              <w:t>3万元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4、冀财社[2022]178号2022年省级困难群众基本生活补助资金绩效目标表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1.用于对城乡医疗救助基金的补助，做好困难群众医疗救助工作。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资助人口参加基本医疗保险人数</w:t>
            </w:r>
          </w:p>
        </w:tc>
        <w:tc>
          <w:tcPr>
            <w:tcW w:w="2835" w:type="dxa"/>
            <w:vAlign w:val="center"/>
          </w:tcPr>
          <w:p>
            <w:pPr>
              <w:pStyle w:val="14"/>
            </w:pPr>
            <w:r>
              <w:t>资助参保困难群众人数</w:t>
            </w:r>
          </w:p>
        </w:tc>
        <w:tc>
          <w:tcPr>
            <w:tcW w:w="2551" w:type="dxa"/>
            <w:vAlign w:val="center"/>
          </w:tcPr>
          <w:p>
            <w:pPr>
              <w:pStyle w:val="14"/>
            </w:pPr>
            <w:r>
              <w:t>≥15000人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县域内人口医疗保险和医疗救助费用“一站式”结算率</w:t>
            </w:r>
          </w:p>
        </w:tc>
        <w:tc>
          <w:tcPr>
            <w:tcW w:w="2835" w:type="dxa"/>
            <w:vAlign w:val="center"/>
          </w:tcPr>
          <w:p>
            <w:pPr>
              <w:pStyle w:val="14"/>
            </w:pPr>
            <w:r>
              <w:t>县域内人口医疗保险和医疗救助费用“一站式”结算率</w:t>
            </w:r>
          </w:p>
        </w:tc>
        <w:tc>
          <w:tcPr>
            <w:tcW w:w="2551" w:type="dxa"/>
            <w:vAlign w:val="center"/>
          </w:tcPr>
          <w:p>
            <w:pPr>
              <w:pStyle w:val="14"/>
            </w:pPr>
            <w:r>
              <w:t>≥80%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受益人数</w:t>
            </w:r>
          </w:p>
        </w:tc>
        <w:tc>
          <w:tcPr>
            <w:tcW w:w="2835" w:type="dxa"/>
            <w:vAlign w:val="center"/>
          </w:tcPr>
          <w:p>
            <w:pPr>
              <w:pStyle w:val="14"/>
            </w:pPr>
            <w:r>
              <w:t>受益人数</w:t>
            </w:r>
          </w:p>
        </w:tc>
        <w:tc>
          <w:tcPr>
            <w:tcW w:w="2551" w:type="dxa"/>
            <w:vAlign w:val="center"/>
          </w:tcPr>
          <w:p>
            <w:pPr>
              <w:pStyle w:val="14"/>
            </w:pPr>
            <w:r>
              <w:t>≥3000人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一站式结算覆盖率</w:t>
            </w:r>
          </w:p>
        </w:tc>
        <w:tc>
          <w:tcPr>
            <w:tcW w:w="2835" w:type="dxa"/>
            <w:vAlign w:val="center"/>
          </w:tcPr>
          <w:p>
            <w:pPr>
              <w:pStyle w:val="14"/>
            </w:pPr>
            <w:r>
              <w:t>一站式结算覆盖率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5、冀财社[2022]218号2023年中央财政医疗服务与保障能力提升补助资金绩效目标表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1.有效提升综合监管、宣传引导，经办服务等医疗保障服务能力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全年定点医药机构监督检查次数</w:t>
            </w:r>
          </w:p>
        </w:tc>
        <w:tc>
          <w:tcPr>
            <w:tcW w:w="2835" w:type="dxa"/>
            <w:vAlign w:val="center"/>
          </w:tcPr>
          <w:p>
            <w:pPr>
              <w:pStyle w:val="14"/>
            </w:pPr>
            <w:r>
              <w:t xml:space="preserve"> 全年定点医药机构监督检查次数</w:t>
            </w:r>
          </w:p>
        </w:tc>
        <w:tc>
          <w:tcPr>
            <w:tcW w:w="2551" w:type="dxa"/>
            <w:vAlign w:val="center"/>
          </w:tcPr>
          <w:p>
            <w:pPr>
              <w:pStyle w:val="14"/>
            </w:pPr>
            <w:r>
              <w:t>≥1次</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 xml:space="preserve"> 医保综合业务工作完成率</w:t>
            </w:r>
          </w:p>
        </w:tc>
        <w:tc>
          <w:tcPr>
            <w:tcW w:w="2835" w:type="dxa"/>
            <w:vAlign w:val="center"/>
          </w:tcPr>
          <w:p>
            <w:pPr>
              <w:pStyle w:val="14"/>
            </w:pPr>
            <w:r>
              <w:t xml:space="preserve"> 医保综合业务工作完成率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药品招采计划完成时限</w:t>
            </w:r>
          </w:p>
        </w:tc>
        <w:tc>
          <w:tcPr>
            <w:tcW w:w="2835" w:type="dxa"/>
            <w:vAlign w:val="center"/>
          </w:tcPr>
          <w:p>
            <w:pPr>
              <w:pStyle w:val="14"/>
            </w:pPr>
            <w:r>
              <w:t xml:space="preserve"> 药品招采计划完成时限</w:t>
            </w:r>
          </w:p>
        </w:tc>
        <w:tc>
          <w:tcPr>
            <w:tcW w:w="2551" w:type="dxa"/>
            <w:vAlign w:val="center"/>
          </w:tcPr>
          <w:p>
            <w:pPr>
              <w:pStyle w:val="14"/>
            </w:pPr>
            <w:r>
              <w:t>≥0在计划时限内完成</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医疗服务与保障能力提升资金</w:t>
            </w:r>
          </w:p>
        </w:tc>
        <w:tc>
          <w:tcPr>
            <w:tcW w:w="2835" w:type="dxa"/>
            <w:vAlign w:val="center"/>
          </w:tcPr>
          <w:p>
            <w:pPr>
              <w:pStyle w:val="14"/>
            </w:pPr>
            <w:r>
              <w:t xml:space="preserve"> 医疗服务与保障能力提升资金</w:t>
            </w:r>
          </w:p>
        </w:tc>
        <w:tc>
          <w:tcPr>
            <w:tcW w:w="2551" w:type="dxa"/>
            <w:vAlign w:val="center"/>
          </w:tcPr>
          <w:p>
            <w:pPr>
              <w:pStyle w:val="14"/>
            </w:pPr>
            <w:r>
              <w:t>12万元</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参保群众政策知晓率</w:t>
            </w:r>
          </w:p>
        </w:tc>
        <w:tc>
          <w:tcPr>
            <w:tcW w:w="2835" w:type="dxa"/>
            <w:vAlign w:val="center"/>
          </w:tcPr>
          <w:p>
            <w:pPr>
              <w:pStyle w:val="14"/>
            </w:pPr>
            <w:r>
              <w:t xml:space="preserve"> 参保群众政策知晓率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6、离休干部及二等以上伤残军人医疗保险绩效目标表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1.做好二等乙级伤残军人、离休干部医保报销待遇，维护社会稳定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相关人员覆盖率</w:t>
            </w:r>
          </w:p>
        </w:tc>
        <w:tc>
          <w:tcPr>
            <w:tcW w:w="2835" w:type="dxa"/>
            <w:vAlign w:val="center"/>
          </w:tcPr>
          <w:p>
            <w:pPr>
              <w:pStyle w:val="14"/>
            </w:pPr>
            <w:r>
              <w:t>相关人员覆盖率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上级文件规定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7、贫困人口医疗保障救助绩效目标表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1.保障贫困人口</w:t>
            </w:r>
            <w:r>
              <w:rPr>
                <w:rFonts w:hint="eastAsia"/>
                <w:lang w:eastAsia="zh-CN"/>
              </w:rPr>
              <w:t>城乡居民医保</w:t>
            </w:r>
            <w:r>
              <w:t>及住院、门诊待遇补助及时足额发放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资助人口参加基本医疗保险人数</w:t>
            </w:r>
          </w:p>
        </w:tc>
        <w:tc>
          <w:tcPr>
            <w:tcW w:w="2835" w:type="dxa"/>
            <w:vAlign w:val="center"/>
          </w:tcPr>
          <w:p>
            <w:pPr>
              <w:pStyle w:val="14"/>
            </w:pPr>
            <w:r>
              <w:t>资助人口参加基本医疗保险人数</w:t>
            </w:r>
          </w:p>
        </w:tc>
        <w:tc>
          <w:tcPr>
            <w:tcW w:w="2551" w:type="dxa"/>
            <w:vAlign w:val="center"/>
          </w:tcPr>
          <w:p>
            <w:pPr>
              <w:pStyle w:val="14"/>
            </w:pPr>
            <w:r>
              <w:t>≥15000人</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医疗救助人次数</w:t>
            </w:r>
          </w:p>
        </w:tc>
        <w:tc>
          <w:tcPr>
            <w:tcW w:w="2835" w:type="dxa"/>
            <w:vAlign w:val="center"/>
          </w:tcPr>
          <w:p>
            <w:pPr>
              <w:pStyle w:val="14"/>
            </w:pPr>
            <w:r>
              <w:t>医疗救助人次数</w:t>
            </w:r>
          </w:p>
        </w:tc>
        <w:tc>
          <w:tcPr>
            <w:tcW w:w="2551" w:type="dxa"/>
            <w:vAlign w:val="center"/>
          </w:tcPr>
          <w:p>
            <w:pPr>
              <w:pStyle w:val="14"/>
            </w:pPr>
            <w:r>
              <w:t>≥3000人次</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资金及时到位率</w:t>
            </w:r>
          </w:p>
        </w:tc>
        <w:tc>
          <w:tcPr>
            <w:tcW w:w="2835" w:type="dxa"/>
            <w:vAlign w:val="center"/>
          </w:tcPr>
          <w:p>
            <w:pPr>
              <w:pStyle w:val="14"/>
            </w:pPr>
            <w:r>
              <w:t xml:space="preserve"> 资金及时到位率</w:t>
            </w:r>
          </w:p>
        </w:tc>
        <w:tc>
          <w:tcPr>
            <w:tcW w:w="2551" w:type="dxa"/>
            <w:vAlign w:val="center"/>
          </w:tcPr>
          <w:p>
            <w:pPr>
              <w:pStyle w:val="14"/>
            </w:pPr>
            <w:r>
              <w:t>≥95%</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资金预算金额</w:t>
            </w:r>
          </w:p>
        </w:tc>
        <w:tc>
          <w:tcPr>
            <w:tcW w:w="2835" w:type="dxa"/>
            <w:vAlign w:val="center"/>
          </w:tcPr>
          <w:p>
            <w:pPr>
              <w:pStyle w:val="14"/>
            </w:pPr>
            <w:r>
              <w:t>资金预算金额</w:t>
            </w:r>
          </w:p>
        </w:tc>
        <w:tc>
          <w:tcPr>
            <w:tcW w:w="2551" w:type="dxa"/>
            <w:vAlign w:val="center"/>
          </w:tcPr>
          <w:p>
            <w:pPr>
              <w:pStyle w:val="14"/>
            </w:pPr>
            <w:r>
              <w:t>90万元</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医疗救助政策知晓率</w:t>
            </w:r>
          </w:p>
        </w:tc>
        <w:tc>
          <w:tcPr>
            <w:tcW w:w="2835" w:type="dxa"/>
            <w:vAlign w:val="center"/>
          </w:tcPr>
          <w:p>
            <w:pPr>
              <w:pStyle w:val="14"/>
            </w:pPr>
            <w:r>
              <w:t>医疗救助政策知晓率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医疗救助政策知晓率</w:t>
            </w:r>
          </w:p>
        </w:tc>
        <w:tc>
          <w:tcPr>
            <w:tcW w:w="2551" w:type="dxa"/>
            <w:vAlign w:val="center"/>
          </w:tcPr>
          <w:p>
            <w:pPr>
              <w:pStyle w:val="14"/>
            </w:pPr>
            <w:r>
              <w:t>≥90%</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8、新冠疫苗接种补助资金绩效目标表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1.加快建立疫情屏障，维护接种覆盖地区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覆盖率</w:t>
            </w:r>
          </w:p>
        </w:tc>
        <w:tc>
          <w:tcPr>
            <w:tcW w:w="2835" w:type="dxa"/>
            <w:vAlign w:val="center"/>
          </w:tcPr>
          <w:p>
            <w:pPr>
              <w:pStyle w:val="14"/>
            </w:pPr>
            <w:r>
              <w:t>疫苗接种覆盖地区</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保质量完成</w:t>
            </w:r>
          </w:p>
        </w:tc>
        <w:tc>
          <w:tcPr>
            <w:tcW w:w="2835" w:type="dxa"/>
            <w:vAlign w:val="center"/>
          </w:tcPr>
          <w:p>
            <w:pPr>
              <w:pStyle w:val="14"/>
            </w:pPr>
            <w:r>
              <w:t>质量完成率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 成本率</w:t>
            </w:r>
          </w:p>
        </w:tc>
        <w:tc>
          <w:tcPr>
            <w:tcW w:w="2835" w:type="dxa"/>
            <w:vAlign w:val="center"/>
          </w:tcPr>
          <w:p>
            <w:pPr>
              <w:pStyle w:val="14"/>
            </w:pPr>
            <w:r>
              <w:t xml:space="preserve"> 成本率</w:t>
            </w:r>
          </w:p>
        </w:tc>
        <w:tc>
          <w:tcPr>
            <w:tcW w:w="2551" w:type="dxa"/>
            <w:vAlign w:val="center"/>
          </w:tcPr>
          <w:p>
            <w:pPr>
              <w:pStyle w:val="14"/>
            </w:pPr>
            <w:r>
              <w:t>≥100%</w:t>
            </w:r>
          </w:p>
        </w:tc>
        <w:tc>
          <w:tcPr>
            <w:tcW w:w="2268"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≥95%</w:t>
            </w:r>
          </w:p>
        </w:tc>
        <w:tc>
          <w:tcPr>
            <w:tcW w:w="2268" w:type="dxa"/>
            <w:vAlign w:val="center"/>
          </w:tcPr>
          <w:p>
            <w:pPr>
              <w:pStyle w:val="14"/>
            </w:pPr>
            <w:r>
              <w:t>上级文件规定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≥95%</w:t>
            </w:r>
          </w:p>
        </w:tc>
        <w:tc>
          <w:tcPr>
            <w:tcW w:w="2268" w:type="dxa"/>
            <w:vAlign w:val="center"/>
          </w:tcPr>
          <w:p>
            <w:pPr>
              <w:pStyle w:val="14"/>
            </w:pPr>
            <w:r>
              <w:t>行业标准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2023年，沙河市医疗保障局本级安排政府采购预算0.00万元。具体内容见下表。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142001沙河市医疗保障局本级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沙河市医疗保障局本级上年末固定资产金额为37.63万元（详见下表）。本年度拟购置固定资产总额为0.00万元，已按要求列入政府采购预算，详见政府采购预算表。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142001沙河市医疗保障局本级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260</w:t>
            </w:r>
          </w:p>
        </w:tc>
        <w:tc>
          <w:tcPr>
            <w:tcW w:w="2835" w:type="dxa"/>
            <w:vAlign w:val="center"/>
          </w:tcPr>
          <w:p>
            <w:pPr>
              <w:pStyle w:val="13"/>
            </w:pPr>
            <w:r>
              <w:t>37.63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260</w:t>
            </w:r>
          </w:p>
        </w:tc>
        <w:tc>
          <w:tcPr>
            <w:tcW w:w="2835" w:type="dxa"/>
            <w:vAlign w:val="center"/>
          </w:tcPr>
          <w:p>
            <w:pPr>
              <w:pStyle w:val="13"/>
            </w:pPr>
            <w:r>
              <w:t>33.40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TU5MDcxNzcwNjI1MjNhYWJmNjYzZDJjZjIzODViNTkifQ=="/>
  </w:docVars>
  <w:rsids>
    <w:rsidRoot w:val="00000000"/>
    <w:rsid w:val="010D07CB"/>
    <w:rsid w:val="017E1368"/>
    <w:rsid w:val="026C6D7F"/>
    <w:rsid w:val="02C062AF"/>
    <w:rsid w:val="03612DD8"/>
    <w:rsid w:val="04CD6DD7"/>
    <w:rsid w:val="052971A9"/>
    <w:rsid w:val="056828E1"/>
    <w:rsid w:val="062E0F1B"/>
    <w:rsid w:val="090424BA"/>
    <w:rsid w:val="0B1C33DB"/>
    <w:rsid w:val="0C475927"/>
    <w:rsid w:val="0DE95727"/>
    <w:rsid w:val="109103B6"/>
    <w:rsid w:val="1507681A"/>
    <w:rsid w:val="154577DA"/>
    <w:rsid w:val="172C6AFF"/>
    <w:rsid w:val="17A50911"/>
    <w:rsid w:val="17B33455"/>
    <w:rsid w:val="180C6BE2"/>
    <w:rsid w:val="186E5E38"/>
    <w:rsid w:val="1BCC3583"/>
    <w:rsid w:val="1C4C163E"/>
    <w:rsid w:val="1C4F3541"/>
    <w:rsid w:val="1E723785"/>
    <w:rsid w:val="20B7528B"/>
    <w:rsid w:val="23733FB9"/>
    <w:rsid w:val="246315C9"/>
    <w:rsid w:val="254B0C48"/>
    <w:rsid w:val="2C3D33B6"/>
    <w:rsid w:val="2C747604"/>
    <w:rsid w:val="300B6F69"/>
    <w:rsid w:val="30FD221A"/>
    <w:rsid w:val="31697B68"/>
    <w:rsid w:val="3235234B"/>
    <w:rsid w:val="32C06C16"/>
    <w:rsid w:val="332343DB"/>
    <w:rsid w:val="33DC6B92"/>
    <w:rsid w:val="35EA1EB9"/>
    <w:rsid w:val="35EE2093"/>
    <w:rsid w:val="360C2DB3"/>
    <w:rsid w:val="36CA0E37"/>
    <w:rsid w:val="384B394E"/>
    <w:rsid w:val="3A886145"/>
    <w:rsid w:val="40605DE0"/>
    <w:rsid w:val="41313B7E"/>
    <w:rsid w:val="43140575"/>
    <w:rsid w:val="477A6B6D"/>
    <w:rsid w:val="48681AB9"/>
    <w:rsid w:val="4AF719BF"/>
    <w:rsid w:val="4D7A7B6F"/>
    <w:rsid w:val="4F93316A"/>
    <w:rsid w:val="516B3A6C"/>
    <w:rsid w:val="51965D5A"/>
    <w:rsid w:val="51CB6487"/>
    <w:rsid w:val="5357414A"/>
    <w:rsid w:val="55711857"/>
    <w:rsid w:val="56B209E2"/>
    <w:rsid w:val="609A4BB7"/>
    <w:rsid w:val="6191708C"/>
    <w:rsid w:val="63495077"/>
    <w:rsid w:val="652658BC"/>
    <w:rsid w:val="66F422E8"/>
    <w:rsid w:val="685F392C"/>
    <w:rsid w:val="6EE92007"/>
    <w:rsid w:val="6F5529BC"/>
    <w:rsid w:val="6F6A1DDA"/>
    <w:rsid w:val="784C14CE"/>
    <w:rsid w:val="788F75C4"/>
    <w:rsid w:val="79AE5A88"/>
    <w:rsid w:val="7A192ED8"/>
    <w:rsid w:val="7F2C13EE"/>
    <w:rsid w:val="BDFBC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7280</Words>
  <Characters>9053</Characters>
  <TotalTime>31</TotalTime>
  <ScaleCrop>false</ScaleCrop>
  <LinksUpToDate>false</LinksUpToDate>
  <CharactersWithSpaces>9205</CharactersWithSpaces>
  <Application>WPS Office_11.8.2.11958_F1E327BC-269C-435d-A152-05C5408002CA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2023-03-02T19:05:00Z</dcterms:created>
  <dc:creator>Administrator</dc:creator>
  <cp:lastModifiedBy>TFPC</cp:lastModifiedBy>
  <dcterms:modified xsi:type="dcterms:W3CDTF">2024-08-15T08:51:48Z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5038580F72784A17B6BBEA93E27A4218</vt:lpwstr>
  </property>
</Properties>
</file>