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rPr>
          <w:rFonts w:ascii="黑体" w:hAnsi="黑体" w:eastAsia="黑体" w:cs="黑体"/>
          <w:b/>
          <w:color w:val="000000"/>
          <w:sz w:val="44"/>
        </w:rPr>
      </w:pPr>
      <w:bookmarkStart w:id="1" w:name="_GoBack"/>
      <w:bookmarkEnd w:id="1"/>
      <w:r>
        <w:rPr>
          <w:rFonts w:ascii="黑体" w:hAnsi="黑体" w:eastAsia="黑体" w:cs="黑体"/>
          <w:b/>
          <w:color w:val="000000"/>
          <w:sz w:val="44"/>
        </w:rPr>
        <w:t>2024年</w:t>
      </w:r>
      <w:r>
        <w:rPr>
          <w:rFonts w:hint="eastAsia" w:ascii="黑体" w:hAnsi="黑体" w:eastAsia="黑体" w:cs="黑体"/>
          <w:b/>
          <w:color w:val="000000"/>
          <w:sz w:val="44"/>
          <w:lang w:val="en-US" w:eastAsia="zh-CN"/>
        </w:rPr>
        <w:t>单位</w:t>
      </w:r>
      <w:r>
        <w:rPr>
          <w:rFonts w:ascii="黑体" w:hAnsi="黑体" w:eastAsia="黑体" w:cs="黑体"/>
          <w:b/>
          <w:color w:val="000000"/>
          <w:sz w:val="44"/>
        </w:rPr>
        <w:t>预算信息公开目录</w:t>
      </w:r>
    </w:p>
    <w:p>
      <w:pPr>
        <w:spacing w:before="0" w:after="0" w:line="240" w:lineRule="auto"/>
        <w:ind w:firstLine="0"/>
        <w:jc w:val="both"/>
        <w:outlineLvl w:val="0"/>
        <w:rPr>
          <w:rFonts w:hint="default" w:ascii="仿宋" w:hAnsi="仿宋" w:eastAsia="仿宋" w:cs="仿宋"/>
          <w:b w:val="0"/>
          <w:bCs/>
          <w:color w:val="000000"/>
          <w:sz w:val="28"/>
          <w:szCs w:val="28"/>
          <w:lang w:val="en-US" w:eastAsia="zh-CN"/>
        </w:rPr>
      </w:pPr>
      <w:r>
        <w:rPr>
          <w:rFonts w:hint="eastAsia" w:ascii="仿宋" w:hAnsi="仿宋" w:eastAsia="仿宋" w:cs="仿宋"/>
          <w:b/>
          <w:color w:val="000000"/>
          <w:sz w:val="28"/>
          <w:szCs w:val="28"/>
          <w:lang w:val="en-US" w:eastAsia="zh-CN"/>
        </w:rPr>
        <w:t>一、沙河市林场本级收支预算............................................................................1</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rPr>
          <w:rFonts w:hint="eastAsia" w:ascii="仿宋" w:hAnsi="仿宋" w:eastAsia="仿宋" w:cs="仿宋"/>
          <w:lang w:val="en-US" w:eastAsia="zh-CN"/>
        </w:rPr>
      </w:pPr>
      <w:r>
        <w:fldChar w:fldCharType="begin"/>
      </w:r>
      <w:r>
        <w:instrText xml:space="preserve">TOC \o "2-2" \h \z \u</w:instrText>
      </w:r>
      <w:r>
        <w:fldChar w:fldCharType="separate"/>
      </w:r>
      <w:r>
        <w:rPr>
          <w:rFonts w:hint="eastAsia" w:ascii="仿宋" w:hAnsi="仿宋" w:eastAsia="仿宋" w:cs="仿宋"/>
        </w:rPr>
        <w:fldChar w:fldCharType="begin"/>
      </w:r>
      <w:r>
        <w:rPr>
          <w:rFonts w:hint="eastAsia" w:ascii="仿宋" w:hAnsi="仿宋" w:eastAsia="仿宋" w:cs="仿宋"/>
        </w:rPr>
        <w:instrText xml:space="preserve"> HYPERLINK \l "_Toc_2_2_0000000001" </w:instrText>
      </w:r>
      <w:r>
        <w:rPr>
          <w:rFonts w:hint="eastAsia" w:ascii="仿宋" w:hAnsi="仿宋" w:eastAsia="仿宋" w:cs="仿宋"/>
        </w:rPr>
        <w:fldChar w:fldCharType="separate"/>
      </w:r>
      <w:r>
        <w:rPr>
          <w:rFonts w:hint="eastAsia" w:ascii="仿宋" w:hAnsi="仿宋" w:eastAsia="仿宋" w:cs="仿宋"/>
          <w:lang w:val="en-US" w:eastAsia="zh-CN"/>
        </w:rPr>
        <w:t>单位</w:t>
      </w:r>
      <w:r>
        <w:rPr>
          <w:rFonts w:hint="eastAsia" w:ascii="仿宋" w:hAnsi="仿宋" w:eastAsia="仿宋" w:cs="仿宋"/>
        </w:rPr>
        <w:t>预算收支总表</w:t>
      </w:r>
      <w:r>
        <w:rPr>
          <w:rFonts w:hint="eastAsia" w:ascii="仿宋" w:hAnsi="仿宋" w:eastAsia="仿宋" w:cs="仿宋"/>
        </w:rPr>
        <w:tab/>
      </w:r>
      <w:r>
        <w:rPr>
          <w:rFonts w:hint="eastAsia" w:ascii="仿宋" w:hAnsi="仿宋" w:eastAsia="仿宋" w:cs="仿宋"/>
          <w:lang w:val="en-US" w:eastAsia="zh-CN"/>
        </w:rPr>
        <w:t>.</w:t>
      </w:r>
      <w:r>
        <w:rPr>
          <w:rFonts w:hint="eastAsia" w:ascii="仿宋" w:hAnsi="仿宋" w:eastAsia="仿宋" w:cs="仿宋"/>
        </w:rPr>
        <w:fldChar w:fldCharType="end"/>
      </w:r>
      <w:r>
        <w:rPr>
          <w:rFonts w:hint="eastAsia" w:ascii="仿宋" w:hAnsi="仿宋" w:eastAsia="仿宋" w:cs="仿宋"/>
          <w:lang w:val="en-US" w:eastAsia="zh-CN"/>
        </w:rPr>
        <w:t>1</w:t>
      </w:r>
    </w:p>
    <w:p>
      <w:pPr>
        <w:pStyle w:val="2"/>
        <w:tabs>
          <w:tab w:val="right" w:leader="dot" w:pos="14562"/>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"_Toc_2_2_0000000002" </w:instrText>
      </w:r>
      <w:r>
        <w:rPr>
          <w:rFonts w:hint="eastAsia" w:ascii="仿宋" w:hAnsi="仿宋" w:eastAsia="仿宋" w:cs="仿宋"/>
        </w:rPr>
        <w:fldChar w:fldCharType="separate"/>
      </w:r>
      <w:r>
        <w:rPr>
          <w:rFonts w:hint="eastAsia" w:ascii="仿宋" w:hAnsi="仿宋" w:eastAsia="仿宋" w:cs="仿宋"/>
          <w:lang w:val="en-US" w:eastAsia="zh-CN"/>
        </w:rPr>
        <w:t>单位</w:t>
      </w:r>
      <w:r>
        <w:rPr>
          <w:rFonts w:hint="eastAsia" w:ascii="仿宋" w:hAnsi="仿宋" w:eastAsia="仿宋" w:cs="仿宋"/>
        </w:rPr>
        <w:t>预算收入总表</w:t>
      </w:r>
      <w:r>
        <w:rPr>
          <w:rFonts w:hint="eastAsia" w:ascii="仿宋" w:hAnsi="仿宋" w:eastAsia="仿宋" w:cs="仿宋"/>
        </w:rPr>
        <w:tab/>
      </w:r>
      <w:r>
        <w:rPr>
          <w:rFonts w:hint="eastAsia" w:ascii="仿宋" w:hAnsi="仿宋" w:eastAsia="仿宋" w:cs="仿宋"/>
          <w:lang w:val="en-US" w:eastAsia="zh-CN"/>
        </w:rPr>
        <w:t>4</w:t>
      </w:r>
      <w:r>
        <w:rPr>
          <w:rFonts w:hint="eastAsia" w:ascii="仿宋" w:hAnsi="仿宋" w:eastAsia="仿宋" w:cs="仿宋"/>
        </w:rPr>
        <w:fldChar w:fldCharType="end"/>
      </w:r>
    </w:p>
    <w:p>
      <w:pPr>
        <w:pStyle w:val="2"/>
        <w:tabs>
          <w:tab w:val="right" w:leader="dot" w:pos="14562"/>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"_Toc_2_2_0000000003" </w:instrText>
      </w:r>
      <w:r>
        <w:rPr>
          <w:rFonts w:hint="eastAsia" w:ascii="仿宋" w:hAnsi="仿宋" w:eastAsia="仿宋" w:cs="仿宋"/>
        </w:rPr>
        <w:fldChar w:fldCharType="separate"/>
      </w:r>
      <w:r>
        <w:rPr>
          <w:rFonts w:hint="eastAsia" w:ascii="仿宋" w:hAnsi="仿宋" w:eastAsia="仿宋" w:cs="仿宋"/>
          <w:lang w:val="en-US" w:eastAsia="zh-CN"/>
        </w:rPr>
        <w:t>单位</w:t>
      </w:r>
      <w:r>
        <w:rPr>
          <w:rFonts w:hint="eastAsia" w:ascii="仿宋" w:hAnsi="仿宋" w:eastAsia="仿宋" w:cs="仿宋"/>
        </w:rPr>
        <w:t>预算支出总表</w:t>
      </w:r>
      <w:r>
        <w:rPr>
          <w:rFonts w:hint="eastAsia" w:ascii="仿宋" w:hAnsi="仿宋" w:eastAsia="仿宋" w:cs="仿宋"/>
        </w:rPr>
        <w:tab/>
      </w:r>
      <w:r>
        <w:rPr>
          <w:rFonts w:hint="eastAsia" w:ascii="仿宋" w:hAnsi="仿宋" w:eastAsia="仿宋" w:cs="仿宋"/>
          <w:lang w:val="en-US" w:eastAsia="zh-CN"/>
        </w:rPr>
        <w:t>8</w:t>
      </w:r>
      <w:r>
        <w:rPr>
          <w:rFonts w:hint="eastAsia" w:ascii="仿宋" w:hAnsi="仿宋" w:eastAsia="仿宋" w:cs="仿宋"/>
        </w:rPr>
        <w:fldChar w:fldCharType="end"/>
      </w:r>
    </w:p>
    <w:p>
      <w:pPr>
        <w:pStyle w:val="2"/>
        <w:tabs>
          <w:tab w:val="right" w:leader="dot" w:pos="14562"/>
        </w:tabs>
        <w:rPr>
          <w:rFonts w:hint="eastAsia" w:ascii="仿宋" w:hAnsi="仿宋" w:eastAsia="仿宋" w:cs="仿宋"/>
          <w:lang w:val="en-US" w:eastAsia="zh-CN"/>
        </w:rPr>
      </w:pPr>
      <w:r>
        <w:rPr>
          <w:rFonts w:hint="eastAsia" w:ascii="仿宋" w:hAnsi="仿宋" w:eastAsia="仿宋" w:cs="仿宋"/>
        </w:rPr>
        <w:fldChar w:fldCharType="begin"/>
      </w:r>
      <w:r>
        <w:rPr>
          <w:rFonts w:hint="eastAsia" w:ascii="仿宋" w:hAnsi="仿宋" w:eastAsia="仿宋" w:cs="仿宋"/>
        </w:rPr>
        <w:instrText xml:space="preserve"> HYPERLINK \l "_Toc_2_2_0000000004" </w:instrText>
      </w:r>
      <w:r>
        <w:rPr>
          <w:rFonts w:hint="eastAsia" w:ascii="仿宋" w:hAnsi="仿宋" w:eastAsia="仿宋" w:cs="仿宋"/>
        </w:rPr>
        <w:fldChar w:fldCharType="separate"/>
      </w:r>
      <w:r>
        <w:rPr>
          <w:rFonts w:hint="eastAsia" w:ascii="仿宋" w:hAnsi="仿宋" w:eastAsia="仿宋" w:cs="仿宋"/>
          <w:lang w:val="en-US" w:eastAsia="zh-CN"/>
        </w:rPr>
        <w:t>单位</w:t>
      </w:r>
      <w:r>
        <w:rPr>
          <w:rFonts w:hint="eastAsia" w:ascii="仿宋" w:hAnsi="仿宋" w:eastAsia="仿宋" w:cs="仿宋"/>
        </w:rPr>
        <w:t>预算财政拨款收支总表</w:t>
      </w:r>
      <w:r>
        <w:rPr>
          <w:rFonts w:hint="eastAsia" w:ascii="仿宋" w:hAnsi="仿宋" w:eastAsia="仿宋" w:cs="仿宋"/>
        </w:rPr>
        <w:tab/>
      </w:r>
      <w:r>
        <w:rPr>
          <w:rFonts w:hint="eastAsia" w:ascii="仿宋" w:hAnsi="仿宋" w:eastAsia="仿宋" w:cs="仿宋"/>
          <w:lang w:val="en-US" w:eastAsia="zh-CN"/>
        </w:rPr>
        <w:t>1</w:t>
      </w:r>
      <w:r>
        <w:rPr>
          <w:rFonts w:hint="eastAsia" w:ascii="仿宋" w:hAnsi="仿宋" w:eastAsia="仿宋" w:cs="仿宋"/>
        </w:rPr>
        <w:fldChar w:fldCharType="end"/>
      </w:r>
      <w:r>
        <w:rPr>
          <w:rFonts w:hint="eastAsia" w:ascii="仿宋" w:hAnsi="仿宋" w:eastAsia="仿宋" w:cs="仿宋"/>
          <w:lang w:val="en-US" w:eastAsia="zh-CN"/>
        </w:rPr>
        <w:t>0</w:t>
      </w:r>
    </w:p>
    <w:p>
      <w:pPr>
        <w:pStyle w:val="2"/>
        <w:tabs>
          <w:tab w:val="right" w:leader="dot" w:pos="14562"/>
        </w:tabs>
        <w:rPr>
          <w:rFonts w:hint="eastAsia" w:ascii="仿宋" w:hAnsi="仿宋" w:eastAsia="仿宋" w:cs="仿宋"/>
          <w:lang w:val="en-US" w:eastAsia="zh-CN"/>
        </w:rPr>
      </w:pPr>
      <w:r>
        <w:rPr>
          <w:rFonts w:hint="eastAsia" w:ascii="仿宋" w:hAnsi="仿宋" w:eastAsia="仿宋" w:cs="仿宋"/>
        </w:rPr>
        <w:fldChar w:fldCharType="begin"/>
      </w:r>
      <w:r>
        <w:rPr>
          <w:rFonts w:hint="eastAsia" w:ascii="仿宋" w:hAnsi="仿宋" w:eastAsia="仿宋" w:cs="仿宋"/>
        </w:rPr>
        <w:instrText xml:space="preserve"> HYPERLINK \l "_Toc_2_2_0000000005" </w:instrText>
      </w:r>
      <w:r>
        <w:rPr>
          <w:rFonts w:hint="eastAsia" w:ascii="仿宋" w:hAnsi="仿宋" w:eastAsia="仿宋" w:cs="仿宋"/>
        </w:rPr>
        <w:fldChar w:fldCharType="separate"/>
      </w:r>
      <w:r>
        <w:rPr>
          <w:rFonts w:hint="eastAsia" w:ascii="仿宋" w:hAnsi="仿宋" w:eastAsia="仿宋" w:cs="仿宋"/>
          <w:lang w:val="en-US" w:eastAsia="zh-CN"/>
        </w:rPr>
        <w:t>单位</w:t>
      </w:r>
      <w:r>
        <w:rPr>
          <w:rFonts w:hint="eastAsia" w:ascii="仿宋" w:hAnsi="仿宋" w:eastAsia="仿宋" w:cs="仿宋"/>
        </w:rPr>
        <w:t>预算一般公共预算财政拨款支出表</w:t>
      </w:r>
      <w:r>
        <w:rPr>
          <w:rFonts w:hint="eastAsia" w:ascii="仿宋" w:hAnsi="仿宋" w:eastAsia="仿宋" w:cs="仿宋"/>
        </w:rPr>
        <w:tab/>
      </w:r>
      <w:r>
        <w:rPr>
          <w:rFonts w:hint="eastAsia" w:ascii="仿宋" w:hAnsi="仿宋" w:eastAsia="仿宋" w:cs="仿宋"/>
          <w:lang w:val="en-US" w:eastAsia="zh-CN"/>
        </w:rPr>
        <w:t>1</w:t>
      </w:r>
      <w:r>
        <w:rPr>
          <w:rFonts w:hint="eastAsia" w:ascii="仿宋" w:hAnsi="仿宋" w:eastAsia="仿宋" w:cs="仿宋"/>
        </w:rPr>
        <w:fldChar w:fldCharType="end"/>
      </w:r>
      <w:r>
        <w:rPr>
          <w:rFonts w:hint="eastAsia" w:ascii="仿宋" w:hAnsi="仿宋" w:eastAsia="仿宋" w:cs="仿宋"/>
          <w:lang w:val="en-US" w:eastAsia="zh-CN"/>
        </w:rPr>
        <w:t>7</w:t>
      </w:r>
    </w:p>
    <w:p>
      <w:pPr>
        <w:pStyle w:val="2"/>
        <w:tabs>
          <w:tab w:val="right" w:leader="dot" w:pos="14562"/>
        </w:tabs>
        <w:rPr>
          <w:rFonts w:hint="eastAsia" w:ascii="仿宋" w:hAnsi="仿宋" w:eastAsia="仿宋" w:cs="仿宋"/>
          <w:lang w:val="en-US" w:eastAsia="zh-CN"/>
        </w:rPr>
      </w:pPr>
      <w:r>
        <w:rPr>
          <w:rFonts w:hint="eastAsia" w:ascii="仿宋" w:hAnsi="仿宋" w:eastAsia="仿宋" w:cs="仿宋"/>
        </w:rPr>
        <w:fldChar w:fldCharType="begin"/>
      </w:r>
      <w:r>
        <w:rPr>
          <w:rFonts w:hint="eastAsia" w:ascii="仿宋" w:hAnsi="仿宋" w:eastAsia="仿宋" w:cs="仿宋"/>
        </w:rPr>
        <w:instrText xml:space="preserve"> HYPERLINK \l "_Toc_2_2_0000000006" </w:instrText>
      </w:r>
      <w:r>
        <w:rPr>
          <w:rFonts w:hint="eastAsia" w:ascii="仿宋" w:hAnsi="仿宋" w:eastAsia="仿宋" w:cs="仿宋"/>
        </w:rPr>
        <w:fldChar w:fldCharType="separate"/>
      </w:r>
      <w:r>
        <w:rPr>
          <w:rFonts w:hint="eastAsia" w:ascii="仿宋" w:hAnsi="仿宋" w:eastAsia="仿宋" w:cs="仿宋"/>
          <w:lang w:val="en-US" w:eastAsia="zh-CN"/>
        </w:rPr>
        <w:t>单位</w:t>
      </w:r>
      <w:r>
        <w:rPr>
          <w:rFonts w:hint="eastAsia" w:ascii="仿宋" w:hAnsi="仿宋" w:eastAsia="仿宋" w:cs="仿宋"/>
        </w:rPr>
        <w:t>预算一般公共预算财政拨款基本支出表</w:t>
      </w:r>
      <w:r>
        <w:rPr>
          <w:rFonts w:hint="eastAsia" w:ascii="仿宋" w:hAnsi="仿宋" w:eastAsia="仿宋" w:cs="仿宋"/>
        </w:rPr>
        <w:tab/>
      </w:r>
      <w:r>
        <w:rPr>
          <w:rFonts w:hint="eastAsia" w:ascii="仿宋" w:hAnsi="仿宋" w:eastAsia="仿宋" w:cs="仿宋"/>
          <w:lang w:val="en-US" w:eastAsia="zh-CN"/>
        </w:rPr>
        <w:t>1</w:t>
      </w:r>
      <w:r>
        <w:rPr>
          <w:rFonts w:hint="eastAsia" w:ascii="仿宋" w:hAnsi="仿宋" w:eastAsia="仿宋" w:cs="仿宋"/>
        </w:rPr>
        <w:fldChar w:fldCharType="end"/>
      </w:r>
      <w:r>
        <w:rPr>
          <w:rFonts w:hint="eastAsia" w:ascii="仿宋" w:hAnsi="仿宋" w:eastAsia="仿宋" w:cs="仿宋"/>
          <w:lang w:val="en-US" w:eastAsia="zh-CN"/>
        </w:rPr>
        <w:t>9</w:t>
      </w:r>
    </w:p>
    <w:p>
      <w:pPr>
        <w:pStyle w:val="2"/>
        <w:tabs>
          <w:tab w:val="right" w:leader="dot" w:pos="14562"/>
        </w:tabs>
        <w:rPr>
          <w:rFonts w:hint="eastAsia" w:ascii="仿宋" w:hAnsi="仿宋" w:eastAsia="仿宋" w:cs="仿宋"/>
          <w:lang w:val="en-US" w:eastAsia="zh-CN"/>
        </w:rPr>
      </w:pPr>
      <w:r>
        <w:rPr>
          <w:rFonts w:hint="eastAsia" w:ascii="仿宋" w:hAnsi="仿宋" w:eastAsia="仿宋" w:cs="仿宋"/>
        </w:rPr>
        <w:fldChar w:fldCharType="begin"/>
      </w:r>
      <w:r>
        <w:rPr>
          <w:rFonts w:hint="eastAsia" w:ascii="仿宋" w:hAnsi="仿宋" w:eastAsia="仿宋" w:cs="仿宋"/>
        </w:rPr>
        <w:instrText xml:space="preserve"> HYPERLINK \l "_Toc_2_2_0000000007" </w:instrText>
      </w:r>
      <w:r>
        <w:rPr>
          <w:rFonts w:hint="eastAsia" w:ascii="仿宋" w:hAnsi="仿宋" w:eastAsia="仿宋" w:cs="仿宋"/>
        </w:rPr>
        <w:fldChar w:fldCharType="separate"/>
      </w:r>
      <w:r>
        <w:rPr>
          <w:rFonts w:hint="eastAsia" w:ascii="仿宋" w:hAnsi="仿宋" w:eastAsia="仿宋" w:cs="仿宋"/>
          <w:lang w:val="en-US" w:eastAsia="zh-CN"/>
        </w:rPr>
        <w:t>单位</w:t>
      </w:r>
      <w:r>
        <w:rPr>
          <w:rFonts w:hint="eastAsia" w:ascii="仿宋" w:hAnsi="仿宋" w:eastAsia="仿宋" w:cs="仿宋"/>
        </w:rPr>
        <w:t>预算政府性基金预算财政拨款支出表</w:t>
      </w:r>
      <w:r>
        <w:rPr>
          <w:rFonts w:hint="eastAsia" w:ascii="仿宋" w:hAnsi="仿宋" w:eastAsia="仿宋" w:cs="仿宋"/>
        </w:rPr>
        <w:tab/>
      </w:r>
      <w:r>
        <w:rPr>
          <w:rFonts w:hint="eastAsia" w:ascii="仿宋" w:hAnsi="仿宋" w:eastAsia="仿宋" w:cs="仿宋"/>
          <w:lang w:val="en-US" w:eastAsia="zh-CN"/>
        </w:rPr>
        <w:t>2</w:t>
      </w:r>
      <w:r>
        <w:rPr>
          <w:rFonts w:hint="eastAsia" w:ascii="仿宋" w:hAnsi="仿宋" w:eastAsia="仿宋" w:cs="仿宋"/>
        </w:rPr>
        <w:fldChar w:fldCharType="end"/>
      </w:r>
      <w:r>
        <w:rPr>
          <w:rFonts w:hint="eastAsia" w:ascii="仿宋" w:hAnsi="仿宋" w:eastAsia="仿宋" w:cs="仿宋"/>
          <w:lang w:val="en-US" w:eastAsia="zh-CN"/>
        </w:rPr>
        <w:t>1</w:t>
      </w:r>
    </w:p>
    <w:p>
      <w:pPr>
        <w:pStyle w:val="2"/>
        <w:tabs>
          <w:tab w:val="right" w:leader="dot" w:pos="14562"/>
        </w:tabs>
        <w:rPr>
          <w:rFonts w:hint="eastAsia" w:ascii="仿宋" w:hAnsi="仿宋" w:eastAsia="仿宋" w:cs="仿宋"/>
          <w:lang w:val="en-US" w:eastAsia="zh-CN"/>
        </w:rPr>
      </w:pPr>
      <w:r>
        <w:rPr>
          <w:rFonts w:hint="eastAsia" w:ascii="仿宋" w:hAnsi="仿宋" w:eastAsia="仿宋" w:cs="仿宋"/>
        </w:rPr>
        <w:fldChar w:fldCharType="begin"/>
      </w:r>
      <w:r>
        <w:rPr>
          <w:rFonts w:hint="eastAsia" w:ascii="仿宋" w:hAnsi="仿宋" w:eastAsia="仿宋" w:cs="仿宋"/>
        </w:rPr>
        <w:instrText xml:space="preserve"> HYPERLINK \l "_Toc_2_2_0000000008" </w:instrText>
      </w:r>
      <w:r>
        <w:rPr>
          <w:rFonts w:hint="eastAsia" w:ascii="仿宋" w:hAnsi="仿宋" w:eastAsia="仿宋" w:cs="仿宋"/>
        </w:rPr>
        <w:fldChar w:fldCharType="separate"/>
      </w:r>
      <w:r>
        <w:rPr>
          <w:rFonts w:hint="eastAsia" w:ascii="仿宋" w:hAnsi="仿宋" w:eastAsia="仿宋" w:cs="仿宋"/>
          <w:lang w:val="en-US" w:eastAsia="zh-CN"/>
        </w:rPr>
        <w:t>单位</w:t>
      </w:r>
      <w:r>
        <w:rPr>
          <w:rFonts w:hint="eastAsia" w:ascii="仿宋" w:hAnsi="仿宋" w:eastAsia="仿宋" w:cs="仿宋"/>
        </w:rPr>
        <w:t>预算国有资本经营预算财政拨款支出表</w:t>
      </w:r>
      <w:r>
        <w:rPr>
          <w:rFonts w:hint="eastAsia" w:ascii="仿宋" w:hAnsi="仿宋" w:eastAsia="仿宋" w:cs="仿宋"/>
        </w:rPr>
        <w:tab/>
      </w:r>
      <w:r>
        <w:rPr>
          <w:rFonts w:hint="eastAsia" w:ascii="仿宋" w:hAnsi="仿宋" w:eastAsia="仿宋" w:cs="仿宋"/>
          <w:lang w:val="en-US" w:eastAsia="zh-CN"/>
        </w:rPr>
        <w:t>2</w:t>
      </w:r>
      <w:r>
        <w:rPr>
          <w:rFonts w:hint="eastAsia" w:ascii="仿宋" w:hAnsi="仿宋" w:eastAsia="仿宋" w:cs="仿宋"/>
        </w:rPr>
        <w:fldChar w:fldCharType="end"/>
      </w:r>
      <w:r>
        <w:rPr>
          <w:rFonts w:hint="eastAsia" w:ascii="仿宋" w:hAnsi="仿宋" w:eastAsia="仿宋" w:cs="仿宋"/>
          <w:lang w:val="en-US" w:eastAsia="zh-CN"/>
        </w:rPr>
        <w:t>2</w:t>
      </w:r>
    </w:p>
    <w:p>
      <w:pPr>
        <w:pStyle w:val="2"/>
        <w:tabs>
          <w:tab w:val="right" w:leader="dot" w:pos="14562"/>
        </w:tabs>
        <w:rPr>
          <w:rFonts w:hint="eastAsia" w:eastAsia="仿宋"/>
          <w:lang w:val="en-US" w:eastAsia="zh-CN"/>
        </w:rPr>
      </w:pPr>
      <w:r>
        <w:rPr>
          <w:rFonts w:hint="eastAsia" w:ascii="仿宋" w:hAnsi="仿宋" w:eastAsia="仿宋" w:cs="仿宋"/>
        </w:rPr>
        <w:fldChar w:fldCharType="begin"/>
      </w:r>
      <w:r>
        <w:rPr>
          <w:rFonts w:hint="eastAsia" w:ascii="仿宋" w:hAnsi="仿宋" w:eastAsia="仿宋" w:cs="仿宋"/>
        </w:rPr>
        <w:instrText xml:space="preserve"> HYPERLINK \l "_Toc_2_2_0000000009" </w:instrText>
      </w:r>
      <w:r>
        <w:rPr>
          <w:rFonts w:hint="eastAsia" w:ascii="仿宋" w:hAnsi="仿宋" w:eastAsia="仿宋" w:cs="仿宋"/>
        </w:rPr>
        <w:fldChar w:fldCharType="separate"/>
      </w:r>
      <w:r>
        <w:rPr>
          <w:rFonts w:hint="eastAsia" w:ascii="仿宋" w:hAnsi="仿宋" w:eastAsia="仿宋" w:cs="仿宋"/>
          <w:lang w:val="en-US" w:eastAsia="zh-CN"/>
        </w:rPr>
        <w:t>单位</w:t>
      </w:r>
      <w:r>
        <w:rPr>
          <w:rFonts w:hint="eastAsia" w:ascii="仿宋" w:hAnsi="仿宋" w:eastAsia="仿宋" w:cs="仿宋"/>
        </w:rPr>
        <w:t>预算财政拨款“三公”经费支出表</w:t>
      </w:r>
      <w:r>
        <w:rPr>
          <w:rFonts w:hint="eastAsia" w:ascii="仿宋" w:hAnsi="仿宋" w:eastAsia="仿宋" w:cs="仿宋"/>
        </w:rPr>
        <w:tab/>
      </w:r>
      <w:r>
        <w:rPr>
          <w:rFonts w:hint="eastAsia" w:ascii="仿宋" w:hAnsi="仿宋" w:eastAsia="仿宋" w:cs="仿宋"/>
          <w:lang w:val="en-US" w:eastAsia="zh-CN"/>
        </w:rPr>
        <w:t>2</w:t>
      </w:r>
      <w:r>
        <w:rPr>
          <w:rFonts w:hint="eastAsia" w:ascii="仿宋" w:hAnsi="仿宋" w:eastAsia="仿宋" w:cs="仿宋"/>
        </w:rPr>
        <w:fldChar w:fldCharType="end"/>
      </w:r>
      <w:r>
        <w:rPr>
          <w:rFonts w:hint="eastAsia" w:ascii="仿宋" w:hAnsi="仿宋" w:eastAsia="仿宋" w:cs="仿宋"/>
          <w:lang w:val="en-US" w:eastAsia="zh-CN"/>
        </w:rPr>
        <w:t>3</w:t>
      </w:r>
    </w:p>
    <w:p>
      <w:pPr>
        <w:rPr>
          <w:rFonts w:hint="eastAsia" w:ascii="仿宋" w:hAnsi="仿宋" w:eastAsia="仿宋" w:cs="仿宋"/>
          <w:sz w:val="28"/>
          <w:szCs w:val="28"/>
        </w:rPr>
      </w:pPr>
      <w:r>
        <w:fldChar w:fldCharType="end"/>
      </w:r>
    </w:p>
    <w:p>
      <w:pPr>
        <w:spacing w:before="0" w:after="0" w:line="240" w:lineRule="auto"/>
        <w:ind w:firstLine="0"/>
        <w:jc w:val="left"/>
        <w:outlineLvl w:val="9"/>
        <w:rPr>
          <w:rFonts w:hint="default" w:ascii="仿宋" w:hAnsi="仿宋" w:eastAsia="仿宋" w:cs="仿宋"/>
          <w:sz w:val="28"/>
          <w:szCs w:val="28"/>
          <w:lang w:val="en-US" w:eastAsia="zh-CN"/>
        </w:rPr>
      </w:pPr>
      <w:r>
        <w:rPr>
          <w:rFonts w:hint="eastAsia" w:ascii="仿宋" w:hAnsi="仿宋" w:eastAsia="仿宋" w:cs="仿宋"/>
          <w:b/>
          <w:color w:val="000000"/>
          <w:sz w:val="28"/>
          <w:szCs w:val="28"/>
          <w:lang w:val="en-US" w:eastAsia="zh-CN"/>
        </w:rPr>
        <w:t>二、单位</w:t>
      </w:r>
      <w:r>
        <w:rPr>
          <w:rFonts w:hint="eastAsia" w:ascii="仿宋" w:hAnsi="仿宋" w:eastAsia="仿宋" w:cs="仿宋"/>
          <w:b/>
          <w:color w:val="000000"/>
          <w:sz w:val="28"/>
          <w:szCs w:val="28"/>
        </w:rPr>
        <w:t>预算信息公开情况说明</w:t>
      </w:r>
      <w:r>
        <w:rPr>
          <w:rFonts w:hint="eastAsia" w:ascii="仿宋" w:hAnsi="仿宋" w:eastAsia="仿宋" w:cs="仿宋"/>
          <w:b/>
          <w:color w:val="000000"/>
          <w:sz w:val="28"/>
          <w:szCs w:val="28"/>
          <w:lang w:val="en-US" w:eastAsia="zh-CN"/>
        </w:rPr>
        <w:t>.........................................................................24</w:t>
      </w:r>
    </w:p>
    <w:p>
      <w:pPr>
        <w:pStyle w:val="2"/>
        <w:tabs>
          <w:tab w:val="right" w:leader="dot" w:pos="14562"/>
        </w:tabs>
        <w:rPr>
          <w:rFonts w:hint="eastAsia" w:ascii="仿宋" w:hAnsi="仿宋" w:eastAsia="仿宋" w:cs="仿宋"/>
          <w:sz w:val="28"/>
          <w:szCs w:val="28"/>
          <w:lang w:val="en-US"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TOC \o "3-3" \h \z \u</w:instrText>
      </w:r>
      <w:r>
        <w:rPr>
          <w:rFonts w:hint="eastAsia" w:ascii="仿宋" w:hAnsi="仿宋" w:eastAsia="仿宋" w:cs="仿宋"/>
          <w:sz w:val="28"/>
          <w:szCs w:val="28"/>
        </w:rPr>
        <w:fldChar w:fldCharType="separate"/>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"_Toc_3_3_0000000010" </w:instrText>
      </w:r>
      <w:r>
        <w:rPr>
          <w:rFonts w:hint="eastAsia" w:ascii="仿宋" w:hAnsi="仿宋" w:eastAsia="仿宋" w:cs="仿宋"/>
          <w:sz w:val="28"/>
          <w:szCs w:val="28"/>
        </w:rPr>
        <w:fldChar w:fldCharType="separate"/>
      </w:r>
      <w:r>
        <w:rPr>
          <w:rFonts w:hint="eastAsia" w:ascii="仿宋" w:hAnsi="仿宋" w:eastAsia="仿宋" w:cs="仿宋"/>
          <w:sz w:val="28"/>
          <w:szCs w:val="28"/>
          <w:lang w:val="en-US" w:eastAsia="zh-CN"/>
        </w:rPr>
        <w:t>单位</w:t>
      </w:r>
      <w:r>
        <w:rPr>
          <w:rFonts w:hint="eastAsia" w:ascii="仿宋" w:hAnsi="仿宋" w:eastAsia="仿宋" w:cs="仿宋"/>
          <w:sz w:val="28"/>
          <w:szCs w:val="28"/>
        </w:rPr>
        <w:t>职责及机构设置情况</w:t>
      </w:r>
      <w:r>
        <w:rPr>
          <w:rFonts w:hint="eastAsia" w:ascii="仿宋" w:hAnsi="仿宋" w:eastAsia="仿宋" w:cs="仿宋"/>
          <w:sz w:val="28"/>
          <w:szCs w:val="28"/>
        </w:rPr>
        <w:tab/>
      </w:r>
      <w:r>
        <w:rPr>
          <w:rFonts w:hint="eastAsia" w:ascii="仿宋" w:hAnsi="仿宋" w:eastAsia="仿宋" w:cs="仿宋"/>
          <w:sz w:val="28"/>
          <w:szCs w:val="28"/>
          <w:lang w:val="en-US" w:eastAsia="zh-CN"/>
        </w:rPr>
        <w:t>2</w:t>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4</w:t>
      </w:r>
    </w:p>
    <w:p>
      <w:pPr>
        <w:pStyle w:val="2"/>
        <w:tabs>
          <w:tab w:val="right" w:leader="dot" w:pos="14562"/>
        </w:tabs>
        <w:rPr>
          <w:rFonts w:hint="eastAsia" w:ascii="仿宋" w:hAnsi="仿宋" w:eastAsia="仿宋" w:cs="仿宋"/>
          <w:sz w:val="28"/>
          <w:szCs w:val="28"/>
          <w:lang w:val="en-US"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"_Toc_3_3_0000000011" </w:instrText>
      </w:r>
      <w:r>
        <w:rPr>
          <w:rFonts w:hint="eastAsia" w:ascii="仿宋" w:hAnsi="仿宋" w:eastAsia="仿宋" w:cs="仿宋"/>
          <w:sz w:val="28"/>
          <w:szCs w:val="28"/>
        </w:rPr>
        <w:fldChar w:fldCharType="separate"/>
      </w:r>
      <w:r>
        <w:rPr>
          <w:rFonts w:hint="eastAsia" w:ascii="仿宋" w:hAnsi="仿宋" w:eastAsia="仿宋" w:cs="仿宋"/>
          <w:sz w:val="28"/>
          <w:szCs w:val="28"/>
          <w:lang w:val="en-US" w:eastAsia="zh-CN"/>
        </w:rPr>
        <w:t>单位</w:t>
      </w:r>
      <w:r>
        <w:rPr>
          <w:rFonts w:hint="eastAsia" w:ascii="仿宋" w:hAnsi="仿宋" w:eastAsia="仿宋" w:cs="仿宋"/>
          <w:sz w:val="28"/>
          <w:szCs w:val="28"/>
        </w:rPr>
        <w:t>预算安排的总体情况</w:t>
      </w:r>
      <w:r>
        <w:rPr>
          <w:rFonts w:hint="eastAsia" w:ascii="仿宋" w:hAnsi="仿宋" w:eastAsia="仿宋" w:cs="仿宋"/>
          <w:sz w:val="28"/>
          <w:szCs w:val="28"/>
        </w:rPr>
        <w:tab/>
      </w:r>
      <w:r>
        <w:rPr>
          <w:rFonts w:hint="eastAsia" w:ascii="仿宋" w:hAnsi="仿宋" w:eastAsia="仿宋" w:cs="仿宋"/>
          <w:sz w:val="28"/>
          <w:szCs w:val="28"/>
          <w:lang w:val="en-US" w:eastAsia="zh-CN"/>
        </w:rPr>
        <w:t>2</w:t>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5</w:t>
      </w:r>
    </w:p>
    <w:p>
      <w:pPr>
        <w:pStyle w:val="2"/>
        <w:tabs>
          <w:tab w:val="right" w:leader="dot" w:pos="14562"/>
        </w:tabs>
        <w:rPr>
          <w:rFonts w:hint="eastAsia" w:ascii="仿宋" w:hAnsi="仿宋" w:eastAsia="仿宋" w:cs="仿宋"/>
          <w:sz w:val="28"/>
          <w:szCs w:val="28"/>
          <w:lang w:val="en-US"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"_Toc_3_3_0000000012" </w:instrText>
      </w:r>
      <w:r>
        <w:rPr>
          <w:rFonts w:hint="eastAsia" w:ascii="仿宋" w:hAnsi="仿宋" w:eastAsia="仿宋" w:cs="仿宋"/>
          <w:sz w:val="28"/>
          <w:szCs w:val="28"/>
        </w:rPr>
        <w:fldChar w:fldCharType="separate"/>
      </w:r>
      <w:r>
        <w:rPr>
          <w:rFonts w:hint="eastAsia" w:ascii="仿宋" w:hAnsi="仿宋" w:eastAsia="仿宋" w:cs="仿宋"/>
          <w:sz w:val="28"/>
          <w:szCs w:val="28"/>
        </w:rPr>
        <w:t>机关运行经费安排情况</w:t>
      </w:r>
      <w:r>
        <w:rPr>
          <w:rFonts w:hint="eastAsia" w:ascii="仿宋" w:hAnsi="仿宋" w:eastAsia="仿宋" w:cs="仿宋"/>
          <w:sz w:val="28"/>
          <w:szCs w:val="28"/>
        </w:rPr>
        <w:tab/>
      </w:r>
      <w:r>
        <w:rPr>
          <w:rFonts w:hint="eastAsia" w:ascii="仿宋" w:hAnsi="仿宋" w:eastAsia="仿宋" w:cs="仿宋"/>
          <w:sz w:val="28"/>
          <w:szCs w:val="28"/>
          <w:lang w:val="en-US" w:eastAsia="zh-CN"/>
        </w:rPr>
        <w:t>2</w:t>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6</w:t>
      </w:r>
    </w:p>
    <w:p>
      <w:pPr>
        <w:pStyle w:val="2"/>
        <w:tabs>
          <w:tab w:val="right" w:leader="dot" w:pos="14562"/>
        </w:tabs>
        <w:rPr>
          <w:rFonts w:hint="eastAsia" w:ascii="仿宋" w:hAnsi="仿宋" w:eastAsia="仿宋" w:cs="仿宋"/>
          <w:sz w:val="28"/>
          <w:szCs w:val="28"/>
          <w:lang w:val="en-US"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"_Toc_3_3_0000000013" </w:instrText>
      </w:r>
      <w:r>
        <w:rPr>
          <w:rFonts w:hint="eastAsia" w:ascii="仿宋" w:hAnsi="仿宋" w:eastAsia="仿宋" w:cs="仿宋"/>
          <w:sz w:val="28"/>
          <w:szCs w:val="28"/>
        </w:rPr>
        <w:fldChar w:fldCharType="separate"/>
      </w:r>
      <w:r>
        <w:rPr>
          <w:rFonts w:hint="eastAsia" w:ascii="仿宋" w:hAnsi="仿宋" w:eastAsia="仿宋" w:cs="仿宋"/>
          <w:sz w:val="28"/>
          <w:szCs w:val="28"/>
        </w:rPr>
        <w:t>财政拨款“三公”经费预算情况及增减变化原因</w:t>
      </w:r>
      <w:r>
        <w:rPr>
          <w:rFonts w:hint="eastAsia" w:ascii="仿宋" w:hAnsi="仿宋" w:eastAsia="仿宋" w:cs="仿宋"/>
          <w:sz w:val="28"/>
          <w:szCs w:val="28"/>
        </w:rPr>
        <w:tab/>
      </w:r>
      <w:r>
        <w:rPr>
          <w:rFonts w:hint="eastAsia" w:ascii="仿宋" w:hAnsi="仿宋" w:eastAsia="仿宋" w:cs="仿宋"/>
          <w:sz w:val="28"/>
          <w:szCs w:val="28"/>
          <w:lang w:val="en-US" w:eastAsia="zh-CN"/>
        </w:rPr>
        <w:t>2</w:t>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6</w:t>
      </w:r>
    </w:p>
    <w:p>
      <w:pPr>
        <w:pStyle w:val="2"/>
        <w:tabs>
          <w:tab w:val="right" w:leader="dot" w:pos="14562"/>
        </w:tabs>
        <w:rPr>
          <w:rFonts w:hint="eastAsia" w:ascii="仿宋" w:hAnsi="仿宋" w:eastAsia="仿宋" w:cs="仿宋"/>
          <w:sz w:val="28"/>
          <w:szCs w:val="28"/>
        </w:rPr>
      </w:pPr>
    </w:p>
    <w:p>
      <w:pPr>
        <w:pStyle w:val="2"/>
        <w:tabs>
          <w:tab w:val="right" w:leader="dot" w:pos="14562"/>
        </w:tabs>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单位</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"_Toc_3_3_0000000016" </w:instrText>
      </w:r>
      <w:r>
        <w:rPr>
          <w:rFonts w:hint="eastAsia" w:ascii="仿宋" w:hAnsi="仿宋" w:eastAsia="仿宋" w:cs="仿宋"/>
          <w:sz w:val="28"/>
          <w:szCs w:val="28"/>
        </w:rPr>
        <w:fldChar w:fldCharType="separate"/>
      </w:r>
      <w:r>
        <w:rPr>
          <w:rFonts w:hint="eastAsia" w:ascii="仿宋" w:hAnsi="仿宋" w:eastAsia="仿宋" w:cs="仿宋"/>
          <w:sz w:val="28"/>
          <w:szCs w:val="28"/>
        </w:rPr>
        <w:t>项目预算安排情况及绩效目标</w:t>
      </w:r>
      <w:r>
        <w:rPr>
          <w:rFonts w:hint="eastAsia" w:ascii="仿宋" w:hAnsi="仿宋" w:eastAsia="仿宋" w:cs="仿宋"/>
          <w:sz w:val="28"/>
          <w:szCs w:val="28"/>
        </w:rPr>
        <w:tab/>
      </w:r>
      <w:r>
        <w:rPr>
          <w:rFonts w:hint="eastAsia" w:ascii="仿宋" w:hAnsi="仿宋" w:eastAsia="仿宋" w:cs="仿宋"/>
          <w:sz w:val="28"/>
          <w:szCs w:val="28"/>
          <w:lang w:val="en-US" w:eastAsia="zh-CN"/>
        </w:rPr>
        <w:t>2</w:t>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6</w:t>
      </w:r>
    </w:p>
    <w:p>
      <w:pPr>
        <w:pStyle w:val="2"/>
        <w:tabs>
          <w:tab w:val="right" w:leader="dot" w:pos="14562"/>
        </w:tabs>
        <w:rPr>
          <w:rFonts w:hint="eastAsia" w:ascii="仿宋" w:hAnsi="仿宋" w:eastAsia="仿宋" w:cs="仿宋"/>
          <w:sz w:val="28"/>
          <w:szCs w:val="28"/>
          <w:lang w:val="en-US"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"_Toc_3_3_0000000017" </w:instrText>
      </w:r>
      <w:r>
        <w:rPr>
          <w:rFonts w:hint="eastAsia" w:ascii="仿宋" w:hAnsi="仿宋" w:eastAsia="仿宋" w:cs="仿宋"/>
          <w:sz w:val="28"/>
          <w:szCs w:val="28"/>
        </w:rPr>
        <w:fldChar w:fldCharType="separate"/>
      </w:r>
      <w:r>
        <w:rPr>
          <w:rFonts w:hint="eastAsia" w:ascii="仿宋" w:hAnsi="仿宋" w:eastAsia="仿宋" w:cs="仿宋"/>
          <w:sz w:val="28"/>
          <w:szCs w:val="28"/>
        </w:rPr>
        <w:t>政府采购预算情况</w:t>
      </w:r>
      <w:r>
        <w:rPr>
          <w:rFonts w:hint="eastAsia" w:ascii="仿宋" w:hAnsi="仿宋" w:eastAsia="仿宋" w:cs="仿宋"/>
          <w:sz w:val="28"/>
          <w:szCs w:val="28"/>
        </w:rPr>
        <w:tab/>
      </w:r>
      <w:r>
        <w:rPr>
          <w:rFonts w:hint="eastAsia" w:ascii="仿宋" w:hAnsi="仿宋" w:eastAsia="仿宋" w:cs="仿宋"/>
          <w:sz w:val="28"/>
          <w:szCs w:val="28"/>
          <w:lang w:val="en-US" w:eastAsia="zh-CN"/>
        </w:rPr>
        <w:t>2</w:t>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8</w:t>
      </w:r>
    </w:p>
    <w:p>
      <w:pPr>
        <w:pStyle w:val="2"/>
        <w:tabs>
          <w:tab w:val="right" w:leader="dot" w:pos="14562"/>
        </w:tabs>
        <w:rPr>
          <w:rFonts w:hint="eastAsia" w:ascii="仿宋" w:hAnsi="仿宋" w:eastAsia="仿宋" w:cs="仿宋"/>
          <w:sz w:val="28"/>
          <w:szCs w:val="28"/>
          <w:lang w:val="en-US"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"_Toc_3_3_0000000018" </w:instrText>
      </w:r>
      <w:r>
        <w:rPr>
          <w:rFonts w:hint="eastAsia" w:ascii="仿宋" w:hAnsi="仿宋" w:eastAsia="仿宋" w:cs="仿宋"/>
          <w:sz w:val="28"/>
          <w:szCs w:val="28"/>
        </w:rPr>
        <w:fldChar w:fldCharType="separate"/>
      </w:r>
      <w:r>
        <w:rPr>
          <w:rFonts w:hint="eastAsia" w:ascii="仿宋" w:hAnsi="仿宋" w:eastAsia="仿宋" w:cs="仿宋"/>
          <w:sz w:val="28"/>
          <w:szCs w:val="28"/>
        </w:rPr>
        <w:t>国有资产信息</w:t>
      </w:r>
      <w:r>
        <w:rPr>
          <w:rFonts w:hint="eastAsia" w:ascii="仿宋" w:hAnsi="仿宋" w:eastAsia="仿宋" w:cs="仿宋"/>
          <w:sz w:val="28"/>
          <w:szCs w:val="28"/>
        </w:rPr>
        <w:tab/>
      </w:r>
      <w:r>
        <w:rPr>
          <w:rFonts w:hint="eastAsia" w:ascii="仿宋" w:hAnsi="仿宋" w:eastAsia="仿宋" w:cs="仿宋"/>
          <w:sz w:val="28"/>
          <w:szCs w:val="28"/>
          <w:lang w:val="en-US" w:eastAsia="zh-CN"/>
        </w:rPr>
        <w:t>2</w:t>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8</w:t>
      </w:r>
    </w:p>
    <w:p>
      <w:pPr>
        <w:pStyle w:val="2"/>
        <w:tabs>
          <w:tab w:val="right" w:leader="dot" w:pos="14562"/>
        </w:tabs>
        <w:rPr>
          <w:rFonts w:hint="eastAsia" w:ascii="仿宋" w:hAnsi="仿宋" w:eastAsia="仿宋" w:cs="仿宋"/>
          <w:sz w:val="28"/>
          <w:szCs w:val="28"/>
          <w:lang w:val="en-US"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"_Toc_3_3_0000000019" </w:instrText>
      </w:r>
      <w:r>
        <w:rPr>
          <w:rFonts w:hint="eastAsia" w:ascii="仿宋" w:hAnsi="仿宋" w:eastAsia="仿宋" w:cs="仿宋"/>
          <w:sz w:val="28"/>
          <w:szCs w:val="28"/>
        </w:rPr>
        <w:fldChar w:fldCharType="separate"/>
      </w:r>
      <w:r>
        <w:rPr>
          <w:rFonts w:hint="eastAsia" w:ascii="仿宋" w:hAnsi="仿宋" w:eastAsia="仿宋" w:cs="仿宋"/>
          <w:sz w:val="28"/>
          <w:szCs w:val="28"/>
        </w:rPr>
        <w:t>名词解释</w:t>
      </w:r>
      <w:r>
        <w:rPr>
          <w:rFonts w:hint="eastAsia" w:ascii="仿宋" w:hAnsi="仿宋" w:eastAsia="仿宋" w:cs="仿宋"/>
          <w:sz w:val="28"/>
          <w:szCs w:val="28"/>
        </w:rPr>
        <w:tab/>
      </w:r>
      <w:r>
        <w:rPr>
          <w:rFonts w:hint="eastAsia" w:ascii="仿宋" w:hAnsi="仿宋" w:eastAsia="仿宋" w:cs="仿宋"/>
          <w:sz w:val="28"/>
          <w:szCs w:val="28"/>
          <w:lang w:val="en-US" w:eastAsia="zh-CN"/>
        </w:rPr>
        <w:t>2</w:t>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9</w:t>
      </w:r>
    </w:p>
    <w:p>
      <w:pPr>
        <w:pStyle w:val="2"/>
        <w:tabs>
          <w:tab w:val="right" w:leader="dot" w:pos="14562"/>
        </w:tabs>
        <w:rPr>
          <w:rFonts w:hint="eastAsia" w:ascii="仿宋" w:hAnsi="仿宋" w:eastAsia="仿宋" w:cs="仿宋"/>
          <w:sz w:val="28"/>
          <w:szCs w:val="28"/>
          <w:lang w:val="en-US"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"_Toc_3_3_0000000020" </w:instrText>
      </w:r>
      <w:r>
        <w:rPr>
          <w:rFonts w:hint="eastAsia" w:ascii="仿宋" w:hAnsi="仿宋" w:eastAsia="仿宋" w:cs="仿宋"/>
          <w:sz w:val="28"/>
          <w:szCs w:val="28"/>
        </w:rPr>
        <w:fldChar w:fldCharType="separate"/>
      </w:r>
      <w:r>
        <w:rPr>
          <w:rFonts w:hint="eastAsia" w:ascii="仿宋" w:hAnsi="仿宋" w:eastAsia="仿宋" w:cs="仿宋"/>
          <w:sz w:val="28"/>
          <w:szCs w:val="28"/>
        </w:rPr>
        <w:t>其他需要说明的事项</w:t>
      </w:r>
      <w:r>
        <w:rPr>
          <w:rFonts w:hint="eastAsia" w:ascii="仿宋" w:hAnsi="仿宋" w:eastAsia="仿宋" w:cs="仿宋"/>
          <w:sz w:val="28"/>
          <w:szCs w:val="28"/>
        </w:rPr>
        <w:tab/>
      </w:r>
      <w:r>
        <w:rPr>
          <w:rFonts w:hint="eastAsia" w:ascii="仿宋" w:hAnsi="仿宋" w:eastAsia="仿宋" w:cs="仿宋"/>
          <w:sz w:val="28"/>
          <w:szCs w:val="28"/>
          <w:lang w:val="en-US" w:eastAsia="zh-CN"/>
        </w:rPr>
        <w:t>3</w:t>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0</w:t>
      </w:r>
    </w:p>
    <w:p>
      <w:pPr>
        <w:rPr>
          <w:rFonts w:hint="eastAsia" w:ascii="仿宋" w:hAnsi="仿宋" w:eastAsia="仿宋" w:cs="仿宋"/>
          <w:sz w:val="28"/>
          <w:szCs w:val="28"/>
        </w:rPr>
        <w:sectPr>
          <w:pgSz w:w="16840" w:h="11900" w:orient="landscape"/>
          <w:pgMar w:top="1587" w:right="1134" w:bottom="1361" w:left="1134" w:header="720" w:footer="720" w:gutter="0"/>
          <w:pgNumType w:start="1"/>
          <w:cols w:space="720" w:num="1"/>
        </w:sectPr>
      </w:pPr>
      <w:r>
        <w:rPr>
          <w:rFonts w:hint="eastAsia" w:ascii="仿宋" w:hAnsi="仿宋" w:eastAsia="仿宋" w:cs="仿宋"/>
          <w:sz w:val="28"/>
          <w:szCs w:val="28"/>
        </w:rPr>
        <w:fldChar w:fldCharType="end"/>
      </w:r>
    </w:p>
    <w:p>
      <w:pPr>
        <w:sectPr>
          <w:pgSz w:w="16840" w:h="11900" w:orient="landscape"/>
          <w:pgMar w:top="1587" w:right="1134" w:bottom="1361" w:left="1134" w:header="720" w:footer="720" w:gutter="0"/>
          <w:pgNumType w:start="1"/>
          <w:cols w:space="720" w:num="1"/>
        </w:sectPr>
      </w:pPr>
    </w:p>
    <w:p>
      <w:pPr>
        <w:spacing w:before="0" w:after="0"/>
        <w:ind w:firstLine="4400" w:firstLineChars="1000"/>
        <w:jc w:val="both"/>
        <w:outlineLvl w:val="3"/>
      </w:pPr>
      <w:bookmarkStart w:id="0" w:name="_Toc_4_4_0000000001"/>
      <w:r>
        <w:rPr>
          <w:rFonts w:ascii="方正小标宋_GBK" w:hAnsi="方正小标宋_GBK" w:eastAsia="方正小标宋_GBK" w:cs="方正小标宋_GBK"/>
          <w:b w:val="0"/>
          <w:color w:val="000000"/>
          <w:sz w:val="44"/>
        </w:rPr>
        <w:t>一、沙河市林场本级收支预算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134001沙河市林场本级</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259.02</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8.56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3.66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r>
              <w:t>239.78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7.02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259.02</w:t>
            </w:r>
          </w:p>
        </w:tc>
        <w:tc>
          <w:tcPr>
            <w:tcW w:w="4535" w:type="dxa"/>
            <w:vAlign w:val="center"/>
          </w:tcPr>
          <w:p>
            <w:pPr>
              <w:pStyle w:val="14"/>
            </w:pPr>
            <w:r>
              <w:t>本年支出合计</w:t>
            </w:r>
          </w:p>
        </w:tc>
        <w:tc>
          <w:tcPr>
            <w:tcW w:w="2126" w:type="dxa"/>
            <w:vAlign w:val="center"/>
          </w:tcPr>
          <w:p>
            <w:pPr>
              <w:pStyle w:val="15"/>
            </w:pPr>
            <w:r>
              <w:t>259.02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259.02</w:t>
            </w:r>
          </w:p>
        </w:tc>
        <w:tc>
          <w:tcPr>
            <w:tcW w:w="4535" w:type="dxa"/>
            <w:vAlign w:val="center"/>
          </w:tcPr>
          <w:p>
            <w:pPr>
              <w:pStyle w:val="14"/>
            </w:pPr>
            <w:r>
              <w:t>支出总计</w:t>
            </w:r>
          </w:p>
        </w:tc>
        <w:tc>
          <w:tcPr>
            <w:tcW w:w="2126" w:type="dxa"/>
            <w:vAlign w:val="center"/>
          </w:tcPr>
          <w:p>
            <w:pPr>
              <w:pStyle w:val="15"/>
            </w:pPr>
            <w:r>
              <w:t>259.02</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134001沙河市林场本级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259.02</w:t>
            </w:r>
          </w:p>
        </w:tc>
        <w:tc>
          <w:tcPr>
            <w:tcW w:w="1134" w:type="dxa"/>
            <w:vAlign w:val="center"/>
          </w:tcPr>
          <w:p>
            <w:pPr>
              <w:pStyle w:val="15"/>
            </w:pPr>
            <w:r>
              <w:t>259.02</w:t>
            </w:r>
          </w:p>
        </w:tc>
        <w:tc>
          <w:tcPr>
            <w:tcW w:w="1134" w:type="dxa"/>
            <w:vAlign w:val="center"/>
          </w:tcPr>
          <w:p>
            <w:pPr>
              <w:pStyle w:val="15"/>
            </w:pPr>
            <w:r>
              <w:t>259.02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8.56</w:t>
            </w:r>
          </w:p>
        </w:tc>
        <w:tc>
          <w:tcPr>
            <w:tcW w:w="1134" w:type="dxa"/>
            <w:vAlign w:val="center"/>
          </w:tcPr>
          <w:p>
            <w:pPr>
              <w:pStyle w:val="11"/>
            </w:pPr>
            <w:r>
              <w:t>8.56</w:t>
            </w:r>
          </w:p>
        </w:tc>
        <w:tc>
          <w:tcPr>
            <w:tcW w:w="1134" w:type="dxa"/>
            <w:vAlign w:val="center"/>
          </w:tcPr>
          <w:p>
            <w:pPr>
              <w:pStyle w:val="11"/>
            </w:pPr>
            <w:r>
              <w:t>8.56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8.56</w:t>
            </w:r>
          </w:p>
        </w:tc>
        <w:tc>
          <w:tcPr>
            <w:tcW w:w="1134" w:type="dxa"/>
            <w:vAlign w:val="center"/>
          </w:tcPr>
          <w:p>
            <w:pPr>
              <w:pStyle w:val="11"/>
            </w:pPr>
            <w:r>
              <w:t>8.56</w:t>
            </w:r>
          </w:p>
        </w:tc>
        <w:tc>
          <w:tcPr>
            <w:tcW w:w="1134" w:type="dxa"/>
            <w:vAlign w:val="center"/>
          </w:tcPr>
          <w:p>
            <w:pPr>
              <w:pStyle w:val="11"/>
            </w:pPr>
            <w:r>
              <w:t>8.56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8.56</w:t>
            </w:r>
          </w:p>
        </w:tc>
        <w:tc>
          <w:tcPr>
            <w:tcW w:w="1134" w:type="dxa"/>
            <w:vAlign w:val="center"/>
          </w:tcPr>
          <w:p>
            <w:pPr>
              <w:pStyle w:val="11"/>
            </w:pPr>
            <w:r>
              <w:t>8.56</w:t>
            </w:r>
          </w:p>
        </w:tc>
        <w:tc>
          <w:tcPr>
            <w:tcW w:w="1134" w:type="dxa"/>
            <w:vAlign w:val="center"/>
          </w:tcPr>
          <w:p>
            <w:pPr>
              <w:pStyle w:val="11"/>
            </w:pPr>
            <w:r>
              <w:t>8.56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3.66</w:t>
            </w:r>
          </w:p>
        </w:tc>
        <w:tc>
          <w:tcPr>
            <w:tcW w:w="1134" w:type="dxa"/>
            <w:vAlign w:val="center"/>
          </w:tcPr>
          <w:p>
            <w:pPr>
              <w:pStyle w:val="11"/>
            </w:pPr>
            <w:r>
              <w:t>3.66</w:t>
            </w:r>
          </w:p>
        </w:tc>
        <w:tc>
          <w:tcPr>
            <w:tcW w:w="1134" w:type="dxa"/>
            <w:vAlign w:val="center"/>
          </w:tcPr>
          <w:p>
            <w:pPr>
              <w:pStyle w:val="11"/>
            </w:pPr>
            <w:r>
              <w:t>3.66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3.66</w:t>
            </w:r>
          </w:p>
        </w:tc>
        <w:tc>
          <w:tcPr>
            <w:tcW w:w="1134" w:type="dxa"/>
            <w:vAlign w:val="center"/>
          </w:tcPr>
          <w:p>
            <w:pPr>
              <w:pStyle w:val="11"/>
            </w:pPr>
            <w:r>
              <w:t>3.66</w:t>
            </w:r>
          </w:p>
        </w:tc>
        <w:tc>
          <w:tcPr>
            <w:tcW w:w="1134" w:type="dxa"/>
            <w:vAlign w:val="center"/>
          </w:tcPr>
          <w:p>
            <w:pPr>
              <w:pStyle w:val="11"/>
            </w:pPr>
            <w:r>
              <w:t>3.66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2101199</w:t>
            </w:r>
          </w:p>
        </w:tc>
        <w:tc>
          <w:tcPr>
            <w:tcW w:w="1559" w:type="dxa"/>
            <w:vAlign w:val="center"/>
          </w:tcPr>
          <w:p>
            <w:pPr>
              <w:pStyle w:val="12"/>
            </w:pPr>
            <w:r>
              <w:t>其他行政事业单位医疗支出</w:t>
            </w:r>
          </w:p>
        </w:tc>
        <w:tc>
          <w:tcPr>
            <w:tcW w:w="1134" w:type="dxa"/>
            <w:vAlign w:val="center"/>
          </w:tcPr>
          <w:p>
            <w:pPr>
              <w:pStyle w:val="11"/>
            </w:pPr>
            <w:r>
              <w:t>3.66</w:t>
            </w:r>
          </w:p>
        </w:tc>
        <w:tc>
          <w:tcPr>
            <w:tcW w:w="1134" w:type="dxa"/>
            <w:vAlign w:val="center"/>
          </w:tcPr>
          <w:p>
            <w:pPr>
              <w:pStyle w:val="11"/>
            </w:pPr>
            <w:r>
              <w:t>3.66</w:t>
            </w:r>
          </w:p>
        </w:tc>
        <w:tc>
          <w:tcPr>
            <w:tcW w:w="1134" w:type="dxa"/>
            <w:vAlign w:val="center"/>
          </w:tcPr>
          <w:p>
            <w:pPr>
              <w:pStyle w:val="11"/>
            </w:pPr>
            <w:r>
              <w:t>3.66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213</w:t>
            </w:r>
          </w:p>
        </w:tc>
        <w:tc>
          <w:tcPr>
            <w:tcW w:w="1559" w:type="dxa"/>
            <w:vAlign w:val="center"/>
          </w:tcPr>
          <w:p>
            <w:pPr>
              <w:pStyle w:val="12"/>
            </w:pPr>
            <w:r>
              <w:t>农林水支出</w:t>
            </w:r>
          </w:p>
        </w:tc>
        <w:tc>
          <w:tcPr>
            <w:tcW w:w="1134" w:type="dxa"/>
            <w:vAlign w:val="center"/>
          </w:tcPr>
          <w:p>
            <w:pPr>
              <w:pStyle w:val="11"/>
            </w:pPr>
            <w:r>
              <w:t>239.78</w:t>
            </w:r>
          </w:p>
        </w:tc>
        <w:tc>
          <w:tcPr>
            <w:tcW w:w="1134" w:type="dxa"/>
            <w:vAlign w:val="center"/>
          </w:tcPr>
          <w:p>
            <w:pPr>
              <w:pStyle w:val="11"/>
            </w:pPr>
            <w:r>
              <w:t>239.78</w:t>
            </w:r>
          </w:p>
        </w:tc>
        <w:tc>
          <w:tcPr>
            <w:tcW w:w="1134" w:type="dxa"/>
            <w:vAlign w:val="center"/>
          </w:tcPr>
          <w:p>
            <w:pPr>
              <w:pStyle w:val="11"/>
            </w:pPr>
            <w:r>
              <w:t>239.78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21302</w:t>
            </w:r>
          </w:p>
        </w:tc>
        <w:tc>
          <w:tcPr>
            <w:tcW w:w="1559" w:type="dxa"/>
            <w:vAlign w:val="center"/>
          </w:tcPr>
          <w:p>
            <w:pPr>
              <w:pStyle w:val="12"/>
            </w:pPr>
            <w:r>
              <w:t>林业和草原</w:t>
            </w:r>
          </w:p>
        </w:tc>
        <w:tc>
          <w:tcPr>
            <w:tcW w:w="1134" w:type="dxa"/>
            <w:vAlign w:val="center"/>
          </w:tcPr>
          <w:p>
            <w:pPr>
              <w:pStyle w:val="11"/>
            </w:pPr>
            <w:r>
              <w:t>239.78</w:t>
            </w:r>
          </w:p>
        </w:tc>
        <w:tc>
          <w:tcPr>
            <w:tcW w:w="1134" w:type="dxa"/>
            <w:vAlign w:val="center"/>
          </w:tcPr>
          <w:p>
            <w:pPr>
              <w:pStyle w:val="11"/>
            </w:pPr>
            <w:r>
              <w:t>239.78</w:t>
            </w:r>
          </w:p>
        </w:tc>
        <w:tc>
          <w:tcPr>
            <w:tcW w:w="1134" w:type="dxa"/>
            <w:vAlign w:val="center"/>
          </w:tcPr>
          <w:p>
            <w:pPr>
              <w:pStyle w:val="11"/>
            </w:pPr>
            <w:r>
              <w:t>239.78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2130299</w:t>
            </w:r>
          </w:p>
        </w:tc>
        <w:tc>
          <w:tcPr>
            <w:tcW w:w="1559" w:type="dxa"/>
            <w:vAlign w:val="center"/>
          </w:tcPr>
          <w:p>
            <w:pPr>
              <w:pStyle w:val="12"/>
            </w:pPr>
            <w:r>
              <w:t>其他林业和草原支出</w:t>
            </w:r>
          </w:p>
        </w:tc>
        <w:tc>
          <w:tcPr>
            <w:tcW w:w="1134" w:type="dxa"/>
            <w:vAlign w:val="center"/>
          </w:tcPr>
          <w:p>
            <w:pPr>
              <w:pStyle w:val="11"/>
            </w:pPr>
            <w:r>
              <w:t>239.78</w:t>
            </w:r>
          </w:p>
        </w:tc>
        <w:tc>
          <w:tcPr>
            <w:tcW w:w="1134" w:type="dxa"/>
            <w:vAlign w:val="center"/>
          </w:tcPr>
          <w:p>
            <w:pPr>
              <w:pStyle w:val="11"/>
            </w:pPr>
            <w:r>
              <w:t>239.78</w:t>
            </w:r>
          </w:p>
        </w:tc>
        <w:tc>
          <w:tcPr>
            <w:tcW w:w="1134" w:type="dxa"/>
            <w:vAlign w:val="center"/>
          </w:tcPr>
          <w:p>
            <w:pPr>
              <w:pStyle w:val="11"/>
            </w:pPr>
            <w:r>
              <w:t>239.78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7.02</w:t>
            </w:r>
          </w:p>
        </w:tc>
        <w:tc>
          <w:tcPr>
            <w:tcW w:w="1134" w:type="dxa"/>
            <w:vAlign w:val="center"/>
          </w:tcPr>
          <w:p>
            <w:pPr>
              <w:pStyle w:val="11"/>
            </w:pPr>
            <w:r>
              <w:t>7.02</w:t>
            </w:r>
          </w:p>
        </w:tc>
        <w:tc>
          <w:tcPr>
            <w:tcW w:w="1134" w:type="dxa"/>
            <w:vAlign w:val="center"/>
          </w:tcPr>
          <w:p>
            <w:pPr>
              <w:pStyle w:val="11"/>
            </w:pPr>
            <w:r>
              <w:t>7.02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7.02</w:t>
            </w:r>
          </w:p>
        </w:tc>
        <w:tc>
          <w:tcPr>
            <w:tcW w:w="1134" w:type="dxa"/>
            <w:vAlign w:val="center"/>
          </w:tcPr>
          <w:p>
            <w:pPr>
              <w:pStyle w:val="11"/>
            </w:pPr>
            <w:r>
              <w:t>7.02</w:t>
            </w:r>
          </w:p>
        </w:tc>
        <w:tc>
          <w:tcPr>
            <w:tcW w:w="1134" w:type="dxa"/>
            <w:vAlign w:val="center"/>
          </w:tcPr>
          <w:p>
            <w:pPr>
              <w:pStyle w:val="11"/>
            </w:pPr>
            <w:r>
              <w:t>7.02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7.02</w:t>
            </w:r>
          </w:p>
        </w:tc>
        <w:tc>
          <w:tcPr>
            <w:tcW w:w="1134" w:type="dxa"/>
            <w:vAlign w:val="center"/>
          </w:tcPr>
          <w:p>
            <w:pPr>
              <w:pStyle w:val="11"/>
            </w:pPr>
            <w:r>
              <w:t>7.02</w:t>
            </w:r>
          </w:p>
        </w:tc>
        <w:tc>
          <w:tcPr>
            <w:tcW w:w="1134" w:type="dxa"/>
            <w:vAlign w:val="center"/>
          </w:tcPr>
          <w:p>
            <w:pPr>
              <w:pStyle w:val="11"/>
            </w:pPr>
            <w:r>
              <w:t>7.02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134001沙河市林场本级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259.02</w:t>
            </w:r>
          </w:p>
        </w:tc>
        <w:tc>
          <w:tcPr>
            <w:tcW w:w="1361" w:type="dxa"/>
            <w:vAlign w:val="center"/>
          </w:tcPr>
          <w:p>
            <w:pPr>
              <w:pStyle w:val="15"/>
            </w:pPr>
            <w:r>
              <w:t>159.02</w:t>
            </w:r>
          </w:p>
        </w:tc>
        <w:tc>
          <w:tcPr>
            <w:tcW w:w="1361" w:type="dxa"/>
            <w:vAlign w:val="center"/>
          </w:tcPr>
          <w:p>
            <w:pPr>
              <w:pStyle w:val="15"/>
            </w:pPr>
            <w:r>
              <w:t>100.00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8.56</w:t>
            </w:r>
          </w:p>
        </w:tc>
        <w:tc>
          <w:tcPr>
            <w:tcW w:w="1361" w:type="dxa"/>
            <w:vAlign w:val="center"/>
          </w:tcPr>
          <w:p>
            <w:pPr>
              <w:pStyle w:val="11"/>
            </w:pPr>
            <w:r>
              <w:t>8.56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8.56</w:t>
            </w:r>
          </w:p>
        </w:tc>
        <w:tc>
          <w:tcPr>
            <w:tcW w:w="1361" w:type="dxa"/>
            <w:vAlign w:val="center"/>
          </w:tcPr>
          <w:p>
            <w:pPr>
              <w:pStyle w:val="11"/>
            </w:pPr>
            <w:r>
              <w:t>8.56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8.56</w:t>
            </w:r>
          </w:p>
        </w:tc>
        <w:tc>
          <w:tcPr>
            <w:tcW w:w="1361" w:type="dxa"/>
            <w:vAlign w:val="center"/>
          </w:tcPr>
          <w:p>
            <w:pPr>
              <w:pStyle w:val="11"/>
            </w:pPr>
            <w:r>
              <w:t>8.56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3.66</w:t>
            </w:r>
          </w:p>
        </w:tc>
        <w:tc>
          <w:tcPr>
            <w:tcW w:w="1361" w:type="dxa"/>
            <w:vAlign w:val="center"/>
          </w:tcPr>
          <w:p>
            <w:pPr>
              <w:pStyle w:val="11"/>
            </w:pPr>
            <w:r>
              <w:t>3.66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3.66</w:t>
            </w:r>
          </w:p>
        </w:tc>
        <w:tc>
          <w:tcPr>
            <w:tcW w:w="1361" w:type="dxa"/>
            <w:vAlign w:val="center"/>
          </w:tcPr>
          <w:p>
            <w:pPr>
              <w:pStyle w:val="11"/>
            </w:pPr>
            <w:r>
              <w:t>3.66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2101199</w:t>
            </w:r>
          </w:p>
        </w:tc>
        <w:tc>
          <w:tcPr>
            <w:tcW w:w="4535" w:type="dxa"/>
            <w:vAlign w:val="center"/>
          </w:tcPr>
          <w:p>
            <w:pPr>
              <w:pStyle w:val="12"/>
            </w:pPr>
            <w:r>
              <w:t>其他行政事业单位医疗支出</w:t>
            </w:r>
          </w:p>
        </w:tc>
        <w:tc>
          <w:tcPr>
            <w:tcW w:w="1361" w:type="dxa"/>
            <w:vAlign w:val="center"/>
          </w:tcPr>
          <w:p>
            <w:pPr>
              <w:pStyle w:val="11"/>
            </w:pPr>
            <w:r>
              <w:t>3.66</w:t>
            </w:r>
          </w:p>
        </w:tc>
        <w:tc>
          <w:tcPr>
            <w:tcW w:w="1361" w:type="dxa"/>
            <w:vAlign w:val="center"/>
          </w:tcPr>
          <w:p>
            <w:pPr>
              <w:pStyle w:val="11"/>
            </w:pPr>
            <w:r>
              <w:t>3.66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213</w:t>
            </w:r>
          </w:p>
        </w:tc>
        <w:tc>
          <w:tcPr>
            <w:tcW w:w="4535" w:type="dxa"/>
            <w:vAlign w:val="center"/>
          </w:tcPr>
          <w:p>
            <w:pPr>
              <w:pStyle w:val="12"/>
            </w:pPr>
            <w:r>
              <w:t>农林水支出</w:t>
            </w:r>
          </w:p>
        </w:tc>
        <w:tc>
          <w:tcPr>
            <w:tcW w:w="1361" w:type="dxa"/>
            <w:vAlign w:val="center"/>
          </w:tcPr>
          <w:p>
            <w:pPr>
              <w:pStyle w:val="11"/>
            </w:pPr>
            <w:r>
              <w:t>239.78</w:t>
            </w:r>
          </w:p>
        </w:tc>
        <w:tc>
          <w:tcPr>
            <w:tcW w:w="1361" w:type="dxa"/>
            <w:vAlign w:val="center"/>
          </w:tcPr>
          <w:p>
            <w:pPr>
              <w:pStyle w:val="11"/>
            </w:pPr>
            <w:r>
              <w:t>139.78</w:t>
            </w:r>
          </w:p>
        </w:tc>
        <w:tc>
          <w:tcPr>
            <w:tcW w:w="1361" w:type="dxa"/>
            <w:vAlign w:val="center"/>
          </w:tcPr>
          <w:p>
            <w:pPr>
              <w:pStyle w:val="11"/>
            </w:pPr>
            <w:r>
              <w:t>100.00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21302</w:t>
            </w:r>
          </w:p>
        </w:tc>
        <w:tc>
          <w:tcPr>
            <w:tcW w:w="4535" w:type="dxa"/>
            <w:vAlign w:val="center"/>
          </w:tcPr>
          <w:p>
            <w:pPr>
              <w:pStyle w:val="12"/>
            </w:pPr>
            <w:r>
              <w:t>林业和草原</w:t>
            </w:r>
          </w:p>
        </w:tc>
        <w:tc>
          <w:tcPr>
            <w:tcW w:w="1361" w:type="dxa"/>
            <w:vAlign w:val="center"/>
          </w:tcPr>
          <w:p>
            <w:pPr>
              <w:pStyle w:val="11"/>
            </w:pPr>
            <w:r>
              <w:t>239.78</w:t>
            </w:r>
          </w:p>
        </w:tc>
        <w:tc>
          <w:tcPr>
            <w:tcW w:w="1361" w:type="dxa"/>
            <w:vAlign w:val="center"/>
          </w:tcPr>
          <w:p>
            <w:pPr>
              <w:pStyle w:val="11"/>
            </w:pPr>
            <w:r>
              <w:t>139.78</w:t>
            </w:r>
          </w:p>
        </w:tc>
        <w:tc>
          <w:tcPr>
            <w:tcW w:w="1361" w:type="dxa"/>
            <w:vAlign w:val="center"/>
          </w:tcPr>
          <w:p>
            <w:pPr>
              <w:pStyle w:val="11"/>
            </w:pPr>
            <w:r>
              <w:t>100.00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2130299</w:t>
            </w:r>
          </w:p>
        </w:tc>
        <w:tc>
          <w:tcPr>
            <w:tcW w:w="4535" w:type="dxa"/>
            <w:vAlign w:val="center"/>
          </w:tcPr>
          <w:p>
            <w:pPr>
              <w:pStyle w:val="12"/>
            </w:pPr>
            <w:r>
              <w:t>其他林业和草原支出</w:t>
            </w:r>
          </w:p>
        </w:tc>
        <w:tc>
          <w:tcPr>
            <w:tcW w:w="1361" w:type="dxa"/>
            <w:vAlign w:val="center"/>
          </w:tcPr>
          <w:p>
            <w:pPr>
              <w:pStyle w:val="11"/>
            </w:pPr>
            <w:r>
              <w:t>239.78</w:t>
            </w:r>
          </w:p>
        </w:tc>
        <w:tc>
          <w:tcPr>
            <w:tcW w:w="1361" w:type="dxa"/>
            <w:vAlign w:val="center"/>
          </w:tcPr>
          <w:p>
            <w:pPr>
              <w:pStyle w:val="11"/>
            </w:pPr>
            <w:r>
              <w:t>139.78</w:t>
            </w:r>
          </w:p>
        </w:tc>
        <w:tc>
          <w:tcPr>
            <w:tcW w:w="1361" w:type="dxa"/>
            <w:vAlign w:val="center"/>
          </w:tcPr>
          <w:p>
            <w:pPr>
              <w:pStyle w:val="11"/>
            </w:pPr>
            <w:r>
              <w:t>100.00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7.02</w:t>
            </w:r>
          </w:p>
        </w:tc>
        <w:tc>
          <w:tcPr>
            <w:tcW w:w="1361" w:type="dxa"/>
            <w:vAlign w:val="center"/>
          </w:tcPr>
          <w:p>
            <w:pPr>
              <w:pStyle w:val="11"/>
            </w:pPr>
            <w:r>
              <w:t>7.02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7.02</w:t>
            </w:r>
          </w:p>
        </w:tc>
        <w:tc>
          <w:tcPr>
            <w:tcW w:w="1361" w:type="dxa"/>
            <w:vAlign w:val="center"/>
          </w:tcPr>
          <w:p>
            <w:pPr>
              <w:pStyle w:val="11"/>
            </w:pPr>
            <w:r>
              <w:t>7.02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7.02</w:t>
            </w:r>
          </w:p>
        </w:tc>
        <w:tc>
          <w:tcPr>
            <w:tcW w:w="1361" w:type="dxa"/>
            <w:vAlign w:val="center"/>
          </w:tcPr>
          <w:p>
            <w:pPr>
              <w:pStyle w:val="11"/>
            </w:pPr>
            <w:r>
              <w:t>7.02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134001沙河市林场本级</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259.02</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8.56</w:t>
            </w:r>
          </w:p>
        </w:tc>
        <w:tc>
          <w:tcPr>
            <w:tcW w:w="1474" w:type="dxa"/>
            <w:vAlign w:val="center"/>
          </w:tcPr>
          <w:p>
            <w:pPr>
              <w:pStyle w:val="11"/>
            </w:pPr>
            <w:r>
              <w:t>8.56</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3.66</w:t>
            </w:r>
          </w:p>
        </w:tc>
        <w:tc>
          <w:tcPr>
            <w:tcW w:w="1474" w:type="dxa"/>
            <w:vAlign w:val="center"/>
          </w:tcPr>
          <w:p>
            <w:pPr>
              <w:pStyle w:val="11"/>
            </w:pPr>
            <w:r>
              <w:t>3.66</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r>
              <w:t>239.78</w:t>
            </w:r>
          </w:p>
        </w:tc>
        <w:tc>
          <w:tcPr>
            <w:tcW w:w="1474" w:type="dxa"/>
            <w:vAlign w:val="center"/>
          </w:tcPr>
          <w:p>
            <w:pPr>
              <w:pStyle w:val="11"/>
            </w:pPr>
            <w:r>
              <w:t>239.78</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7.02</w:t>
            </w:r>
          </w:p>
        </w:tc>
        <w:tc>
          <w:tcPr>
            <w:tcW w:w="1474" w:type="dxa"/>
            <w:vAlign w:val="center"/>
          </w:tcPr>
          <w:p>
            <w:pPr>
              <w:pStyle w:val="11"/>
            </w:pPr>
            <w:r>
              <w:t>7.02</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259.02</w:t>
            </w:r>
          </w:p>
        </w:tc>
        <w:tc>
          <w:tcPr>
            <w:tcW w:w="3402" w:type="dxa"/>
            <w:vAlign w:val="center"/>
          </w:tcPr>
          <w:p>
            <w:pPr>
              <w:pStyle w:val="14"/>
            </w:pPr>
            <w:r>
              <w:t>本年支出合计</w:t>
            </w:r>
          </w:p>
        </w:tc>
        <w:tc>
          <w:tcPr>
            <w:tcW w:w="1474" w:type="dxa"/>
            <w:vAlign w:val="center"/>
          </w:tcPr>
          <w:p>
            <w:pPr>
              <w:pStyle w:val="15"/>
            </w:pPr>
            <w:r>
              <w:t>259.02</w:t>
            </w:r>
          </w:p>
        </w:tc>
        <w:tc>
          <w:tcPr>
            <w:tcW w:w="1474" w:type="dxa"/>
            <w:vAlign w:val="center"/>
          </w:tcPr>
          <w:p>
            <w:pPr>
              <w:pStyle w:val="15"/>
            </w:pPr>
            <w:r>
              <w:t>259.02</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259.02</w:t>
            </w:r>
          </w:p>
        </w:tc>
        <w:tc>
          <w:tcPr>
            <w:tcW w:w="3402" w:type="dxa"/>
            <w:vAlign w:val="center"/>
          </w:tcPr>
          <w:p>
            <w:pPr>
              <w:pStyle w:val="14"/>
            </w:pPr>
            <w:r>
              <w:t>支出总计</w:t>
            </w:r>
          </w:p>
        </w:tc>
        <w:tc>
          <w:tcPr>
            <w:tcW w:w="1474" w:type="dxa"/>
            <w:vAlign w:val="center"/>
          </w:tcPr>
          <w:p>
            <w:pPr>
              <w:pStyle w:val="15"/>
            </w:pPr>
            <w:r>
              <w:t>259.02</w:t>
            </w:r>
          </w:p>
        </w:tc>
        <w:tc>
          <w:tcPr>
            <w:tcW w:w="1474" w:type="dxa"/>
            <w:vAlign w:val="center"/>
          </w:tcPr>
          <w:p>
            <w:pPr>
              <w:pStyle w:val="15"/>
            </w:pPr>
            <w:r>
              <w:t>259.02</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134001沙河市林场本级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259.02</w:t>
            </w:r>
          </w:p>
        </w:tc>
        <w:tc>
          <w:tcPr>
            <w:tcW w:w="2551" w:type="dxa"/>
            <w:vAlign w:val="center"/>
          </w:tcPr>
          <w:p>
            <w:pPr>
              <w:pStyle w:val="15"/>
            </w:pPr>
            <w:r>
              <w:t>159.02</w:t>
            </w:r>
          </w:p>
        </w:tc>
        <w:tc>
          <w:tcPr>
            <w:tcW w:w="2551" w:type="dxa"/>
            <w:vAlign w:val="center"/>
          </w:tcPr>
          <w:p>
            <w:pPr>
              <w:pStyle w:val="15"/>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8.56</w:t>
            </w:r>
          </w:p>
        </w:tc>
        <w:tc>
          <w:tcPr>
            <w:tcW w:w="2551" w:type="dxa"/>
            <w:vAlign w:val="center"/>
          </w:tcPr>
          <w:p>
            <w:pPr>
              <w:pStyle w:val="11"/>
            </w:pPr>
            <w:r>
              <w:t>8.56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8.56</w:t>
            </w:r>
          </w:p>
        </w:tc>
        <w:tc>
          <w:tcPr>
            <w:tcW w:w="2551" w:type="dxa"/>
            <w:vAlign w:val="center"/>
          </w:tcPr>
          <w:p>
            <w:pPr>
              <w:pStyle w:val="11"/>
            </w:pPr>
            <w:r>
              <w:t>8.56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8.56</w:t>
            </w:r>
          </w:p>
        </w:tc>
        <w:tc>
          <w:tcPr>
            <w:tcW w:w="2551" w:type="dxa"/>
            <w:vAlign w:val="center"/>
          </w:tcPr>
          <w:p>
            <w:pPr>
              <w:pStyle w:val="11"/>
            </w:pPr>
            <w:r>
              <w:t>8.56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3.66</w:t>
            </w:r>
          </w:p>
        </w:tc>
        <w:tc>
          <w:tcPr>
            <w:tcW w:w="2551" w:type="dxa"/>
            <w:vAlign w:val="center"/>
          </w:tcPr>
          <w:p>
            <w:pPr>
              <w:pStyle w:val="11"/>
            </w:pPr>
            <w:r>
              <w:t>3.66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3.66</w:t>
            </w:r>
          </w:p>
        </w:tc>
        <w:tc>
          <w:tcPr>
            <w:tcW w:w="2551" w:type="dxa"/>
            <w:vAlign w:val="center"/>
          </w:tcPr>
          <w:p>
            <w:pPr>
              <w:pStyle w:val="11"/>
            </w:pPr>
            <w:r>
              <w:t>3.66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2101199</w:t>
            </w:r>
          </w:p>
        </w:tc>
        <w:tc>
          <w:tcPr>
            <w:tcW w:w="4535" w:type="dxa"/>
            <w:vAlign w:val="center"/>
          </w:tcPr>
          <w:p>
            <w:pPr>
              <w:pStyle w:val="12"/>
            </w:pPr>
            <w:r>
              <w:t>其他行政事业单位医疗支出</w:t>
            </w:r>
          </w:p>
        </w:tc>
        <w:tc>
          <w:tcPr>
            <w:tcW w:w="2551" w:type="dxa"/>
            <w:vAlign w:val="center"/>
          </w:tcPr>
          <w:p>
            <w:pPr>
              <w:pStyle w:val="11"/>
            </w:pPr>
            <w:r>
              <w:t>3.66</w:t>
            </w:r>
          </w:p>
        </w:tc>
        <w:tc>
          <w:tcPr>
            <w:tcW w:w="2551" w:type="dxa"/>
            <w:vAlign w:val="center"/>
          </w:tcPr>
          <w:p>
            <w:pPr>
              <w:pStyle w:val="11"/>
            </w:pPr>
            <w:r>
              <w:t>3.66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213</w:t>
            </w:r>
          </w:p>
        </w:tc>
        <w:tc>
          <w:tcPr>
            <w:tcW w:w="4535" w:type="dxa"/>
            <w:vAlign w:val="center"/>
          </w:tcPr>
          <w:p>
            <w:pPr>
              <w:pStyle w:val="12"/>
            </w:pPr>
            <w:r>
              <w:t>农林水支出</w:t>
            </w:r>
          </w:p>
        </w:tc>
        <w:tc>
          <w:tcPr>
            <w:tcW w:w="2551" w:type="dxa"/>
            <w:vAlign w:val="center"/>
          </w:tcPr>
          <w:p>
            <w:pPr>
              <w:pStyle w:val="11"/>
            </w:pPr>
            <w:r>
              <w:t>239.78</w:t>
            </w:r>
          </w:p>
        </w:tc>
        <w:tc>
          <w:tcPr>
            <w:tcW w:w="2551" w:type="dxa"/>
            <w:vAlign w:val="center"/>
          </w:tcPr>
          <w:p>
            <w:pPr>
              <w:pStyle w:val="11"/>
            </w:pPr>
            <w:r>
              <w:t>139.78</w:t>
            </w:r>
          </w:p>
        </w:tc>
        <w:tc>
          <w:tcPr>
            <w:tcW w:w="2551" w:type="dxa"/>
            <w:vAlign w:val="center"/>
          </w:tcPr>
          <w:p>
            <w:pPr>
              <w:pStyle w:val="11"/>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21302</w:t>
            </w:r>
          </w:p>
        </w:tc>
        <w:tc>
          <w:tcPr>
            <w:tcW w:w="4535" w:type="dxa"/>
            <w:vAlign w:val="center"/>
          </w:tcPr>
          <w:p>
            <w:pPr>
              <w:pStyle w:val="12"/>
            </w:pPr>
            <w:r>
              <w:t>林业和草原</w:t>
            </w:r>
          </w:p>
        </w:tc>
        <w:tc>
          <w:tcPr>
            <w:tcW w:w="2551" w:type="dxa"/>
            <w:vAlign w:val="center"/>
          </w:tcPr>
          <w:p>
            <w:pPr>
              <w:pStyle w:val="11"/>
            </w:pPr>
            <w:r>
              <w:t>239.78</w:t>
            </w:r>
          </w:p>
        </w:tc>
        <w:tc>
          <w:tcPr>
            <w:tcW w:w="2551" w:type="dxa"/>
            <w:vAlign w:val="center"/>
          </w:tcPr>
          <w:p>
            <w:pPr>
              <w:pStyle w:val="11"/>
            </w:pPr>
            <w:r>
              <w:t>139.78</w:t>
            </w:r>
          </w:p>
        </w:tc>
        <w:tc>
          <w:tcPr>
            <w:tcW w:w="2551" w:type="dxa"/>
            <w:vAlign w:val="center"/>
          </w:tcPr>
          <w:p>
            <w:pPr>
              <w:pStyle w:val="11"/>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2130299</w:t>
            </w:r>
          </w:p>
        </w:tc>
        <w:tc>
          <w:tcPr>
            <w:tcW w:w="4535" w:type="dxa"/>
            <w:vAlign w:val="center"/>
          </w:tcPr>
          <w:p>
            <w:pPr>
              <w:pStyle w:val="12"/>
            </w:pPr>
            <w:r>
              <w:t>其他林业和草原支出</w:t>
            </w:r>
          </w:p>
        </w:tc>
        <w:tc>
          <w:tcPr>
            <w:tcW w:w="2551" w:type="dxa"/>
            <w:vAlign w:val="center"/>
          </w:tcPr>
          <w:p>
            <w:pPr>
              <w:pStyle w:val="11"/>
            </w:pPr>
            <w:r>
              <w:t>239.78</w:t>
            </w:r>
          </w:p>
        </w:tc>
        <w:tc>
          <w:tcPr>
            <w:tcW w:w="2551" w:type="dxa"/>
            <w:vAlign w:val="center"/>
          </w:tcPr>
          <w:p>
            <w:pPr>
              <w:pStyle w:val="11"/>
            </w:pPr>
            <w:r>
              <w:t>139.78</w:t>
            </w:r>
          </w:p>
        </w:tc>
        <w:tc>
          <w:tcPr>
            <w:tcW w:w="2551" w:type="dxa"/>
            <w:vAlign w:val="center"/>
          </w:tcPr>
          <w:p>
            <w:pPr>
              <w:pStyle w:val="11"/>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7.02</w:t>
            </w:r>
          </w:p>
        </w:tc>
        <w:tc>
          <w:tcPr>
            <w:tcW w:w="2551" w:type="dxa"/>
            <w:vAlign w:val="center"/>
          </w:tcPr>
          <w:p>
            <w:pPr>
              <w:pStyle w:val="11"/>
            </w:pPr>
            <w:r>
              <w:t>7.02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7.02</w:t>
            </w:r>
          </w:p>
        </w:tc>
        <w:tc>
          <w:tcPr>
            <w:tcW w:w="2551" w:type="dxa"/>
            <w:vAlign w:val="center"/>
          </w:tcPr>
          <w:p>
            <w:pPr>
              <w:pStyle w:val="11"/>
            </w:pPr>
            <w:r>
              <w:t>7.02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7.02</w:t>
            </w:r>
          </w:p>
        </w:tc>
        <w:tc>
          <w:tcPr>
            <w:tcW w:w="2551" w:type="dxa"/>
            <w:vAlign w:val="center"/>
          </w:tcPr>
          <w:p>
            <w:pPr>
              <w:pStyle w:val="11"/>
            </w:pPr>
            <w:r>
              <w:t>7.02</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134001沙河市林场本级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159.02</w:t>
            </w:r>
          </w:p>
        </w:tc>
        <w:tc>
          <w:tcPr>
            <w:tcW w:w="2551" w:type="dxa"/>
            <w:vAlign w:val="center"/>
          </w:tcPr>
          <w:p>
            <w:pPr>
              <w:pStyle w:val="15"/>
            </w:pPr>
            <w:r>
              <w:t>156.88</w:t>
            </w:r>
          </w:p>
        </w:tc>
        <w:tc>
          <w:tcPr>
            <w:tcW w:w="2551" w:type="dxa"/>
            <w:vAlign w:val="center"/>
          </w:tcPr>
          <w:p>
            <w:pPr>
              <w:pStyle w:val="15"/>
            </w:pPr>
            <w:r>
              <w:t>2.14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77.82</w:t>
            </w:r>
          </w:p>
        </w:tc>
        <w:tc>
          <w:tcPr>
            <w:tcW w:w="2551" w:type="dxa"/>
            <w:vAlign w:val="center"/>
          </w:tcPr>
          <w:p>
            <w:pPr>
              <w:pStyle w:val="11"/>
            </w:pPr>
            <w:r>
              <w:t>77.82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31.68</w:t>
            </w:r>
          </w:p>
        </w:tc>
        <w:tc>
          <w:tcPr>
            <w:tcW w:w="2551" w:type="dxa"/>
            <w:vAlign w:val="center"/>
          </w:tcPr>
          <w:p>
            <w:pPr>
              <w:pStyle w:val="11"/>
            </w:pPr>
            <w:r>
              <w:t>31.68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1.05</w:t>
            </w:r>
          </w:p>
        </w:tc>
        <w:tc>
          <w:tcPr>
            <w:tcW w:w="2551" w:type="dxa"/>
            <w:vAlign w:val="center"/>
          </w:tcPr>
          <w:p>
            <w:pPr>
              <w:pStyle w:val="11"/>
            </w:pPr>
            <w:r>
              <w:t>1.05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25.85</w:t>
            </w:r>
          </w:p>
        </w:tc>
        <w:tc>
          <w:tcPr>
            <w:tcW w:w="2551" w:type="dxa"/>
            <w:vAlign w:val="center"/>
          </w:tcPr>
          <w:p>
            <w:pPr>
              <w:pStyle w:val="11"/>
            </w:pPr>
            <w:r>
              <w:t>25.85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8.56</w:t>
            </w:r>
          </w:p>
        </w:tc>
        <w:tc>
          <w:tcPr>
            <w:tcW w:w="2551" w:type="dxa"/>
            <w:vAlign w:val="center"/>
          </w:tcPr>
          <w:p>
            <w:pPr>
              <w:pStyle w:val="11"/>
            </w:pPr>
            <w:r>
              <w:t>8.56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3.66</w:t>
            </w:r>
          </w:p>
        </w:tc>
        <w:tc>
          <w:tcPr>
            <w:tcW w:w="2551" w:type="dxa"/>
            <w:vAlign w:val="center"/>
          </w:tcPr>
          <w:p>
            <w:pPr>
              <w:pStyle w:val="11"/>
            </w:pPr>
            <w:r>
              <w:t>3.66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7.02</w:t>
            </w:r>
          </w:p>
        </w:tc>
        <w:tc>
          <w:tcPr>
            <w:tcW w:w="2551" w:type="dxa"/>
            <w:vAlign w:val="center"/>
          </w:tcPr>
          <w:p>
            <w:pPr>
              <w:pStyle w:val="11"/>
            </w:pPr>
            <w:r>
              <w:t>7.02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2.14</w:t>
            </w:r>
          </w:p>
        </w:tc>
        <w:tc>
          <w:tcPr>
            <w:tcW w:w="2551" w:type="dxa"/>
            <w:vAlign w:val="center"/>
          </w:tcPr>
          <w:p>
            <w:pPr>
              <w:pStyle w:val="11"/>
            </w:pPr>
          </w:p>
        </w:tc>
        <w:tc>
          <w:tcPr>
            <w:tcW w:w="2551" w:type="dxa"/>
            <w:vAlign w:val="center"/>
          </w:tcPr>
          <w:p>
            <w:pPr>
              <w:pStyle w:val="11"/>
            </w:pPr>
            <w:r>
              <w:t>2.14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0.72</w:t>
            </w:r>
          </w:p>
        </w:tc>
        <w:tc>
          <w:tcPr>
            <w:tcW w:w="2551" w:type="dxa"/>
            <w:vAlign w:val="center"/>
          </w:tcPr>
          <w:p>
            <w:pPr>
              <w:pStyle w:val="11"/>
            </w:pPr>
          </w:p>
        </w:tc>
        <w:tc>
          <w:tcPr>
            <w:tcW w:w="2551" w:type="dxa"/>
            <w:vAlign w:val="center"/>
          </w:tcPr>
          <w:p>
            <w:pPr>
              <w:pStyle w:val="11"/>
            </w:pPr>
            <w:r>
              <w:t>0.72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0.63</w:t>
            </w:r>
          </w:p>
        </w:tc>
        <w:tc>
          <w:tcPr>
            <w:tcW w:w="2551" w:type="dxa"/>
            <w:vAlign w:val="center"/>
          </w:tcPr>
          <w:p>
            <w:pPr>
              <w:pStyle w:val="11"/>
            </w:pPr>
          </w:p>
        </w:tc>
        <w:tc>
          <w:tcPr>
            <w:tcW w:w="2551" w:type="dxa"/>
            <w:vAlign w:val="center"/>
          </w:tcPr>
          <w:p>
            <w:pPr>
              <w:pStyle w:val="11"/>
            </w:pPr>
            <w:r>
              <w:t>0.63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0.79</w:t>
            </w:r>
          </w:p>
        </w:tc>
        <w:tc>
          <w:tcPr>
            <w:tcW w:w="2551" w:type="dxa"/>
            <w:vAlign w:val="center"/>
          </w:tcPr>
          <w:p>
            <w:pPr>
              <w:pStyle w:val="11"/>
            </w:pPr>
          </w:p>
        </w:tc>
        <w:tc>
          <w:tcPr>
            <w:tcW w:w="2551" w:type="dxa"/>
            <w:vAlign w:val="center"/>
          </w:tcPr>
          <w:p>
            <w:pPr>
              <w:pStyle w:val="11"/>
            </w:pPr>
            <w:r>
              <w:t>0.79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79.06</w:t>
            </w:r>
          </w:p>
        </w:tc>
        <w:tc>
          <w:tcPr>
            <w:tcW w:w="2551" w:type="dxa"/>
            <w:vAlign w:val="center"/>
          </w:tcPr>
          <w:p>
            <w:pPr>
              <w:pStyle w:val="11"/>
            </w:pPr>
            <w:r>
              <w:t>79.06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30399</w:t>
            </w:r>
          </w:p>
        </w:tc>
        <w:tc>
          <w:tcPr>
            <w:tcW w:w="4535" w:type="dxa"/>
            <w:vAlign w:val="center"/>
          </w:tcPr>
          <w:p>
            <w:pPr>
              <w:pStyle w:val="12"/>
            </w:pPr>
            <w:r>
              <w:t>其他对个人和家庭的补助</w:t>
            </w:r>
          </w:p>
        </w:tc>
        <w:tc>
          <w:tcPr>
            <w:tcW w:w="2551" w:type="dxa"/>
            <w:vAlign w:val="center"/>
          </w:tcPr>
          <w:p>
            <w:pPr>
              <w:pStyle w:val="11"/>
            </w:pPr>
            <w:r>
              <w:t>79.06</w:t>
            </w:r>
          </w:p>
        </w:tc>
        <w:tc>
          <w:tcPr>
            <w:tcW w:w="2551" w:type="dxa"/>
            <w:vAlign w:val="center"/>
          </w:tcPr>
          <w:p>
            <w:pPr>
              <w:pStyle w:val="11"/>
            </w:pPr>
            <w:r>
              <w:t>79.06</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134001沙河市林场本级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134001沙河市林场本级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134001沙河市林场本级</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沙河市林场本级2024年单位预算信息公开情况说明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按照《中华人民共和国预算法》、《地方预决算公开操作规程》和《关于进一步推进预算公开工作的实施意见》规定，现将沙河市林场本级2024年单位预算公开如下：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按照</w:t>
      </w:r>
      <w:r>
        <w:rPr>
          <w:rFonts w:hint="eastAsia"/>
          <w:lang w:eastAsia="zh-CN"/>
        </w:rPr>
        <w:t>《中华人民共和国预算法》</w:t>
      </w:r>
      <w:r>
        <w:t>、《地方预决算公开操作规程》和《关于进一步推进预算公开工作的实施意见》规定，现将沙河市林场</w:t>
      </w:r>
      <w:r>
        <w:rPr>
          <w:rFonts w:hint="eastAsia"/>
          <w:lang w:val="en-US" w:eastAsia="zh-CN"/>
        </w:rPr>
        <w:t>本级</w:t>
      </w:r>
      <w:r>
        <w:t>2024年单位预算公开如下：</w:t>
      </w:r>
    </w:p>
    <w:p>
      <w:pPr>
        <w:pStyle w:val="17"/>
      </w:pPr>
      <w:r>
        <w:t>一、单位职责及机构设置情况</w:t>
      </w:r>
    </w:p>
    <w:p>
      <w:pPr>
        <w:pStyle w:val="17"/>
      </w:pPr>
      <w:r>
        <w:t>单位职责：</w:t>
      </w:r>
    </w:p>
    <w:p>
      <w:pPr>
        <w:pStyle w:val="17"/>
      </w:pPr>
      <w:r>
        <w:t>沙河市林场贯彻落实党中央、省委、邢台市委和沙河市委关于国有林场工作的方针政策和决策部署。主要职责是：</w:t>
      </w:r>
    </w:p>
    <w:p>
      <w:pPr>
        <w:pStyle w:val="17"/>
      </w:pPr>
      <w:r>
        <w:t>(一)负责管理国有林场，防止国有林场私有化。</w:t>
      </w:r>
    </w:p>
    <w:p>
      <w:pPr>
        <w:pStyle w:val="17"/>
      </w:pPr>
      <w:r>
        <w:t>(二)统筹协调山林水田湖草一体化发展，促进林业发展。</w:t>
      </w:r>
    </w:p>
    <w:p>
      <w:pPr>
        <w:pStyle w:val="17"/>
      </w:pPr>
      <w:r>
        <w:t>(三)做好森林抚育与经营，病虫害防治，保护林地资源和生态环境安全。</w:t>
      </w:r>
    </w:p>
    <w:p>
      <w:pPr>
        <w:pStyle w:val="17"/>
      </w:pPr>
      <w:r>
        <w:t>(四)抓好护林防灭火和应急管理工作，保护林地资源和生态环境安全。</w:t>
      </w:r>
    </w:p>
    <w:p>
      <w:pPr>
        <w:pStyle w:val="17"/>
      </w:pPr>
      <w:r>
        <w:t>(五)利用政策优势发挥示范引领作用，大力推广良种选育与新技术，林木种苗生产供应，提供林业信息服务。</w:t>
      </w:r>
    </w:p>
    <w:p>
      <w:pPr>
        <w:pStyle w:val="17"/>
      </w:pPr>
      <w:r>
        <w:t>(六)完成市政府交办的其他任务。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沙河市林场本级</w:t>
            </w:r>
          </w:p>
        </w:tc>
        <w:tc>
          <w:tcPr>
            <w:tcW w:w="1843" w:type="dxa"/>
            <w:vAlign w:val="center"/>
          </w:tcPr>
          <w:p>
            <w:pPr>
              <w:pStyle w:val="13"/>
            </w:pPr>
            <w:r>
              <w:t>事业</w:t>
            </w:r>
          </w:p>
        </w:tc>
        <w:tc>
          <w:tcPr>
            <w:tcW w:w="2126" w:type="dxa"/>
            <w:vAlign w:val="center"/>
          </w:tcPr>
          <w:p>
            <w:pPr>
              <w:pStyle w:val="13"/>
            </w:pPr>
            <w:r>
              <w:t>正科级</w:t>
            </w:r>
          </w:p>
        </w:tc>
        <w:tc>
          <w:tcPr>
            <w:tcW w:w="3827" w:type="dxa"/>
            <w:vAlign w:val="center"/>
          </w:tcPr>
          <w:p>
            <w:pPr>
              <w:pStyle w:val="13"/>
              <w:rPr>
                <w:rFonts w:hint="default" w:eastAsia="方正书宋_GBK"/>
                <w:lang w:val="en-US" w:eastAsia="zh-CN"/>
              </w:rPr>
            </w:pPr>
            <w:r>
              <w:rPr>
                <w:rFonts w:hint="eastAsia"/>
                <w:lang w:val="en-US" w:eastAsia="zh-CN"/>
              </w:rPr>
              <w:t>财政性资金定额或定项补助</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259.02万元，其中：一般公共预算收入259.02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沙河市林场本级年度单位预算中支出预算的总体情况。2024年支出预算259.02万元，其中基本支出159.02万元，包括人员经费156.88万元和日常公用经费2.14万元；项目支出100.00万元，主要为基本支出159.02万元，项目支出100万元。</w:t>
      </w:r>
    </w:p>
    <w:p>
      <w:pPr>
        <w:pStyle w:val="18"/>
      </w:pPr>
      <w:r>
        <w:t>3、比上年增减情况</w:t>
      </w:r>
    </w:p>
    <w:p>
      <w:pPr>
        <w:pStyle w:val="18"/>
      </w:pPr>
      <w:r>
        <w:t>2024年预算收支安排259.02万元，较2023年预算增加90.60万元，其中：基本支出增加90.60万元，主要为增加离退休生活补贴等。项目支出增加0.00万元，主要为项目支出情况较上年无变化。</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三、机关运行经费安排情况</w:t>
      </w:r>
    </w:p>
    <w:p>
      <w:pPr>
        <w:pStyle w:val="19"/>
      </w:pPr>
      <w:r>
        <w:t>2023年，我部门机关运行经费安排0万元。</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2024年，我单位财政拨款“三公”经费预算安排0.00万元，其中因公出国（境）费0.00万元；公务用车购置及运维费0.00万元（其中：公务用车购置费为0.00万元，公务用车运维费0.00万元)；公务接待费0.00万元。与2023年相比增加0.00万元，增减变化的主要原因是2024年，我单位财政拨款“三公”经费预算安排0万元。</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1、沙河林场补助经费绩效目标表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13058224P00857J100073</w:t>
            </w:r>
          </w:p>
        </w:tc>
        <w:tc>
          <w:tcPr>
            <w:tcW w:w="2835" w:type="dxa"/>
            <w:vAlign w:val="center"/>
          </w:tcPr>
          <w:p>
            <w:pPr>
              <w:pStyle w:val="10"/>
            </w:pPr>
            <w:r>
              <w:t>项目名称</w:t>
            </w:r>
          </w:p>
        </w:tc>
        <w:tc>
          <w:tcPr>
            <w:tcW w:w="6094" w:type="dxa"/>
            <w:gridSpan w:val="3"/>
            <w:vAlign w:val="center"/>
          </w:tcPr>
          <w:p>
            <w:pPr>
              <w:pStyle w:val="12"/>
            </w:pPr>
            <w:r>
              <w:t>沙河林场补助经费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100.00</w:t>
            </w:r>
          </w:p>
        </w:tc>
        <w:tc>
          <w:tcPr>
            <w:tcW w:w="2835" w:type="dxa"/>
            <w:vAlign w:val="center"/>
          </w:tcPr>
          <w:p>
            <w:pPr>
              <w:pStyle w:val="10"/>
            </w:pPr>
            <w:r>
              <w:t>其中：财政    资金</w:t>
            </w:r>
          </w:p>
        </w:tc>
        <w:tc>
          <w:tcPr>
            <w:tcW w:w="2551" w:type="dxa"/>
            <w:vAlign w:val="center"/>
          </w:tcPr>
          <w:p>
            <w:pPr>
              <w:pStyle w:val="12"/>
            </w:pPr>
            <w:r>
              <w:t>100.00</w:t>
            </w:r>
          </w:p>
        </w:tc>
        <w:tc>
          <w:tcPr>
            <w:tcW w:w="2268" w:type="dxa"/>
            <w:vAlign w:val="center"/>
          </w:tcPr>
          <w:p>
            <w:pPr>
              <w:pStyle w:val="10"/>
            </w:pPr>
            <w:r>
              <w:t>其他资金</w:t>
            </w:r>
          </w:p>
        </w:tc>
        <w:tc>
          <w:tcPr>
            <w:tcW w:w="1276" w:type="dxa"/>
            <w:vAlign w:val="center"/>
          </w:tcPr>
          <w:p>
            <w:pPr>
              <w:pStyle w:val="12"/>
              <w:rPr>
                <w:rFonts w:hint="eastAsia" w:eastAsia="方正书宋_GBK"/>
                <w:lang w:val="en-US" w:eastAsia="zh-CN"/>
              </w:rPr>
            </w:pPr>
            <w:r>
              <w:t xml:space="preserve"> </w:t>
            </w:r>
            <w:r>
              <w:rPr>
                <w:rFonts w:hint="eastAsia"/>
                <w:lang w:val="en-US" w:eastAsia="zh-CN"/>
              </w:rPr>
              <w:t>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沙河市林场补助经费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25.00</w:t>
            </w:r>
          </w:p>
        </w:tc>
        <w:tc>
          <w:tcPr>
            <w:tcW w:w="2835" w:type="dxa"/>
            <w:vAlign w:val="center"/>
          </w:tcPr>
          <w:p>
            <w:pPr>
              <w:pStyle w:val="13"/>
            </w:pPr>
            <w:r>
              <w:t>50.00</w:t>
            </w:r>
          </w:p>
        </w:tc>
        <w:tc>
          <w:tcPr>
            <w:tcW w:w="2551" w:type="dxa"/>
            <w:vAlign w:val="center"/>
          </w:tcPr>
          <w:p>
            <w:pPr>
              <w:pStyle w:val="13"/>
            </w:pPr>
            <w:r>
              <w:t>75.00</w:t>
            </w:r>
          </w:p>
        </w:tc>
        <w:tc>
          <w:tcPr>
            <w:tcW w:w="3543" w:type="dxa"/>
            <w:gridSpan w:val="2"/>
            <w:vAlign w:val="center"/>
          </w:tcPr>
          <w:p>
            <w:pPr>
              <w:pStyle w:val="13"/>
            </w:pPr>
            <w: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1.沙河市林场补助经费，单位日常工作运转及人员工资保障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造林面积(万亩）</w:t>
            </w:r>
          </w:p>
        </w:tc>
        <w:tc>
          <w:tcPr>
            <w:tcW w:w="5386" w:type="dxa"/>
            <w:vAlign w:val="center"/>
          </w:tcPr>
          <w:p>
            <w:pPr>
              <w:pStyle w:val="12"/>
            </w:pPr>
            <w:r>
              <w:t>造林面积0.1(万亩）</w:t>
            </w:r>
          </w:p>
        </w:tc>
        <w:tc>
          <w:tcPr>
            <w:tcW w:w="2268" w:type="dxa"/>
            <w:vAlign w:val="center"/>
          </w:tcPr>
          <w:p>
            <w:pPr>
              <w:pStyle w:val="12"/>
            </w:pPr>
            <w:r>
              <w:t>≥90万亩</w:t>
            </w:r>
          </w:p>
        </w:tc>
        <w:tc>
          <w:tcPr>
            <w:tcW w:w="1276" w:type="dxa"/>
            <w:vAlign w:val="center"/>
          </w:tcPr>
          <w:p>
            <w:pPr>
              <w:pStyle w:val="12"/>
            </w:pPr>
            <w:r>
              <w:t>《国有林场管理办法》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成活率</w:t>
            </w:r>
          </w:p>
        </w:tc>
        <w:tc>
          <w:tcPr>
            <w:tcW w:w="5386" w:type="dxa"/>
            <w:vAlign w:val="center"/>
          </w:tcPr>
          <w:p>
            <w:pPr>
              <w:pStyle w:val="12"/>
            </w:pPr>
            <w:r>
              <w:t>树木成活率</w:t>
            </w:r>
          </w:p>
        </w:tc>
        <w:tc>
          <w:tcPr>
            <w:tcW w:w="2268" w:type="dxa"/>
            <w:vAlign w:val="center"/>
          </w:tcPr>
          <w:p>
            <w:pPr>
              <w:pStyle w:val="12"/>
            </w:pPr>
            <w:r>
              <w:t>&gt;85成活率</w:t>
            </w:r>
          </w:p>
        </w:tc>
        <w:tc>
          <w:tcPr>
            <w:tcW w:w="1276" w:type="dxa"/>
            <w:vAlign w:val="center"/>
          </w:tcPr>
          <w:p>
            <w:pPr>
              <w:pStyle w:val="12"/>
            </w:pPr>
            <w:r>
              <w:t>速生林技术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按时完成工作任务</w:t>
            </w:r>
          </w:p>
        </w:tc>
        <w:tc>
          <w:tcPr>
            <w:tcW w:w="5386" w:type="dxa"/>
            <w:vAlign w:val="center"/>
          </w:tcPr>
          <w:p>
            <w:pPr>
              <w:pStyle w:val="12"/>
            </w:pPr>
            <w:r>
              <w:t>年内防火工作的完成情况</w:t>
            </w:r>
          </w:p>
        </w:tc>
        <w:tc>
          <w:tcPr>
            <w:tcW w:w="2268" w:type="dxa"/>
            <w:vAlign w:val="center"/>
          </w:tcPr>
          <w:p>
            <w:pPr>
              <w:pStyle w:val="12"/>
            </w:pPr>
            <w:r>
              <w:t>≥99工作完成情况</w:t>
            </w:r>
          </w:p>
        </w:tc>
        <w:tc>
          <w:tcPr>
            <w:tcW w:w="1276" w:type="dxa"/>
            <w:vAlign w:val="center"/>
          </w:tcPr>
          <w:p>
            <w:pPr>
              <w:pStyle w:val="12"/>
            </w:pPr>
            <w:r>
              <w:t>《森林防火条例》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5386" w:type="dxa"/>
            <w:vAlign w:val="center"/>
          </w:tcPr>
          <w:p>
            <w:pPr>
              <w:pStyle w:val="12"/>
            </w:pPr>
            <w:r>
              <w:t>资金量</w:t>
            </w:r>
          </w:p>
        </w:tc>
        <w:tc>
          <w:tcPr>
            <w:tcW w:w="2268" w:type="dxa"/>
            <w:vAlign w:val="center"/>
          </w:tcPr>
          <w:p>
            <w:pPr>
              <w:pStyle w:val="12"/>
            </w:pPr>
            <w:r>
              <w:rPr>
                <w:rFonts w:hint="eastAsia"/>
                <w:lang w:val="en-US" w:eastAsia="zh-CN"/>
              </w:rPr>
              <w:t>100</w:t>
            </w:r>
            <w:r>
              <w:t>万元</w:t>
            </w:r>
          </w:p>
        </w:tc>
        <w:tc>
          <w:tcPr>
            <w:tcW w:w="1276" w:type="dxa"/>
            <w:vAlign w:val="center"/>
          </w:tcPr>
          <w:p>
            <w:pPr>
              <w:pStyle w:val="12"/>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生态效益指标</w:t>
            </w:r>
          </w:p>
        </w:tc>
        <w:tc>
          <w:tcPr>
            <w:tcW w:w="2835" w:type="dxa"/>
            <w:vAlign w:val="center"/>
          </w:tcPr>
          <w:p>
            <w:pPr>
              <w:pStyle w:val="12"/>
            </w:pPr>
            <w:r>
              <w:t>促进生态文明建设，推动绿色发展</w:t>
            </w:r>
          </w:p>
        </w:tc>
        <w:tc>
          <w:tcPr>
            <w:tcW w:w="5386" w:type="dxa"/>
            <w:vAlign w:val="center"/>
          </w:tcPr>
          <w:p>
            <w:pPr>
              <w:pStyle w:val="12"/>
            </w:pPr>
            <w:r>
              <w:t>植被覆盖，增加公益林</w:t>
            </w:r>
          </w:p>
        </w:tc>
        <w:tc>
          <w:tcPr>
            <w:tcW w:w="2268" w:type="dxa"/>
            <w:vAlign w:val="center"/>
          </w:tcPr>
          <w:p>
            <w:pPr>
              <w:pStyle w:val="12"/>
            </w:pPr>
            <w:r>
              <w:t>&gt;65生态建设</w:t>
            </w:r>
          </w:p>
        </w:tc>
        <w:tc>
          <w:tcPr>
            <w:tcW w:w="1276" w:type="dxa"/>
            <w:vAlign w:val="center"/>
          </w:tcPr>
          <w:p>
            <w:pPr>
              <w:pStyle w:val="12"/>
              <w:rPr>
                <w:rFonts w:hint="eastAsia" w:eastAsia="方正书宋_GBK"/>
                <w:lang w:eastAsia="zh-CN"/>
              </w:rPr>
            </w:pPr>
            <w:r>
              <w:rPr>
                <w:rFonts w:hint="eastAsia"/>
                <w:lang w:eastAsia="zh-CN"/>
              </w:rPr>
              <w:t>《中华人民共和国森林法》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5386" w:type="dxa"/>
            <w:vAlign w:val="center"/>
          </w:tcPr>
          <w:p>
            <w:pPr>
              <w:pStyle w:val="12"/>
            </w:pPr>
            <w:r>
              <w:t>完成年度工作计划</w:t>
            </w:r>
          </w:p>
        </w:tc>
        <w:tc>
          <w:tcPr>
            <w:tcW w:w="2268" w:type="dxa"/>
            <w:vAlign w:val="center"/>
          </w:tcPr>
          <w:p>
            <w:pPr>
              <w:pStyle w:val="12"/>
            </w:pPr>
            <w:r>
              <w:t>≥99工作计划</w:t>
            </w:r>
          </w:p>
        </w:tc>
        <w:tc>
          <w:tcPr>
            <w:tcW w:w="1276"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134001沙河市林场本级</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沙河市林场本级上年末固定资产金额为844.12万元（详见下表）。本年度拟购置固定资产总额为0.00万元，已按要求列入政府采购预算，详见政府采购预算表。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134001沙河市林场本级</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844.12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r>
              <w:t>3518.23</w:t>
            </w:r>
          </w:p>
        </w:tc>
        <w:tc>
          <w:tcPr>
            <w:tcW w:w="2835" w:type="dxa"/>
            <w:vAlign w:val="center"/>
          </w:tcPr>
          <w:p>
            <w:pPr>
              <w:pStyle w:val="11"/>
            </w:pPr>
            <w:r>
              <w:t>442.14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2</w:t>
            </w:r>
          </w:p>
        </w:tc>
        <w:tc>
          <w:tcPr>
            <w:tcW w:w="2835" w:type="dxa"/>
            <w:vAlign w:val="center"/>
          </w:tcPr>
          <w:p>
            <w:pPr>
              <w:pStyle w:val="11"/>
            </w:pPr>
            <w:r>
              <w:t>26.49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r>
              <w:t>50</w:t>
            </w:r>
          </w:p>
        </w:tc>
        <w:tc>
          <w:tcPr>
            <w:tcW w:w="2835" w:type="dxa"/>
            <w:vAlign w:val="center"/>
          </w:tcPr>
          <w:p>
            <w:pPr>
              <w:pStyle w:val="11"/>
            </w:pPr>
            <w:r>
              <w:t>375.49</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characterSpacingControl w:val="doNotCompress"/>
  <w:compat>
    <w:doNotLeaveBackslashAlone/>
    <w:doNotExpandShiftReturn/>
    <w:adjustLineHeightInTable/>
    <w:useFELayout/>
    <w:compatSetting w:name="compatibilityMode" w:uri="http://schemas.microsoft.com/office/word" w:val="12"/>
  </w:compat>
  <w:rsids>
    <w:rsidRoot w:val="00000000"/>
    <w:rsid w:val="0CA530F8"/>
    <w:rsid w:val="12440AA5"/>
    <w:rsid w:val="13D673E7"/>
    <w:rsid w:val="2208060E"/>
    <w:rsid w:val="23FF7FD0"/>
    <w:rsid w:val="29082561"/>
    <w:rsid w:val="30F74B43"/>
    <w:rsid w:val="379849BA"/>
    <w:rsid w:val="4B2F2CEB"/>
    <w:rsid w:val="54E61CC0"/>
    <w:rsid w:val="644F24E3"/>
    <w:rsid w:val="689735D4"/>
    <w:rsid w:val="77D74B41"/>
    <w:rsid w:val="781D2B3F"/>
    <w:rsid w:val="7AC95FE2"/>
    <w:rsid w:val="7ACF38F8"/>
    <w:rsid w:val="7B5B126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2024-02-07T09:55:46Z</dcterms:created>
  <dcterms:modified xsi:type="dcterms:W3CDTF">2024-02-07T01:55:46Z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2024-02-07T09:55:45Z</dcterms:created>
  <dcterms:modified xsi:type="dcterms:W3CDTF">2024-02-07T01:55:45Z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2024-02-07T09:55:45Z</dcterms:created>
  <dcterms:modified xsi:type="dcterms:W3CDTF">2024-02-07T01:55:44Z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2024-02-07T09:55:41Z</dcterms:created>
  <dcterms:modified xsi:type="dcterms:W3CDTF">2024-02-07T01:55:41Z</dcterms:modified>
</cp:coreProperties>
</file>

<file path=customXml/itemProps1.xml><?xml version="1.0" encoding="utf-8"?>
<ds:datastoreItem xmlns:ds="http://schemas.openxmlformats.org/officeDocument/2006/customXml" ds:itemID="{cb909ef0-1651-4572-afa6-da1cc68282b5}">
  <ds:schemaRefs/>
</ds:datastoreItem>
</file>

<file path=customXml/itemProps2.xml><?xml version="1.0" encoding="utf-8"?>
<ds:datastoreItem xmlns:ds="http://schemas.openxmlformats.org/officeDocument/2006/customXml" ds:itemID="{5945942b-f0b3-483e-a28c-f1d09989b24c}">
  <ds:schemaRefs/>
</ds:datastoreItem>
</file>

<file path=customXml/itemProps3.xml><?xml version="1.0" encoding="utf-8"?>
<ds:datastoreItem xmlns:ds="http://schemas.openxmlformats.org/officeDocument/2006/customXml" ds:itemID="{da08d93d-4f76-4661-b048-379906399960}">
  <ds:schemaRefs/>
</ds:datastoreItem>
</file>

<file path=customXml/itemProps4.xml><?xml version="1.0" encoding="utf-8"?>
<ds:datastoreItem xmlns:ds="http://schemas.openxmlformats.org/officeDocument/2006/customXml" ds:itemID="{58be35f9-452c-40ec-bb91-911c9ccf5797}">
  <ds:schemaRefs/>
</ds:datastoreItem>
</file>

<file path=customXml/itemProps5.xml><?xml version="1.0" encoding="utf-8"?>
<ds:datastoreItem xmlns:ds="http://schemas.openxmlformats.org/officeDocument/2006/customXml" ds:itemID="{a34e13f0-fed8-4970-9fcc-8824504c93d7}">
  <ds:schemaRefs/>
</ds:datastoreItem>
</file>

<file path=customXml/itemProps6.xml><?xml version="1.0" encoding="utf-8"?>
<ds:datastoreItem xmlns:ds="http://schemas.openxmlformats.org/officeDocument/2006/customXml" ds:itemID="{e1f85fa4-4648-4baf-a920-71c91b2c3559}">
  <ds:schemaRefs/>
</ds:datastoreItem>
</file>

<file path=customXml/itemProps7.xml><?xml version="1.0" encoding="utf-8"?>
<ds:datastoreItem xmlns:ds="http://schemas.openxmlformats.org/officeDocument/2006/customXml" ds:itemID="{5bd04c73-d6ae-4129-9604-9da62fa9b37a}">
  <ds:schemaRefs/>
</ds:datastoreItem>
</file>

<file path=customXml/itemProps8.xml><?xml version="1.0" encoding="utf-8"?>
<ds:datastoreItem xmlns:ds="http://schemas.openxmlformats.org/officeDocument/2006/customXml" ds:itemID="{ea460a4c-6d05-4e1c-846b-f9e6994b4520}">
  <ds:schemaRefs/>
</ds:datastoreItem>
</file>

<file path=docProps/app.xml><?xml version="1.0" encoding="utf-8"?>
<Properties xmlns="http://schemas.openxmlformats.org/officeDocument/2006/extended-properties" xmlns:vt="http://schemas.openxmlformats.org/officeDocument/2006/docPropsVTypes">
  <TotalTime>3</TotalTime>
  <ScaleCrop>false</ScaleCrop>
  <LinksUpToDate>false</LinksUpToDate>
  <Application>WPS Office_11.8.2.11978_F1E327BC-269C-435d-A152-05C5408002CA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2024-02-07T09:55:00Z</dcterms:created>
  <dc:creator>lenovo</dc:creator>
  <cp:lastModifiedBy>不二臣</cp:lastModifiedBy>
  <cp:lastPrinted>2024-02-07T03:24:00Z</cp:lastPrinted>
  <dcterms:modified xsi:type="dcterms:W3CDTF">2024-04-11T00:52:36Z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8B6E6C5FBCCA47B193451BC4BBD1912A</vt:lpwstr>
  </property>
</Properties>
</file>