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11833.95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4700.00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15257.88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16533.95</w:t>
            </w:r>
          </w:p>
        </w:tc>
        <w:tc>
          <w:tcPr>
            <w:tcW w:w="4535" w:type="dxa"/>
            <w:vAlign w:val="center"/>
          </w:tcPr>
          <w:p>
            <w:pPr>
              <w:pStyle w:val="14"/>
            </w:pPr>
            <w:r>
              <w:t>本年支出合计</w:t>
            </w:r>
          </w:p>
        </w:tc>
        <w:tc>
          <w:tcPr>
            <w:tcW w:w="2126" w:type="dxa"/>
            <w:vAlign w:val="center"/>
          </w:tcPr>
          <w:p>
            <w:pPr>
              <w:pStyle w:val="15"/>
            </w:pPr>
            <w:r>
              <w:t>16533.95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16533.95</w:t>
            </w:r>
          </w:p>
        </w:tc>
        <w:tc>
          <w:tcPr>
            <w:tcW w:w="4535" w:type="dxa"/>
            <w:vAlign w:val="center"/>
          </w:tcPr>
          <w:p>
            <w:pPr>
              <w:pStyle w:val="14"/>
            </w:pPr>
            <w:r>
              <w:t>支出总计</w:t>
            </w:r>
          </w:p>
        </w:tc>
        <w:tc>
          <w:tcPr>
            <w:tcW w:w="2126" w:type="dxa"/>
            <w:vAlign w:val="center"/>
          </w:tcPr>
          <w:p>
            <w:pPr>
              <w:pStyle w:val="15"/>
            </w:pPr>
            <w:r>
              <w:t>16533.95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16533.95</w:t>
            </w:r>
          </w:p>
        </w:tc>
        <w:tc>
          <w:tcPr>
            <w:tcW w:w="1134" w:type="dxa"/>
            <w:vAlign w:val="center"/>
          </w:tcPr>
          <w:p>
            <w:pPr>
              <w:pStyle w:val="15"/>
            </w:pPr>
            <w:r>
              <w:t>16533.95</w:t>
            </w:r>
          </w:p>
        </w:tc>
        <w:tc>
          <w:tcPr>
            <w:tcW w:w="1134" w:type="dxa"/>
            <w:vAlign w:val="center"/>
          </w:tcPr>
          <w:p>
            <w:pPr>
              <w:pStyle w:val="15"/>
            </w:pPr>
            <w:r>
              <w:t>16533.95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r>
              <w:t>123.00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r>
              <w:t>52.72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15257.88</w:t>
            </w:r>
          </w:p>
        </w:tc>
        <w:tc>
          <w:tcPr>
            <w:tcW w:w="1134" w:type="dxa"/>
            <w:vAlign w:val="center"/>
          </w:tcPr>
          <w:p>
            <w:pPr>
              <w:pStyle w:val="11"/>
            </w:pPr>
            <w:r>
              <w:t>15257.88</w:t>
            </w:r>
          </w:p>
        </w:tc>
        <w:tc>
          <w:tcPr>
            <w:tcW w:w="1134" w:type="dxa"/>
            <w:vAlign w:val="center"/>
          </w:tcPr>
          <w:p>
            <w:pPr>
              <w:pStyle w:val="11"/>
            </w:pPr>
            <w:r>
              <w:t>15257.88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8767.88</w:t>
            </w:r>
          </w:p>
        </w:tc>
        <w:tc>
          <w:tcPr>
            <w:tcW w:w="1134" w:type="dxa"/>
            <w:vAlign w:val="center"/>
          </w:tcPr>
          <w:p>
            <w:pPr>
              <w:pStyle w:val="11"/>
            </w:pPr>
            <w:r>
              <w:t>8767.88</w:t>
            </w:r>
          </w:p>
        </w:tc>
        <w:tc>
          <w:tcPr>
            <w:tcW w:w="1134" w:type="dxa"/>
            <w:vAlign w:val="center"/>
          </w:tcPr>
          <w:p>
            <w:pPr>
              <w:pStyle w:val="11"/>
            </w:pPr>
            <w:r>
              <w:t>8767.88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1986.65</w:t>
            </w:r>
          </w:p>
        </w:tc>
        <w:tc>
          <w:tcPr>
            <w:tcW w:w="1134" w:type="dxa"/>
            <w:vAlign w:val="center"/>
          </w:tcPr>
          <w:p>
            <w:pPr>
              <w:pStyle w:val="11"/>
            </w:pPr>
            <w:r>
              <w:t>1986.65</w:t>
            </w:r>
          </w:p>
        </w:tc>
        <w:tc>
          <w:tcPr>
            <w:tcW w:w="1134" w:type="dxa"/>
            <w:vAlign w:val="center"/>
          </w:tcPr>
          <w:p>
            <w:pPr>
              <w:pStyle w:val="11"/>
            </w:pPr>
            <w:r>
              <w:t>1986.65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2769.85</w:t>
            </w:r>
          </w:p>
        </w:tc>
        <w:tc>
          <w:tcPr>
            <w:tcW w:w="1134" w:type="dxa"/>
            <w:vAlign w:val="center"/>
          </w:tcPr>
          <w:p>
            <w:pPr>
              <w:pStyle w:val="11"/>
            </w:pPr>
            <w:r>
              <w:t>2769.85</w:t>
            </w:r>
          </w:p>
        </w:tc>
        <w:tc>
          <w:tcPr>
            <w:tcW w:w="1134" w:type="dxa"/>
            <w:vAlign w:val="center"/>
          </w:tcPr>
          <w:p>
            <w:pPr>
              <w:pStyle w:val="11"/>
            </w:pPr>
            <w:r>
              <w:t>2769.85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2120199</w:t>
            </w:r>
          </w:p>
        </w:tc>
        <w:tc>
          <w:tcPr>
            <w:tcW w:w="1559" w:type="dxa"/>
            <w:vAlign w:val="center"/>
          </w:tcPr>
          <w:p>
            <w:pPr>
              <w:pStyle w:val="12"/>
            </w:pPr>
            <w:r>
              <w:t>其他城乡社区管理事务支出</w:t>
            </w:r>
          </w:p>
        </w:tc>
        <w:tc>
          <w:tcPr>
            <w:tcW w:w="1134" w:type="dxa"/>
            <w:vAlign w:val="center"/>
          </w:tcPr>
          <w:p>
            <w:pPr>
              <w:pStyle w:val="11"/>
            </w:pPr>
            <w:r>
              <w:t>4011.38</w:t>
            </w:r>
          </w:p>
        </w:tc>
        <w:tc>
          <w:tcPr>
            <w:tcW w:w="1134" w:type="dxa"/>
            <w:vAlign w:val="center"/>
          </w:tcPr>
          <w:p>
            <w:pPr>
              <w:pStyle w:val="11"/>
            </w:pPr>
            <w:r>
              <w:t>4011.38</w:t>
            </w:r>
          </w:p>
        </w:tc>
        <w:tc>
          <w:tcPr>
            <w:tcW w:w="1134" w:type="dxa"/>
            <w:vAlign w:val="center"/>
          </w:tcPr>
          <w:p>
            <w:pPr>
              <w:pStyle w:val="11"/>
            </w:pPr>
            <w:r>
              <w:t>4011.38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r>
              <w:t>390.00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4700.00</w:t>
            </w:r>
          </w:p>
        </w:tc>
        <w:tc>
          <w:tcPr>
            <w:tcW w:w="1134" w:type="dxa"/>
            <w:vAlign w:val="center"/>
          </w:tcPr>
          <w:p>
            <w:pPr>
              <w:pStyle w:val="11"/>
            </w:pPr>
            <w:r>
              <w:t>4700.00</w:t>
            </w:r>
          </w:p>
        </w:tc>
        <w:tc>
          <w:tcPr>
            <w:tcW w:w="1134" w:type="dxa"/>
            <w:vAlign w:val="center"/>
          </w:tcPr>
          <w:p>
            <w:pPr>
              <w:pStyle w:val="11"/>
            </w:pPr>
            <w:r>
              <w:t>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2121301</w:t>
            </w:r>
          </w:p>
        </w:tc>
        <w:tc>
          <w:tcPr>
            <w:tcW w:w="1559" w:type="dxa"/>
            <w:vAlign w:val="center"/>
          </w:tcPr>
          <w:p>
            <w:pPr>
              <w:pStyle w:val="12"/>
            </w:pPr>
            <w:r>
              <w:t>城市公共设施</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r>
              <w:t>1200.00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2121302</w:t>
            </w:r>
          </w:p>
        </w:tc>
        <w:tc>
          <w:tcPr>
            <w:tcW w:w="1559" w:type="dxa"/>
            <w:vAlign w:val="center"/>
          </w:tcPr>
          <w:p>
            <w:pPr>
              <w:pStyle w:val="12"/>
            </w:pPr>
            <w:r>
              <w:t>城市环境卫生</w:t>
            </w:r>
          </w:p>
        </w:tc>
        <w:tc>
          <w:tcPr>
            <w:tcW w:w="1134" w:type="dxa"/>
            <w:vAlign w:val="center"/>
          </w:tcPr>
          <w:p>
            <w:pPr>
              <w:pStyle w:val="11"/>
            </w:pPr>
            <w:r>
              <w:t>3500.00</w:t>
            </w:r>
          </w:p>
        </w:tc>
        <w:tc>
          <w:tcPr>
            <w:tcW w:w="1134" w:type="dxa"/>
            <w:vAlign w:val="center"/>
          </w:tcPr>
          <w:p>
            <w:pPr>
              <w:pStyle w:val="11"/>
            </w:pPr>
            <w:r>
              <w:t>3500.00</w:t>
            </w:r>
          </w:p>
        </w:tc>
        <w:tc>
          <w:tcPr>
            <w:tcW w:w="1134" w:type="dxa"/>
            <w:vAlign w:val="center"/>
          </w:tcPr>
          <w:p>
            <w:pPr>
              <w:pStyle w:val="11"/>
            </w:pPr>
            <w:r>
              <w:t>3500.00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100.35</w:t>
            </w:r>
          </w:p>
        </w:tc>
        <w:tc>
          <w:tcPr>
            <w:tcW w:w="1134" w:type="dxa"/>
            <w:vAlign w:val="center"/>
          </w:tcPr>
          <w:p>
            <w:pPr>
              <w:pStyle w:val="11"/>
            </w:pPr>
            <w:r>
              <w:t>100.35</w:t>
            </w:r>
          </w:p>
        </w:tc>
        <w:tc>
          <w:tcPr>
            <w:tcW w:w="1134" w:type="dxa"/>
            <w:vAlign w:val="center"/>
          </w:tcPr>
          <w:p>
            <w:pPr>
              <w:pStyle w:val="11"/>
            </w:pPr>
            <w:r>
              <w:t>100.35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100.35</w:t>
            </w:r>
          </w:p>
        </w:tc>
        <w:tc>
          <w:tcPr>
            <w:tcW w:w="1134" w:type="dxa"/>
            <w:vAlign w:val="center"/>
          </w:tcPr>
          <w:p>
            <w:pPr>
              <w:pStyle w:val="11"/>
            </w:pPr>
            <w:r>
              <w:t>100.35</w:t>
            </w:r>
          </w:p>
        </w:tc>
        <w:tc>
          <w:tcPr>
            <w:tcW w:w="1134" w:type="dxa"/>
            <w:vAlign w:val="center"/>
          </w:tcPr>
          <w:p>
            <w:pPr>
              <w:pStyle w:val="11"/>
            </w:pPr>
            <w:r>
              <w:t>100.35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100.35</w:t>
            </w:r>
          </w:p>
        </w:tc>
        <w:tc>
          <w:tcPr>
            <w:tcW w:w="1134" w:type="dxa"/>
            <w:vAlign w:val="center"/>
          </w:tcPr>
          <w:p>
            <w:pPr>
              <w:pStyle w:val="11"/>
            </w:pPr>
            <w:r>
              <w:t>100.35</w:t>
            </w:r>
          </w:p>
        </w:tc>
        <w:tc>
          <w:tcPr>
            <w:tcW w:w="1134" w:type="dxa"/>
            <w:vAlign w:val="center"/>
          </w:tcPr>
          <w:p>
            <w:pPr>
              <w:pStyle w:val="11"/>
            </w:pPr>
            <w:r>
              <w:t>100.35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16533.95</w:t>
            </w:r>
          </w:p>
        </w:tc>
        <w:tc>
          <w:tcPr>
            <w:tcW w:w="1361" w:type="dxa"/>
            <w:vAlign w:val="center"/>
          </w:tcPr>
          <w:p>
            <w:pPr>
              <w:pStyle w:val="15"/>
            </w:pPr>
            <w:r>
              <w:t>2262.72</w:t>
            </w:r>
          </w:p>
        </w:tc>
        <w:tc>
          <w:tcPr>
            <w:tcW w:w="1361" w:type="dxa"/>
            <w:vAlign w:val="center"/>
          </w:tcPr>
          <w:p>
            <w:pPr>
              <w:pStyle w:val="15"/>
            </w:pPr>
            <w:r>
              <w:t>14271.23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r>
              <w:t>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123.00</w:t>
            </w:r>
          </w:p>
        </w:tc>
        <w:tc>
          <w:tcPr>
            <w:tcW w:w="1361" w:type="dxa"/>
            <w:vAlign w:val="center"/>
          </w:tcPr>
          <w:p>
            <w:pPr>
              <w:pStyle w:val="11"/>
            </w:pPr>
            <w:r>
              <w:t>123.00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123.00</w:t>
            </w:r>
          </w:p>
        </w:tc>
        <w:tc>
          <w:tcPr>
            <w:tcW w:w="1361" w:type="dxa"/>
            <w:vAlign w:val="center"/>
          </w:tcPr>
          <w:p>
            <w:pPr>
              <w:pStyle w:val="11"/>
            </w:pPr>
            <w:r>
              <w:t>123.00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123.00</w:t>
            </w:r>
          </w:p>
        </w:tc>
        <w:tc>
          <w:tcPr>
            <w:tcW w:w="1361" w:type="dxa"/>
            <w:vAlign w:val="center"/>
          </w:tcPr>
          <w:p>
            <w:pPr>
              <w:pStyle w:val="11"/>
            </w:pPr>
            <w:r>
              <w:t>123.00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52.72</w:t>
            </w:r>
          </w:p>
        </w:tc>
        <w:tc>
          <w:tcPr>
            <w:tcW w:w="1361" w:type="dxa"/>
            <w:vAlign w:val="center"/>
          </w:tcPr>
          <w:p>
            <w:pPr>
              <w:pStyle w:val="11"/>
            </w:pPr>
            <w:r>
              <w:t>52.72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52.72</w:t>
            </w:r>
          </w:p>
        </w:tc>
        <w:tc>
          <w:tcPr>
            <w:tcW w:w="1361" w:type="dxa"/>
            <w:vAlign w:val="center"/>
          </w:tcPr>
          <w:p>
            <w:pPr>
              <w:pStyle w:val="11"/>
            </w:pPr>
            <w:r>
              <w:t>52.72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2101199</w:t>
            </w:r>
          </w:p>
        </w:tc>
        <w:tc>
          <w:tcPr>
            <w:tcW w:w="4536" w:type="dxa"/>
            <w:vAlign w:val="center"/>
          </w:tcPr>
          <w:p>
            <w:pPr>
              <w:pStyle w:val="12"/>
            </w:pPr>
            <w:r>
              <w:t>其他行政事业单位医疗支出</w:t>
            </w:r>
          </w:p>
        </w:tc>
        <w:tc>
          <w:tcPr>
            <w:tcW w:w="1361" w:type="dxa"/>
            <w:vAlign w:val="center"/>
          </w:tcPr>
          <w:p>
            <w:pPr>
              <w:pStyle w:val="11"/>
            </w:pPr>
            <w:r>
              <w:t>52.72</w:t>
            </w:r>
          </w:p>
        </w:tc>
        <w:tc>
          <w:tcPr>
            <w:tcW w:w="1361" w:type="dxa"/>
            <w:vAlign w:val="center"/>
          </w:tcPr>
          <w:p>
            <w:pPr>
              <w:pStyle w:val="11"/>
            </w:pPr>
            <w:r>
              <w:t>52.72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15257.88</w:t>
            </w:r>
          </w:p>
        </w:tc>
        <w:tc>
          <w:tcPr>
            <w:tcW w:w="1361" w:type="dxa"/>
            <w:vAlign w:val="center"/>
          </w:tcPr>
          <w:p>
            <w:pPr>
              <w:pStyle w:val="11"/>
            </w:pPr>
            <w:r>
              <w:t>1986.65</w:t>
            </w:r>
          </w:p>
        </w:tc>
        <w:tc>
          <w:tcPr>
            <w:tcW w:w="1361" w:type="dxa"/>
            <w:vAlign w:val="center"/>
          </w:tcPr>
          <w:p>
            <w:pPr>
              <w:pStyle w:val="11"/>
            </w:pPr>
            <w:r>
              <w:t>13271.23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w:t>
            </w:r>
          </w:p>
        </w:tc>
        <w:tc>
          <w:tcPr>
            <w:tcW w:w="4536" w:type="dxa"/>
            <w:vAlign w:val="center"/>
          </w:tcPr>
          <w:p>
            <w:pPr>
              <w:pStyle w:val="12"/>
            </w:pPr>
            <w:r>
              <w:t>城乡社区管理事务</w:t>
            </w:r>
          </w:p>
        </w:tc>
        <w:tc>
          <w:tcPr>
            <w:tcW w:w="1361" w:type="dxa"/>
            <w:vAlign w:val="center"/>
          </w:tcPr>
          <w:p>
            <w:pPr>
              <w:pStyle w:val="11"/>
            </w:pPr>
            <w:r>
              <w:t>8767.88</w:t>
            </w:r>
          </w:p>
        </w:tc>
        <w:tc>
          <w:tcPr>
            <w:tcW w:w="1361" w:type="dxa"/>
            <w:vAlign w:val="center"/>
          </w:tcPr>
          <w:p>
            <w:pPr>
              <w:pStyle w:val="11"/>
            </w:pPr>
            <w:r>
              <w:t>1986.65</w:t>
            </w:r>
          </w:p>
        </w:tc>
        <w:tc>
          <w:tcPr>
            <w:tcW w:w="1361" w:type="dxa"/>
            <w:vAlign w:val="center"/>
          </w:tcPr>
          <w:p>
            <w:pPr>
              <w:pStyle w:val="11"/>
            </w:pPr>
            <w:r>
              <w:t>6781.23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2120101</w:t>
            </w:r>
          </w:p>
        </w:tc>
        <w:tc>
          <w:tcPr>
            <w:tcW w:w="4536" w:type="dxa"/>
            <w:vAlign w:val="center"/>
          </w:tcPr>
          <w:p>
            <w:pPr>
              <w:pStyle w:val="12"/>
            </w:pPr>
            <w:r>
              <w:t>行政运行</w:t>
            </w:r>
          </w:p>
        </w:tc>
        <w:tc>
          <w:tcPr>
            <w:tcW w:w="1361" w:type="dxa"/>
            <w:vAlign w:val="center"/>
          </w:tcPr>
          <w:p>
            <w:pPr>
              <w:pStyle w:val="11"/>
            </w:pPr>
            <w:r>
              <w:t>1986.65</w:t>
            </w:r>
          </w:p>
        </w:tc>
        <w:tc>
          <w:tcPr>
            <w:tcW w:w="1361" w:type="dxa"/>
            <w:vAlign w:val="center"/>
          </w:tcPr>
          <w:p>
            <w:pPr>
              <w:pStyle w:val="11"/>
            </w:pPr>
            <w:r>
              <w:t>1986.65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2120104</w:t>
            </w:r>
          </w:p>
        </w:tc>
        <w:tc>
          <w:tcPr>
            <w:tcW w:w="4536" w:type="dxa"/>
            <w:vAlign w:val="center"/>
          </w:tcPr>
          <w:p>
            <w:pPr>
              <w:pStyle w:val="12"/>
            </w:pPr>
            <w:r>
              <w:t>城管执法</w:t>
            </w:r>
          </w:p>
        </w:tc>
        <w:tc>
          <w:tcPr>
            <w:tcW w:w="1361" w:type="dxa"/>
            <w:vAlign w:val="center"/>
          </w:tcPr>
          <w:p>
            <w:pPr>
              <w:pStyle w:val="11"/>
            </w:pPr>
            <w:r>
              <w:t>2769.85</w:t>
            </w:r>
          </w:p>
        </w:tc>
        <w:tc>
          <w:tcPr>
            <w:tcW w:w="1361" w:type="dxa"/>
            <w:vAlign w:val="center"/>
          </w:tcPr>
          <w:p>
            <w:pPr>
              <w:pStyle w:val="11"/>
            </w:pPr>
          </w:p>
        </w:tc>
        <w:tc>
          <w:tcPr>
            <w:tcW w:w="1361" w:type="dxa"/>
            <w:vAlign w:val="center"/>
          </w:tcPr>
          <w:p>
            <w:pPr>
              <w:pStyle w:val="11"/>
            </w:pPr>
            <w:r>
              <w:t>2769.85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2120199</w:t>
            </w:r>
          </w:p>
        </w:tc>
        <w:tc>
          <w:tcPr>
            <w:tcW w:w="4536" w:type="dxa"/>
            <w:vAlign w:val="center"/>
          </w:tcPr>
          <w:p>
            <w:pPr>
              <w:pStyle w:val="12"/>
            </w:pPr>
            <w:r>
              <w:t>其他城乡社区管理事务支出</w:t>
            </w:r>
          </w:p>
        </w:tc>
        <w:tc>
          <w:tcPr>
            <w:tcW w:w="1361" w:type="dxa"/>
            <w:vAlign w:val="center"/>
          </w:tcPr>
          <w:p>
            <w:pPr>
              <w:pStyle w:val="11"/>
            </w:pPr>
            <w:r>
              <w:t>4011.38</w:t>
            </w:r>
          </w:p>
        </w:tc>
        <w:tc>
          <w:tcPr>
            <w:tcW w:w="1361" w:type="dxa"/>
            <w:vAlign w:val="center"/>
          </w:tcPr>
          <w:p>
            <w:pPr>
              <w:pStyle w:val="11"/>
            </w:pPr>
          </w:p>
        </w:tc>
        <w:tc>
          <w:tcPr>
            <w:tcW w:w="1361" w:type="dxa"/>
            <w:vAlign w:val="center"/>
          </w:tcPr>
          <w:p>
            <w:pPr>
              <w:pStyle w:val="11"/>
            </w:pPr>
            <w:r>
              <w:t>4011.38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21205</w:t>
            </w:r>
          </w:p>
        </w:tc>
        <w:tc>
          <w:tcPr>
            <w:tcW w:w="4536" w:type="dxa"/>
            <w:vAlign w:val="center"/>
          </w:tcPr>
          <w:p>
            <w:pPr>
              <w:pStyle w:val="12"/>
            </w:pPr>
            <w:r>
              <w:t>城乡社区环境卫生</w:t>
            </w: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2120501</w:t>
            </w:r>
          </w:p>
        </w:tc>
        <w:tc>
          <w:tcPr>
            <w:tcW w:w="4536" w:type="dxa"/>
            <w:vAlign w:val="center"/>
          </w:tcPr>
          <w:p>
            <w:pPr>
              <w:pStyle w:val="12"/>
            </w:pPr>
            <w:r>
              <w:t>城乡社区环境卫生</w:t>
            </w: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r>
              <w:t>390.00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21213</w:t>
            </w:r>
          </w:p>
        </w:tc>
        <w:tc>
          <w:tcPr>
            <w:tcW w:w="4536" w:type="dxa"/>
            <w:vAlign w:val="center"/>
          </w:tcPr>
          <w:p>
            <w:pPr>
              <w:pStyle w:val="12"/>
            </w:pPr>
            <w:r>
              <w:t>城市基础设施配套费安排的支出</w:t>
            </w:r>
          </w:p>
        </w:tc>
        <w:tc>
          <w:tcPr>
            <w:tcW w:w="1361" w:type="dxa"/>
            <w:vAlign w:val="center"/>
          </w:tcPr>
          <w:p>
            <w:pPr>
              <w:pStyle w:val="11"/>
            </w:pPr>
            <w:r>
              <w:t>4700.00</w:t>
            </w:r>
          </w:p>
        </w:tc>
        <w:tc>
          <w:tcPr>
            <w:tcW w:w="1361" w:type="dxa"/>
            <w:vAlign w:val="center"/>
          </w:tcPr>
          <w:p>
            <w:pPr>
              <w:pStyle w:val="11"/>
            </w:pPr>
          </w:p>
        </w:tc>
        <w:tc>
          <w:tcPr>
            <w:tcW w:w="1361" w:type="dxa"/>
            <w:vAlign w:val="center"/>
          </w:tcPr>
          <w:p>
            <w:pPr>
              <w:pStyle w:val="11"/>
            </w:pPr>
            <w:r>
              <w:t>4700.00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2121301</w:t>
            </w:r>
          </w:p>
        </w:tc>
        <w:tc>
          <w:tcPr>
            <w:tcW w:w="4536" w:type="dxa"/>
            <w:vAlign w:val="center"/>
          </w:tcPr>
          <w:p>
            <w:pPr>
              <w:pStyle w:val="12"/>
            </w:pPr>
            <w:r>
              <w:t>城市公共设施</w:t>
            </w: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r>
              <w:t>1200.00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2121302</w:t>
            </w:r>
          </w:p>
        </w:tc>
        <w:tc>
          <w:tcPr>
            <w:tcW w:w="4536" w:type="dxa"/>
            <w:vAlign w:val="center"/>
          </w:tcPr>
          <w:p>
            <w:pPr>
              <w:pStyle w:val="12"/>
            </w:pPr>
            <w:r>
              <w:t>城市环境卫生</w:t>
            </w:r>
          </w:p>
        </w:tc>
        <w:tc>
          <w:tcPr>
            <w:tcW w:w="1361" w:type="dxa"/>
            <w:vAlign w:val="center"/>
          </w:tcPr>
          <w:p>
            <w:pPr>
              <w:pStyle w:val="11"/>
            </w:pPr>
            <w:r>
              <w:t>3500.00</w:t>
            </w:r>
          </w:p>
        </w:tc>
        <w:tc>
          <w:tcPr>
            <w:tcW w:w="1361" w:type="dxa"/>
            <w:vAlign w:val="center"/>
          </w:tcPr>
          <w:p>
            <w:pPr>
              <w:pStyle w:val="11"/>
            </w:pPr>
          </w:p>
        </w:tc>
        <w:tc>
          <w:tcPr>
            <w:tcW w:w="1361" w:type="dxa"/>
            <w:vAlign w:val="center"/>
          </w:tcPr>
          <w:p>
            <w:pPr>
              <w:pStyle w:val="11"/>
            </w:pPr>
            <w:r>
              <w:t>3500.00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21299</w:t>
            </w:r>
          </w:p>
        </w:tc>
        <w:tc>
          <w:tcPr>
            <w:tcW w:w="4536" w:type="dxa"/>
            <w:vAlign w:val="center"/>
          </w:tcPr>
          <w:p>
            <w:pPr>
              <w:pStyle w:val="12"/>
            </w:pPr>
            <w:r>
              <w:t>其他城乡社区支出</w:t>
            </w: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2129999</w:t>
            </w:r>
          </w:p>
        </w:tc>
        <w:tc>
          <w:tcPr>
            <w:tcW w:w="4536" w:type="dxa"/>
            <w:vAlign w:val="center"/>
          </w:tcPr>
          <w:p>
            <w:pPr>
              <w:pStyle w:val="12"/>
            </w:pPr>
            <w:r>
              <w:t>其他城乡社区支出</w:t>
            </w: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100.35</w:t>
            </w:r>
          </w:p>
        </w:tc>
        <w:tc>
          <w:tcPr>
            <w:tcW w:w="1361" w:type="dxa"/>
            <w:vAlign w:val="center"/>
          </w:tcPr>
          <w:p>
            <w:pPr>
              <w:pStyle w:val="11"/>
            </w:pPr>
            <w:r>
              <w:t>100.35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100.35</w:t>
            </w:r>
          </w:p>
        </w:tc>
        <w:tc>
          <w:tcPr>
            <w:tcW w:w="1361" w:type="dxa"/>
            <w:vAlign w:val="center"/>
          </w:tcPr>
          <w:p>
            <w:pPr>
              <w:pStyle w:val="11"/>
            </w:pPr>
            <w:r>
              <w:t>100.35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100.35</w:t>
            </w:r>
          </w:p>
        </w:tc>
        <w:tc>
          <w:tcPr>
            <w:tcW w:w="1361" w:type="dxa"/>
            <w:vAlign w:val="center"/>
          </w:tcPr>
          <w:p>
            <w:pPr>
              <w:pStyle w:val="11"/>
            </w:pPr>
            <w:r>
              <w:t>100.35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11833.95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4700.00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1000.00</w:t>
            </w:r>
          </w:p>
        </w:tc>
        <w:tc>
          <w:tcPr>
            <w:tcW w:w="1474" w:type="dxa"/>
            <w:vAlign w:val="center"/>
          </w:tcPr>
          <w:p>
            <w:pPr>
              <w:pStyle w:val="11"/>
            </w:pPr>
            <w:r>
              <w:t>1000.00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123.00</w:t>
            </w:r>
          </w:p>
        </w:tc>
        <w:tc>
          <w:tcPr>
            <w:tcW w:w="1474" w:type="dxa"/>
            <w:vAlign w:val="center"/>
          </w:tcPr>
          <w:p>
            <w:pPr>
              <w:pStyle w:val="11"/>
            </w:pPr>
            <w:r>
              <w:t>123.00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52.72</w:t>
            </w:r>
          </w:p>
        </w:tc>
        <w:tc>
          <w:tcPr>
            <w:tcW w:w="1474" w:type="dxa"/>
            <w:vAlign w:val="center"/>
          </w:tcPr>
          <w:p>
            <w:pPr>
              <w:pStyle w:val="11"/>
            </w:pPr>
            <w:r>
              <w:t>52.72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15257.88</w:t>
            </w:r>
          </w:p>
        </w:tc>
        <w:tc>
          <w:tcPr>
            <w:tcW w:w="1474" w:type="dxa"/>
            <w:vAlign w:val="center"/>
          </w:tcPr>
          <w:p>
            <w:pPr>
              <w:pStyle w:val="11"/>
            </w:pPr>
            <w:r>
              <w:t>10557.88</w:t>
            </w:r>
          </w:p>
        </w:tc>
        <w:tc>
          <w:tcPr>
            <w:tcW w:w="1474" w:type="dxa"/>
            <w:vAlign w:val="center"/>
          </w:tcPr>
          <w:p>
            <w:pPr>
              <w:pStyle w:val="11"/>
            </w:pPr>
            <w:r>
              <w:t>4700.00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100.35</w:t>
            </w:r>
          </w:p>
        </w:tc>
        <w:tc>
          <w:tcPr>
            <w:tcW w:w="1474" w:type="dxa"/>
            <w:vAlign w:val="center"/>
          </w:tcPr>
          <w:p>
            <w:pPr>
              <w:pStyle w:val="11"/>
            </w:pPr>
            <w:r>
              <w:t>100.35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16533.95</w:t>
            </w:r>
          </w:p>
        </w:tc>
        <w:tc>
          <w:tcPr>
            <w:tcW w:w="3402" w:type="dxa"/>
            <w:vAlign w:val="center"/>
          </w:tcPr>
          <w:p>
            <w:pPr>
              <w:pStyle w:val="14"/>
            </w:pPr>
            <w:r>
              <w:t>本年支出合计</w:t>
            </w:r>
          </w:p>
        </w:tc>
        <w:tc>
          <w:tcPr>
            <w:tcW w:w="1474" w:type="dxa"/>
            <w:vAlign w:val="center"/>
          </w:tcPr>
          <w:p>
            <w:pPr>
              <w:pStyle w:val="15"/>
            </w:pPr>
            <w:r>
              <w:t>16533.95</w:t>
            </w:r>
          </w:p>
        </w:tc>
        <w:tc>
          <w:tcPr>
            <w:tcW w:w="1474" w:type="dxa"/>
            <w:vAlign w:val="center"/>
          </w:tcPr>
          <w:p>
            <w:pPr>
              <w:pStyle w:val="15"/>
            </w:pPr>
            <w:r>
              <w:t>11833.95</w:t>
            </w:r>
          </w:p>
        </w:tc>
        <w:tc>
          <w:tcPr>
            <w:tcW w:w="1474" w:type="dxa"/>
            <w:vAlign w:val="center"/>
          </w:tcPr>
          <w:p>
            <w:pPr>
              <w:pStyle w:val="15"/>
            </w:pPr>
            <w:r>
              <w:t>4700.00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16533.95</w:t>
            </w:r>
          </w:p>
        </w:tc>
        <w:tc>
          <w:tcPr>
            <w:tcW w:w="3402" w:type="dxa"/>
            <w:vAlign w:val="center"/>
          </w:tcPr>
          <w:p>
            <w:pPr>
              <w:pStyle w:val="14"/>
            </w:pPr>
            <w:r>
              <w:t>支出总计</w:t>
            </w:r>
          </w:p>
        </w:tc>
        <w:tc>
          <w:tcPr>
            <w:tcW w:w="1474" w:type="dxa"/>
            <w:vAlign w:val="center"/>
          </w:tcPr>
          <w:p>
            <w:pPr>
              <w:pStyle w:val="15"/>
            </w:pPr>
            <w:r>
              <w:t>16533.95</w:t>
            </w:r>
          </w:p>
        </w:tc>
        <w:tc>
          <w:tcPr>
            <w:tcW w:w="1474" w:type="dxa"/>
            <w:vAlign w:val="center"/>
          </w:tcPr>
          <w:p>
            <w:pPr>
              <w:pStyle w:val="15"/>
            </w:pPr>
            <w:r>
              <w:t>11833.95</w:t>
            </w:r>
          </w:p>
        </w:tc>
        <w:tc>
          <w:tcPr>
            <w:tcW w:w="1474" w:type="dxa"/>
            <w:vAlign w:val="center"/>
          </w:tcPr>
          <w:p>
            <w:pPr>
              <w:pStyle w:val="15"/>
            </w:pPr>
            <w:r>
              <w:t>4700.00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11833.95</w:t>
            </w:r>
          </w:p>
        </w:tc>
        <w:tc>
          <w:tcPr>
            <w:tcW w:w="2551" w:type="dxa"/>
            <w:vAlign w:val="center"/>
          </w:tcPr>
          <w:p>
            <w:pPr>
              <w:pStyle w:val="15"/>
            </w:pPr>
            <w:r>
              <w:t>2262.72</w:t>
            </w:r>
          </w:p>
        </w:tc>
        <w:tc>
          <w:tcPr>
            <w:tcW w:w="2551" w:type="dxa"/>
            <w:vAlign w:val="center"/>
          </w:tcPr>
          <w:p>
            <w:pPr>
              <w:pStyle w:val="15"/>
            </w:pPr>
            <w:r>
              <w:t>9571.23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123.00</w:t>
            </w:r>
          </w:p>
        </w:tc>
        <w:tc>
          <w:tcPr>
            <w:tcW w:w="2551" w:type="dxa"/>
            <w:vAlign w:val="center"/>
          </w:tcPr>
          <w:p>
            <w:pPr>
              <w:pStyle w:val="11"/>
            </w:pPr>
            <w:r>
              <w:t>123.00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123.00</w:t>
            </w:r>
          </w:p>
        </w:tc>
        <w:tc>
          <w:tcPr>
            <w:tcW w:w="2551" w:type="dxa"/>
            <w:vAlign w:val="center"/>
          </w:tcPr>
          <w:p>
            <w:pPr>
              <w:pStyle w:val="11"/>
            </w:pPr>
            <w:r>
              <w:t>123.00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123.00</w:t>
            </w:r>
          </w:p>
        </w:tc>
        <w:tc>
          <w:tcPr>
            <w:tcW w:w="2551" w:type="dxa"/>
            <w:vAlign w:val="center"/>
          </w:tcPr>
          <w:p>
            <w:pPr>
              <w:pStyle w:val="11"/>
            </w:pPr>
            <w:r>
              <w:t>123.00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52.72</w:t>
            </w:r>
          </w:p>
        </w:tc>
        <w:tc>
          <w:tcPr>
            <w:tcW w:w="2551" w:type="dxa"/>
            <w:vAlign w:val="center"/>
          </w:tcPr>
          <w:p>
            <w:pPr>
              <w:pStyle w:val="11"/>
            </w:pPr>
            <w:r>
              <w:t>52.72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52.72</w:t>
            </w:r>
          </w:p>
        </w:tc>
        <w:tc>
          <w:tcPr>
            <w:tcW w:w="2551" w:type="dxa"/>
            <w:vAlign w:val="center"/>
          </w:tcPr>
          <w:p>
            <w:pPr>
              <w:pStyle w:val="11"/>
            </w:pPr>
            <w:r>
              <w:t>52.72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52.72</w:t>
            </w:r>
          </w:p>
        </w:tc>
        <w:tc>
          <w:tcPr>
            <w:tcW w:w="2551" w:type="dxa"/>
            <w:vAlign w:val="center"/>
          </w:tcPr>
          <w:p>
            <w:pPr>
              <w:pStyle w:val="11"/>
            </w:pPr>
            <w:r>
              <w:t>52.72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10557.88</w:t>
            </w:r>
          </w:p>
        </w:tc>
        <w:tc>
          <w:tcPr>
            <w:tcW w:w="2551" w:type="dxa"/>
            <w:vAlign w:val="center"/>
          </w:tcPr>
          <w:p>
            <w:pPr>
              <w:pStyle w:val="11"/>
            </w:pPr>
            <w:r>
              <w:t>1986.65</w:t>
            </w:r>
          </w:p>
        </w:tc>
        <w:tc>
          <w:tcPr>
            <w:tcW w:w="2551" w:type="dxa"/>
            <w:vAlign w:val="center"/>
          </w:tcPr>
          <w:p>
            <w:pPr>
              <w:pStyle w:val="11"/>
            </w:pPr>
            <w:r>
              <w:t>8571.23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8767.88</w:t>
            </w:r>
          </w:p>
        </w:tc>
        <w:tc>
          <w:tcPr>
            <w:tcW w:w="2551" w:type="dxa"/>
            <w:vAlign w:val="center"/>
          </w:tcPr>
          <w:p>
            <w:pPr>
              <w:pStyle w:val="11"/>
            </w:pPr>
            <w:r>
              <w:t>1986.65</w:t>
            </w:r>
          </w:p>
        </w:tc>
        <w:tc>
          <w:tcPr>
            <w:tcW w:w="2551" w:type="dxa"/>
            <w:vAlign w:val="center"/>
          </w:tcPr>
          <w:p>
            <w:pPr>
              <w:pStyle w:val="11"/>
            </w:pPr>
            <w:r>
              <w:t>6781.23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1986.65</w:t>
            </w:r>
          </w:p>
        </w:tc>
        <w:tc>
          <w:tcPr>
            <w:tcW w:w="2551" w:type="dxa"/>
            <w:vAlign w:val="center"/>
          </w:tcPr>
          <w:p>
            <w:pPr>
              <w:pStyle w:val="11"/>
            </w:pPr>
            <w:r>
              <w:t>1986.65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2769.85</w:t>
            </w:r>
          </w:p>
        </w:tc>
        <w:tc>
          <w:tcPr>
            <w:tcW w:w="2551" w:type="dxa"/>
            <w:vAlign w:val="center"/>
          </w:tcPr>
          <w:p>
            <w:pPr>
              <w:pStyle w:val="11"/>
            </w:pPr>
          </w:p>
        </w:tc>
        <w:tc>
          <w:tcPr>
            <w:tcW w:w="2551" w:type="dxa"/>
            <w:vAlign w:val="center"/>
          </w:tcPr>
          <w:p>
            <w:pPr>
              <w:pStyle w:val="11"/>
            </w:pPr>
            <w:r>
              <w:t>2769.85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2120199</w:t>
            </w:r>
          </w:p>
        </w:tc>
        <w:tc>
          <w:tcPr>
            <w:tcW w:w="4535" w:type="dxa"/>
            <w:vAlign w:val="center"/>
          </w:tcPr>
          <w:p>
            <w:pPr>
              <w:pStyle w:val="12"/>
            </w:pPr>
            <w:r>
              <w:t>其他城乡社区管理事务支出</w:t>
            </w:r>
          </w:p>
        </w:tc>
        <w:tc>
          <w:tcPr>
            <w:tcW w:w="2551" w:type="dxa"/>
            <w:vAlign w:val="center"/>
          </w:tcPr>
          <w:p>
            <w:pPr>
              <w:pStyle w:val="11"/>
            </w:pPr>
            <w:r>
              <w:t>4011.38</w:t>
            </w:r>
          </w:p>
        </w:tc>
        <w:tc>
          <w:tcPr>
            <w:tcW w:w="2551" w:type="dxa"/>
            <w:vAlign w:val="center"/>
          </w:tcPr>
          <w:p>
            <w:pPr>
              <w:pStyle w:val="11"/>
            </w:pPr>
          </w:p>
        </w:tc>
        <w:tc>
          <w:tcPr>
            <w:tcW w:w="2551" w:type="dxa"/>
            <w:vAlign w:val="center"/>
          </w:tcPr>
          <w:p>
            <w:pPr>
              <w:pStyle w:val="11"/>
            </w:pPr>
            <w:r>
              <w:t>4011.38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1"/>
            </w:pPr>
            <w:r>
              <w:t>390.00</w:t>
            </w:r>
          </w:p>
        </w:tc>
        <w:tc>
          <w:tcPr>
            <w:tcW w:w="2551" w:type="dxa"/>
            <w:vAlign w:val="center"/>
          </w:tcPr>
          <w:p>
            <w:pPr>
              <w:pStyle w:val="11"/>
            </w:pPr>
          </w:p>
        </w:tc>
        <w:tc>
          <w:tcPr>
            <w:tcW w:w="2551" w:type="dxa"/>
            <w:vAlign w:val="center"/>
          </w:tcPr>
          <w:p>
            <w:pPr>
              <w:pStyle w:val="11"/>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1"/>
            </w:pPr>
            <w:r>
              <w:t>390.00</w:t>
            </w:r>
          </w:p>
        </w:tc>
        <w:tc>
          <w:tcPr>
            <w:tcW w:w="2551" w:type="dxa"/>
            <w:vAlign w:val="center"/>
          </w:tcPr>
          <w:p>
            <w:pPr>
              <w:pStyle w:val="11"/>
            </w:pPr>
          </w:p>
        </w:tc>
        <w:tc>
          <w:tcPr>
            <w:tcW w:w="2551" w:type="dxa"/>
            <w:vAlign w:val="center"/>
          </w:tcPr>
          <w:p>
            <w:pPr>
              <w:pStyle w:val="11"/>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100.35</w:t>
            </w:r>
          </w:p>
        </w:tc>
        <w:tc>
          <w:tcPr>
            <w:tcW w:w="2551" w:type="dxa"/>
            <w:vAlign w:val="center"/>
          </w:tcPr>
          <w:p>
            <w:pPr>
              <w:pStyle w:val="11"/>
            </w:pPr>
            <w:r>
              <w:t>100.35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100.35</w:t>
            </w:r>
          </w:p>
        </w:tc>
        <w:tc>
          <w:tcPr>
            <w:tcW w:w="2551" w:type="dxa"/>
            <w:vAlign w:val="center"/>
          </w:tcPr>
          <w:p>
            <w:pPr>
              <w:pStyle w:val="11"/>
            </w:pPr>
            <w:r>
              <w:t>100.35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100.35</w:t>
            </w:r>
          </w:p>
        </w:tc>
        <w:tc>
          <w:tcPr>
            <w:tcW w:w="2551" w:type="dxa"/>
            <w:vAlign w:val="center"/>
          </w:tcPr>
          <w:p>
            <w:pPr>
              <w:pStyle w:val="11"/>
            </w:pPr>
            <w:r>
              <w:t>100.35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2262.72</w:t>
            </w:r>
          </w:p>
        </w:tc>
        <w:tc>
          <w:tcPr>
            <w:tcW w:w="2551" w:type="dxa"/>
            <w:vAlign w:val="center"/>
          </w:tcPr>
          <w:p>
            <w:pPr>
              <w:pStyle w:val="15"/>
            </w:pPr>
            <w:r>
              <w:t>2214.79</w:t>
            </w:r>
          </w:p>
        </w:tc>
        <w:tc>
          <w:tcPr>
            <w:tcW w:w="2552" w:type="dxa"/>
            <w:vAlign w:val="center"/>
          </w:tcPr>
          <w:p>
            <w:pPr>
              <w:pStyle w:val="15"/>
            </w:pPr>
            <w:r>
              <w:t>47.93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2076.24</w:t>
            </w:r>
          </w:p>
        </w:tc>
        <w:tc>
          <w:tcPr>
            <w:tcW w:w="2551" w:type="dxa"/>
            <w:vAlign w:val="center"/>
          </w:tcPr>
          <w:p>
            <w:pPr>
              <w:pStyle w:val="11"/>
            </w:pPr>
            <w:r>
              <w:t>2076.24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1331.54</w:t>
            </w:r>
          </w:p>
        </w:tc>
        <w:tc>
          <w:tcPr>
            <w:tcW w:w="2551" w:type="dxa"/>
            <w:vAlign w:val="center"/>
          </w:tcPr>
          <w:p>
            <w:pPr>
              <w:pStyle w:val="11"/>
            </w:pPr>
            <w:r>
              <w:t>1331.54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37.62</w:t>
            </w:r>
          </w:p>
        </w:tc>
        <w:tc>
          <w:tcPr>
            <w:tcW w:w="2551" w:type="dxa"/>
            <w:vAlign w:val="center"/>
          </w:tcPr>
          <w:p>
            <w:pPr>
              <w:pStyle w:val="11"/>
            </w:pPr>
            <w:r>
              <w:t>37.62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12.46</w:t>
            </w:r>
          </w:p>
        </w:tc>
        <w:tc>
          <w:tcPr>
            <w:tcW w:w="2551" w:type="dxa"/>
            <w:vAlign w:val="center"/>
          </w:tcPr>
          <w:p>
            <w:pPr>
              <w:pStyle w:val="11"/>
            </w:pPr>
            <w:r>
              <w:t>12.46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361.13</w:t>
            </w:r>
          </w:p>
        </w:tc>
        <w:tc>
          <w:tcPr>
            <w:tcW w:w="2551" w:type="dxa"/>
            <w:vAlign w:val="center"/>
          </w:tcPr>
          <w:p>
            <w:pPr>
              <w:pStyle w:val="11"/>
            </w:pPr>
            <w:r>
              <w:t>361.13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123.00</w:t>
            </w:r>
          </w:p>
        </w:tc>
        <w:tc>
          <w:tcPr>
            <w:tcW w:w="2551" w:type="dxa"/>
            <w:vAlign w:val="center"/>
          </w:tcPr>
          <w:p>
            <w:pPr>
              <w:pStyle w:val="11"/>
            </w:pPr>
            <w:r>
              <w:t>123.00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52.72</w:t>
            </w:r>
          </w:p>
        </w:tc>
        <w:tc>
          <w:tcPr>
            <w:tcW w:w="2551" w:type="dxa"/>
            <w:vAlign w:val="center"/>
          </w:tcPr>
          <w:p>
            <w:pPr>
              <w:pStyle w:val="11"/>
            </w:pPr>
            <w:r>
              <w:t>52.72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100.35</w:t>
            </w:r>
          </w:p>
        </w:tc>
        <w:tc>
          <w:tcPr>
            <w:tcW w:w="2551" w:type="dxa"/>
            <w:vAlign w:val="center"/>
          </w:tcPr>
          <w:p>
            <w:pPr>
              <w:pStyle w:val="11"/>
            </w:pPr>
            <w:r>
              <w:t>100.35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57.42</w:t>
            </w:r>
          </w:p>
        </w:tc>
        <w:tc>
          <w:tcPr>
            <w:tcW w:w="2551" w:type="dxa"/>
            <w:vAlign w:val="center"/>
          </w:tcPr>
          <w:p>
            <w:pPr>
              <w:pStyle w:val="11"/>
            </w:pPr>
            <w:r>
              <w:t>57.42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47.93</w:t>
            </w:r>
          </w:p>
        </w:tc>
        <w:tc>
          <w:tcPr>
            <w:tcW w:w="2551" w:type="dxa"/>
            <w:vAlign w:val="center"/>
          </w:tcPr>
          <w:p>
            <w:pPr>
              <w:pStyle w:val="11"/>
            </w:pPr>
          </w:p>
        </w:tc>
        <w:tc>
          <w:tcPr>
            <w:tcW w:w="2552" w:type="dxa"/>
            <w:vAlign w:val="center"/>
          </w:tcPr>
          <w:p>
            <w:pPr>
              <w:pStyle w:val="11"/>
            </w:pPr>
            <w:r>
              <w:t>47.93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8.24</w:t>
            </w:r>
          </w:p>
        </w:tc>
        <w:tc>
          <w:tcPr>
            <w:tcW w:w="2551" w:type="dxa"/>
            <w:vAlign w:val="center"/>
          </w:tcPr>
          <w:p>
            <w:pPr>
              <w:pStyle w:val="11"/>
            </w:pPr>
          </w:p>
        </w:tc>
        <w:tc>
          <w:tcPr>
            <w:tcW w:w="2552" w:type="dxa"/>
            <w:vAlign w:val="center"/>
          </w:tcPr>
          <w:p>
            <w:pPr>
              <w:pStyle w:val="11"/>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10.44</w:t>
            </w:r>
          </w:p>
        </w:tc>
        <w:tc>
          <w:tcPr>
            <w:tcW w:w="2551" w:type="dxa"/>
            <w:vAlign w:val="center"/>
          </w:tcPr>
          <w:p>
            <w:pPr>
              <w:pStyle w:val="11"/>
            </w:pPr>
          </w:p>
        </w:tc>
        <w:tc>
          <w:tcPr>
            <w:tcW w:w="2552" w:type="dxa"/>
            <w:vAlign w:val="center"/>
          </w:tcPr>
          <w:p>
            <w:pPr>
              <w:pStyle w:val="11"/>
            </w:pPr>
            <w:r>
              <w:t>10.44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4.12</w:t>
            </w:r>
          </w:p>
        </w:tc>
        <w:tc>
          <w:tcPr>
            <w:tcW w:w="2551" w:type="dxa"/>
            <w:vAlign w:val="center"/>
          </w:tcPr>
          <w:p>
            <w:pPr>
              <w:pStyle w:val="11"/>
            </w:pPr>
          </w:p>
        </w:tc>
        <w:tc>
          <w:tcPr>
            <w:tcW w:w="2552" w:type="dxa"/>
            <w:vAlign w:val="center"/>
          </w:tcPr>
          <w:p>
            <w:pPr>
              <w:pStyle w:val="11"/>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8.74</w:t>
            </w:r>
          </w:p>
        </w:tc>
        <w:tc>
          <w:tcPr>
            <w:tcW w:w="2551" w:type="dxa"/>
            <w:vAlign w:val="center"/>
          </w:tcPr>
          <w:p>
            <w:pPr>
              <w:pStyle w:val="11"/>
            </w:pPr>
          </w:p>
        </w:tc>
        <w:tc>
          <w:tcPr>
            <w:tcW w:w="2552" w:type="dxa"/>
            <w:vAlign w:val="center"/>
          </w:tcPr>
          <w:p>
            <w:pPr>
              <w:pStyle w:val="11"/>
            </w:pPr>
            <w:r>
              <w:t>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10.93</w:t>
            </w:r>
          </w:p>
        </w:tc>
        <w:tc>
          <w:tcPr>
            <w:tcW w:w="2551" w:type="dxa"/>
            <w:vAlign w:val="center"/>
          </w:tcPr>
          <w:p>
            <w:pPr>
              <w:pStyle w:val="11"/>
            </w:pPr>
          </w:p>
        </w:tc>
        <w:tc>
          <w:tcPr>
            <w:tcW w:w="2552" w:type="dxa"/>
            <w:vAlign w:val="center"/>
          </w:tcPr>
          <w:p>
            <w:pPr>
              <w:pStyle w:val="11"/>
            </w:pPr>
            <w:r>
              <w:t>10.93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5.46</w:t>
            </w:r>
          </w:p>
        </w:tc>
        <w:tc>
          <w:tcPr>
            <w:tcW w:w="2551" w:type="dxa"/>
            <w:vAlign w:val="center"/>
          </w:tcPr>
          <w:p>
            <w:pPr>
              <w:pStyle w:val="11"/>
            </w:pPr>
          </w:p>
        </w:tc>
        <w:tc>
          <w:tcPr>
            <w:tcW w:w="2552"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138.55</w:t>
            </w:r>
          </w:p>
        </w:tc>
        <w:tc>
          <w:tcPr>
            <w:tcW w:w="2551" w:type="dxa"/>
            <w:vAlign w:val="center"/>
          </w:tcPr>
          <w:p>
            <w:pPr>
              <w:pStyle w:val="11"/>
            </w:pPr>
            <w:r>
              <w:t>138.55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82.32</w:t>
            </w:r>
          </w:p>
        </w:tc>
        <w:tc>
          <w:tcPr>
            <w:tcW w:w="2551" w:type="dxa"/>
            <w:vAlign w:val="center"/>
          </w:tcPr>
          <w:p>
            <w:pPr>
              <w:pStyle w:val="11"/>
            </w:pPr>
            <w:r>
              <w:t>82.32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2.88</w:t>
            </w:r>
          </w:p>
        </w:tc>
        <w:tc>
          <w:tcPr>
            <w:tcW w:w="2551" w:type="dxa"/>
            <w:vAlign w:val="center"/>
          </w:tcPr>
          <w:p>
            <w:pPr>
              <w:pStyle w:val="11"/>
            </w:pPr>
            <w:r>
              <w:t>2.88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53.35</w:t>
            </w:r>
          </w:p>
        </w:tc>
        <w:tc>
          <w:tcPr>
            <w:tcW w:w="2551" w:type="dxa"/>
            <w:vAlign w:val="center"/>
          </w:tcPr>
          <w:p>
            <w:pPr>
              <w:pStyle w:val="11"/>
            </w:pPr>
            <w:r>
              <w:t>53.35</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4700.00</w:t>
            </w:r>
          </w:p>
        </w:tc>
        <w:tc>
          <w:tcPr>
            <w:tcW w:w="2551" w:type="dxa"/>
            <w:vAlign w:val="center"/>
          </w:tcPr>
          <w:p>
            <w:pPr>
              <w:pStyle w:val="15"/>
            </w:pPr>
          </w:p>
        </w:tc>
        <w:tc>
          <w:tcPr>
            <w:tcW w:w="2551" w:type="dxa"/>
            <w:vAlign w:val="center"/>
          </w:tcPr>
          <w:p>
            <w:pPr>
              <w:pStyle w:val="15"/>
            </w:pPr>
            <w:r>
              <w:t>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4700.00</w:t>
            </w:r>
          </w:p>
        </w:tc>
        <w:tc>
          <w:tcPr>
            <w:tcW w:w="2551" w:type="dxa"/>
            <w:vAlign w:val="center"/>
          </w:tcPr>
          <w:p>
            <w:pPr>
              <w:pStyle w:val="11"/>
            </w:pPr>
          </w:p>
        </w:tc>
        <w:tc>
          <w:tcPr>
            <w:tcW w:w="2551" w:type="dxa"/>
            <w:vAlign w:val="center"/>
          </w:tcPr>
          <w:p>
            <w:pPr>
              <w:pStyle w:val="11"/>
            </w:pPr>
            <w:r>
              <w:t>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4700.00</w:t>
            </w:r>
          </w:p>
        </w:tc>
        <w:tc>
          <w:tcPr>
            <w:tcW w:w="2551" w:type="dxa"/>
            <w:vAlign w:val="center"/>
          </w:tcPr>
          <w:p>
            <w:pPr>
              <w:pStyle w:val="11"/>
            </w:pPr>
          </w:p>
        </w:tc>
        <w:tc>
          <w:tcPr>
            <w:tcW w:w="2551" w:type="dxa"/>
            <w:vAlign w:val="center"/>
          </w:tcPr>
          <w:p>
            <w:pPr>
              <w:pStyle w:val="11"/>
            </w:pPr>
            <w:r>
              <w:t>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2121301</w:t>
            </w:r>
          </w:p>
        </w:tc>
        <w:tc>
          <w:tcPr>
            <w:tcW w:w="4535" w:type="dxa"/>
            <w:vAlign w:val="center"/>
          </w:tcPr>
          <w:p>
            <w:pPr>
              <w:pStyle w:val="12"/>
            </w:pPr>
            <w:r>
              <w:t>城市公共设施</w:t>
            </w:r>
          </w:p>
        </w:tc>
        <w:tc>
          <w:tcPr>
            <w:tcW w:w="2551" w:type="dxa"/>
            <w:vAlign w:val="center"/>
          </w:tcPr>
          <w:p>
            <w:pPr>
              <w:pStyle w:val="11"/>
            </w:pPr>
            <w:r>
              <w:t>1200.00</w:t>
            </w:r>
          </w:p>
        </w:tc>
        <w:tc>
          <w:tcPr>
            <w:tcW w:w="2551" w:type="dxa"/>
            <w:vAlign w:val="center"/>
          </w:tcPr>
          <w:p>
            <w:pPr>
              <w:pStyle w:val="11"/>
            </w:pPr>
          </w:p>
        </w:tc>
        <w:tc>
          <w:tcPr>
            <w:tcW w:w="2551" w:type="dxa"/>
            <w:vAlign w:val="center"/>
          </w:tcPr>
          <w:p>
            <w:pPr>
              <w:pStyle w:val="11"/>
            </w:pPr>
            <w:r>
              <w:t>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2121302</w:t>
            </w:r>
          </w:p>
        </w:tc>
        <w:tc>
          <w:tcPr>
            <w:tcW w:w="4535" w:type="dxa"/>
            <w:vAlign w:val="center"/>
          </w:tcPr>
          <w:p>
            <w:pPr>
              <w:pStyle w:val="12"/>
            </w:pPr>
            <w:r>
              <w:t>城市环境卫生</w:t>
            </w:r>
          </w:p>
        </w:tc>
        <w:tc>
          <w:tcPr>
            <w:tcW w:w="2551" w:type="dxa"/>
            <w:vAlign w:val="center"/>
          </w:tcPr>
          <w:p>
            <w:pPr>
              <w:pStyle w:val="11"/>
            </w:pPr>
            <w:r>
              <w:t>3500.00</w:t>
            </w:r>
          </w:p>
        </w:tc>
        <w:tc>
          <w:tcPr>
            <w:tcW w:w="2551" w:type="dxa"/>
            <w:vAlign w:val="center"/>
          </w:tcPr>
          <w:p>
            <w:pPr>
              <w:pStyle w:val="11"/>
            </w:pPr>
          </w:p>
        </w:tc>
        <w:tc>
          <w:tcPr>
            <w:tcW w:w="2551" w:type="dxa"/>
            <w:vAlign w:val="center"/>
          </w:tcPr>
          <w:p>
            <w:pPr>
              <w:pStyle w:val="11"/>
            </w:pPr>
            <w:r>
              <w:t>3500.00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沙河市城市管理综合行政执法局2024年部门预算信息公开情况说明</w:t>
      </w:r>
    </w:p>
    <w:p>
      <w:pPr>
        <w:jc w:val="center"/>
      </w:pPr>
      <w:r>
        <w:rPr>
          <w:rFonts w:ascii="方正小标宋_GBK" w:hAnsi="方正小标宋_GBK" w:eastAsia="方正小标宋_GBK" w:cs="方正小标宋_GBK"/>
          <w:color w:val="000000"/>
          <w:sz w:val="44"/>
        </w:rPr>
        <w:t>沙河市城市管理综合行政执法局2024年部门预算信息公开情况说明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按照《中华人民共和国预算法》、《地方预决算公开操作规程》和《关于进一步推进预算公开工作的实施意见》规定，现将沙河市城市管理综合行政执法局2024年部门预算公开如下：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执行国家、省、市有关城市管理行政执法、城市建设管理和城乡规划工作的方针政策、法律法规和规章；结合我市实际，拟订城市管理行政执法、城市管理和城乡规划工作方面的政策措施、管理办法，经市政府批准后组织实施；</w:t>
      </w:r>
    </w:p>
    <w:p>
      <w:pPr>
        <w:pStyle w:val="17"/>
      </w:pPr>
      <w:r>
        <w:t>（二）负责市容环境卫生方面法律、法规、规章规定的行政执法工作并行使行政处罚权。依法强制拆除不符合城市市容标准、环境卫生标准的建筑物或者设施；</w:t>
      </w:r>
    </w:p>
    <w:p>
      <w:pPr>
        <w:pStyle w:val="17"/>
      </w:pPr>
      <w:r>
        <w:t>（三）负责城市绿化管理方面法律、法规、规章规定的行政执法工作并行使行政处罚权；</w:t>
      </w:r>
    </w:p>
    <w:p>
      <w:pPr>
        <w:pStyle w:val="17"/>
      </w:pPr>
      <w:r>
        <w:t>（四）负责城市市政管理方面法律、法规、规章规定的行政执法工作并行使行政处罚权；</w:t>
      </w:r>
    </w:p>
    <w:p>
      <w:pPr>
        <w:pStyle w:val="17"/>
      </w:pPr>
      <w:r>
        <w:t>（五）负责城市环境保护方面的法律、法规、规章规定的行政执法工作，对在市区及有关乡、镇、办、开发区范围内，因堆放、焚烧而产生有毒有害烟尘、恶臭气体物质的行为行使行政处罚权；</w:t>
      </w:r>
    </w:p>
    <w:p>
      <w:pPr>
        <w:pStyle w:val="17"/>
      </w:pPr>
      <w:r>
        <w:t>（六）负责工商行政管理方面法律、法规、规章规定的涉及城市管理方面的行政执法工作，对市区及有关乡、镇、办、开发区道路、公园、广场等公共场所的无照经营行为行使行政处罚权；</w:t>
      </w:r>
    </w:p>
    <w:p>
      <w:pPr>
        <w:pStyle w:val="17"/>
      </w:pPr>
      <w:r>
        <w:t>（七）负责公安交通管理方面法律、法规、规章规定的涉及城市管理方面的行政执法工作，行使行政处罚权；</w:t>
      </w:r>
    </w:p>
    <w:p>
      <w:pPr>
        <w:pStyle w:val="17"/>
      </w:pPr>
      <w:r>
        <w:t>（八）负责城市管理行政执法中的投诉受理、应诉和行政复议工作；</w:t>
      </w:r>
    </w:p>
    <w:p>
      <w:pPr>
        <w:pStyle w:val="17"/>
      </w:pPr>
      <w:r>
        <w:t>（九）负责城市管理行政执法协调工作。牵头组织并协调与城市管理和城管行政执法有联系的乡镇政府、办事处、开发区管委会和市政府有关部门，共同做好城市管理行政执法工作；</w:t>
      </w:r>
    </w:p>
    <w:p>
      <w:pPr>
        <w:pStyle w:val="17"/>
      </w:pPr>
      <w:r>
        <w:t>（十）负责城市环境卫生管理工作。负责城市环境的清扫保洁和城市生活垃圾的清运、污水管道清理管理工作；负责城市建筑垃圾的处置和管理工作；负责城市医疗垃圾的处置和管理工作；负责城市消毒杀虫灭鼠工作；负责市区养犬管理工作；负责城市环卫设施建设和维护的管理工作；</w:t>
      </w:r>
    </w:p>
    <w:p>
      <w:pPr>
        <w:pStyle w:val="17"/>
      </w:pPr>
      <w:r>
        <w:t>（十一）负责城市绿化管理工作。参与制定城市绿化规划；负责编制市区园林绿化计划并组织实施；负责市区全民义务植树工作；负责市区绿化、美化工作；负责市区园林设施建设和维护的管理工作；指导市区风景林地的管护工作；</w:t>
      </w:r>
    </w:p>
    <w:p>
      <w:pPr>
        <w:pStyle w:val="17"/>
      </w:pPr>
      <w:r>
        <w:t>（十二）负责城市市容市貌管理工作。负责制定城市容貌标准、城市容貌综合整治实施方案并组织实施。负责市区内设置各种机动停车场（点）、非机动车停车场（点）、临时棚亭及构筑物、临时性建筑、临时性市场、户外广告等事项的管理；</w:t>
      </w:r>
    </w:p>
    <w:p>
      <w:pPr>
        <w:pStyle w:val="17"/>
      </w:pPr>
      <w:r>
        <w:t>（十三）负责城市市政基础设施管理工作。负责城市市政基础设施，包括道路、桥涵、城市照明设施、地下雨水污水管道维护的管理；负责编制市政公用设施维护资金计划以及到位资金的使用和管理；</w:t>
      </w:r>
    </w:p>
    <w:p>
      <w:pPr>
        <w:pStyle w:val="17"/>
      </w:pPr>
      <w:r>
        <w:t>（十四）参与审查工程建设项目中的有关环境卫生、市政设施、园林绿化、城市排水及市场建设等的设计方案和竣工验收；</w:t>
      </w:r>
    </w:p>
    <w:p>
      <w:pPr>
        <w:pStyle w:val="17"/>
      </w:pPr>
      <w:r>
        <w:t>（十五）承办市政府交办的其</w:t>
      </w:r>
      <w:r>
        <w:rPr>
          <w:rFonts w:hint="eastAsia"/>
          <w:lang w:eastAsia="zh-CN"/>
        </w:rPr>
        <w:t>他</w:t>
      </w:r>
      <w:r>
        <w:t>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沙河市城市管理综合行政执法局本级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按照预算管理有关规定，目前部门预算的编制实行综合预算管理，即全部收入和支出都反映在预算中。沙河市城市管理综合行政执法局机关及所属事业单位的收支包含在部门预算中。</w:t>
      </w:r>
    </w:p>
    <w:p>
      <w:pPr>
        <w:pStyle w:val="18"/>
      </w:pPr>
      <w:r>
        <w:t>1、收入说明</w:t>
      </w:r>
    </w:p>
    <w:p>
      <w:pPr>
        <w:pStyle w:val="18"/>
      </w:pPr>
      <w:r>
        <w:t>反映本部门当年全部收入。2024年预算收入16533.95万元，其中：一般公共预算收入11833.95万元，基金预算收入4700.00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城市管理综合行政执法局年度部门预算中支出预算的总体情况。2024年支出预算16533.95万元，其中基本支出2262.72万元，包括人员经费2214.79万元和日常公用经费47.93万元；项目支出14271.23万元，主要为道路清扫环卫运转经费、城市绿地维护费、市政设施维护费、道路洗扫车及洒水车费用、污水处理厂运行经费、垃圾处理厂运行经费、道路照明经费等。</w:t>
      </w:r>
    </w:p>
    <w:p>
      <w:pPr>
        <w:pStyle w:val="18"/>
      </w:pPr>
      <w:r>
        <w:t>3、比上年增减情况</w:t>
      </w:r>
    </w:p>
    <w:p>
      <w:pPr>
        <w:pStyle w:val="18"/>
      </w:pPr>
      <w:r>
        <w:t>2024年预算收支安排16533.95万元，较2023年预算增加4726.37万元，其中：基本支出增加39.25万元，主要为增加退休人员月度生活补贴，在职人员工资调整及变动。项目支出增加4687.12万元，主要为增加项目预算。</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2024年，我部门机关运行经费共计安排47.93万元，主要用于日常维修、办公用房水电费、办公用房取暖费、办公用房物业管理费等日常运行支出。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厉行节约，减少该方面支出。</w:t>
      </w:r>
    </w:p>
    <w:p>
      <w:pPr>
        <w:spacing w:before="10" w:after="10" w:line="360" w:lineRule="auto"/>
        <w:ind w:firstLine="640"/>
        <w:outlineLvl w:val="2"/>
        <w:rPr>
          <w:rFonts w:hint="eastAsia" w:ascii="黑体" w:hAnsi="黑体" w:eastAsia="黑体" w:cs="黑体"/>
          <w:color w:val="000000"/>
          <w:sz w:val="32"/>
          <w:lang w:eastAsia="zh-CN"/>
        </w:rPr>
      </w:pPr>
      <w:bookmarkStart w:id="13" w:name="_Toc_3_3_0000000014"/>
      <w:r>
        <w:rPr>
          <w:rFonts w:ascii="黑体" w:hAnsi="黑体" w:eastAsia="黑体" w:cs="黑体"/>
          <w:color w:val="000000"/>
          <w:sz w:val="32"/>
        </w:rPr>
        <w:t>五、部门整体绩效目标</w:t>
      </w:r>
      <w:bookmarkEnd w:id="13"/>
    </w:p>
    <w:p>
      <w:pPr>
        <w:spacing w:before="10" w:after="10" w:line="360" w:lineRule="auto"/>
        <w:ind w:firstLine="640"/>
        <w:outlineLvl w:val="2"/>
      </w:pPr>
      <w:r>
        <w:rPr>
          <w:rFonts w:eastAsia="方正仿宋_GBK"/>
          <w:color w:val="000000"/>
          <w:sz w:val="28"/>
        </w:rPr>
        <w:t>（一）总体绩效目标</w:t>
      </w:r>
    </w:p>
    <w:p>
      <w:pPr>
        <w:pStyle w:val="21"/>
      </w:pPr>
      <w:r>
        <w:t>城区道路、广场、居民区的清扫保洁，垃圾清运、公厕维护、环卫设施管理等项工作实施精细化、长效化管理，市区公园、广场、游园、街旁绿地、道路绿地实施精细化管理。做好全城区市政排水管网的疏通、清掏及井篦、井盖更换，做好八个抽水泵站的管理及抽水设施的日常操作保养。强化路灯管护，保障照明设施安全、平稳运行。认真贯彻省、市关于推进城市建设的相关要求，对照要求及国家园林城市、省人居环境奖创建标准，依托市场，利用PPP模式进一步做好绿化、亮化、净化、畅化文章，力争营造宜居宜业的城市环境，确保城市承载力和人民群众幸福指数不断提升。</w:t>
      </w:r>
    </w:p>
    <w:p>
      <w:pPr>
        <w:spacing w:line="500" w:lineRule="exact"/>
        <w:ind w:firstLine="560"/>
      </w:pPr>
      <w:r>
        <w:rPr>
          <w:rFonts w:eastAsia="方正仿宋_GBK"/>
          <w:color w:val="000000"/>
          <w:sz w:val="28"/>
        </w:rPr>
        <w:t>（二）分项绩效目标</w:t>
      </w:r>
    </w:p>
    <w:p>
      <w:pPr>
        <w:pStyle w:val="22"/>
      </w:pPr>
      <w:r>
        <w:t>（一）城乡社区环境卫生（人员经费）</w:t>
      </w:r>
    </w:p>
    <w:p>
      <w:pPr>
        <w:pStyle w:val="22"/>
      </w:pPr>
      <w:r>
        <w:t>一、绩效目标</w:t>
      </w:r>
    </w:p>
    <w:p>
      <w:pPr>
        <w:pStyle w:val="22"/>
      </w:pPr>
      <w:r>
        <w:t>保障人员工资及时足额发放到位，保障市容市貌维护工作正常运行。</w:t>
      </w:r>
      <w:r>
        <w:tab/>
      </w:r>
      <w:r>
        <w:tab/>
      </w:r>
      <w:r>
        <w:tab/>
      </w:r>
      <w:r>
        <w:tab/>
      </w:r>
      <w:r>
        <w:tab/>
      </w:r>
    </w:p>
    <w:p>
      <w:pPr>
        <w:pStyle w:val="22"/>
      </w:pPr>
      <w:r>
        <w:t>二、绩效指标</w:t>
      </w:r>
    </w:p>
    <w:p>
      <w:pPr>
        <w:pStyle w:val="22"/>
      </w:pPr>
      <w:r>
        <w:t>数量指标  发放工资数 与人员考勤一致</w:t>
      </w:r>
    </w:p>
    <w:p>
      <w:pPr>
        <w:pStyle w:val="22"/>
      </w:pPr>
      <w:r>
        <w:t>质量指标  人员与所需岗位相对应</w:t>
      </w:r>
    </w:p>
    <w:p>
      <w:pPr>
        <w:pStyle w:val="22"/>
      </w:pPr>
      <w:r>
        <w:t>时效指标  人员工资及时发放</w:t>
      </w:r>
    </w:p>
    <w:p>
      <w:pPr>
        <w:pStyle w:val="22"/>
      </w:pPr>
      <w:r>
        <w:t>社会效益指标  实际重点工作完成情况占全年重点工作需完成情况的比率</w:t>
      </w:r>
    </w:p>
    <w:p>
      <w:pPr>
        <w:pStyle w:val="22"/>
        <w:ind w:firstLineChars="200"/>
      </w:pPr>
      <w:r>
        <w:t>市民满意度 经测评,达到市民满意程度 </w:t>
      </w:r>
    </w:p>
    <w:p>
      <w:pPr>
        <w:pStyle w:val="22"/>
      </w:pPr>
      <w:r>
        <w:t>（二）城乡社区公共设施（运营经费）</w:t>
      </w:r>
    </w:p>
    <w:p>
      <w:pPr>
        <w:pStyle w:val="22"/>
      </w:pPr>
      <w:r>
        <w:t>一、绩效目标 </w:t>
      </w:r>
    </w:p>
    <w:p>
      <w:pPr>
        <w:pStyle w:val="22"/>
      </w:pPr>
      <w:r>
        <w:t>负责城市管理各方面的管理工作，并对涉及城市管理各方面的行政执法工作行使行政处罚权；保障日常城市管理工作正常运行，实现相关职能，规范城市管理工作形式，完善城市管理工作制度，统筹全市城市管理工作安排。</w:t>
      </w:r>
    </w:p>
    <w:p>
      <w:pPr>
        <w:pStyle w:val="22"/>
      </w:pPr>
      <w:r>
        <w:t>二、绩效指标</w:t>
      </w:r>
    </w:p>
    <w:p>
      <w:pPr>
        <w:pStyle w:val="22"/>
      </w:pPr>
      <w:r>
        <w:t>质量指标  工作保障率</w:t>
      </w:r>
    </w:p>
    <w:p>
      <w:pPr>
        <w:pStyle w:val="22"/>
      </w:pPr>
      <w:r>
        <w:t xml:space="preserve">时效指标 按时完成各项工作任务 </w:t>
      </w:r>
    </w:p>
    <w:p>
      <w:pPr>
        <w:pStyle w:val="22"/>
        <w:ind w:firstLineChars="200"/>
      </w:pPr>
      <w:r>
        <w:t>成本指标  经费支出符合有关规定</w:t>
      </w:r>
    </w:p>
    <w:p>
      <w:pPr>
        <w:pStyle w:val="22"/>
        <w:ind w:firstLineChars="200"/>
      </w:pPr>
      <w:r>
        <w:t>社会效益指标 全面提高城市管理水平  </w:t>
      </w:r>
    </w:p>
    <w:p>
      <w:pPr>
        <w:pStyle w:val="22"/>
        <w:ind w:firstLineChars="200"/>
      </w:pPr>
      <w:r>
        <w:t>服务对象满意度指标  市民满意度，市民对城管工作满意程度 </w:t>
      </w:r>
    </w:p>
    <w:p>
      <w:pPr>
        <w:pStyle w:val="22"/>
      </w:pPr>
      <w:r>
        <w:t xml:space="preserve">（三）城管系统管理经费 </w:t>
      </w:r>
    </w:p>
    <w:p>
      <w:pPr>
        <w:pStyle w:val="22"/>
      </w:pPr>
    </w:p>
    <w:p>
      <w:pPr>
        <w:pStyle w:val="22"/>
        <w:numPr>
          <w:ilvl w:val="0"/>
          <w:numId w:val="1"/>
        </w:numPr>
      </w:pPr>
      <w:r>
        <w:t>绩效目标 </w:t>
      </w:r>
    </w:p>
    <w:p>
      <w:pPr>
        <w:pStyle w:val="22"/>
        <w:numPr>
          <w:ilvl w:val="0"/>
          <w:numId w:val="0"/>
        </w:numPr>
        <w:ind w:firstLine="560" w:firstLineChars="200"/>
      </w:pPr>
      <w:r>
        <w:t>维持正常经费运转</w:t>
      </w:r>
    </w:p>
    <w:p>
      <w:pPr>
        <w:pStyle w:val="22"/>
      </w:pPr>
      <w:r>
        <w:t>二</w:t>
      </w:r>
      <w:r>
        <w:rPr>
          <w:rFonts w:hint="eastAsia" w:asciiTheme="minorEastAsia" w:hAnsiTheme="minorEastAsia" w:eastAsiaTheme="minorEastAsia"/>
          <w:lang w:eastAsia="zh-CN"/>
        </w:rPr>
        <w:t>、</w:t>
      </w:r>
      <w:r>
        <w:t>绩效指标</w:t>
      </w:r>
    </w:p>
    <w:p>
      <w:pPr>
        <w:pStyle w:val="22"/>
        <w:ind w:firstLineChars="200"/>
      </w:pPr>
      <w:r>
        <w:t>数量指标  业务经费年收入情况，本年业务经费总收入额 </w:t>
      </w:r>
    </w:p>
    <w:p>
      <w:pPr>
        <w:pStyle w:val="22"/>
        <w:ind w:firstLineChars="200"/>
      </w:pPr>
      <w:r>
        <w:t>质量指标  业务经费收入完成率，业务经费实际每年收入总额与预算对比 </w:t>
      </w:r>
    </w:p>
    <w:p>
      <w:pPr>
        <w:pStyle w:val="22"/>
        <w:ind w:firstLineChars="200"/>
      </w:pPr>
      <w:r>
        <w:t>时效指标  业务经费收入情况时效，实际业务经费收入情况时效 </w:t>
      </w:r>
    </w:p>
    <w:p>
      <w:pPr>
        <w:pStyle w:val="22"/>
      </w:pPr>
      <w:r>
        <w:t xml:space="preserve">成本指标 </w:t>
      </w:r>
      <w:r>
        <w:rPr>
          <w:rFonts w:hint="default"/>
          <w:lang w:val="en-US"/>
        </w:rPr>
        <w:t xml:space="preserve"> </w:t>
      </w:r>
      <w:r>
        <w:t>业务经费及时征收率，业务经费及时征收比例 </w:t>
      </w:r>
    </w:p>
    <w:p>
      <w:pPr>
        <w:pStyle w:val="22"/>
        <w:ind w:firstLineChars="200"/>
      </w:pPr>
      <w:r>
        <w:t xml:space="preserve">社会效益指标 </w:t>
      </w:r>
      <w:r>
        <w:rPr>
          <w:rFonts w:hint="default"/>
          <w:lang w:val="en-US"/>
        </w:rPr>
        <w:t xml:space="preserve"> </w:t>
      </w:r>
      <w:r>
        <w:t>业务经费年提高率，本年业务经费收入额与上年收入额的比率 </w:t>
      </w:r>
    </w:p>
    <w:p>
      <w:pPr>
        <w:pStyle w:val="22"/>
        <w:ind w:firstLineChars="200"/>
      </w:pPr>
      <w:r>
        <w:t>服务对象满意度指标  服务对象满意度，服务对象满意度 </w:t>
      </w:r>
    </w:p>
    <w:p>
      <w:pPr>
        <w:pStyle w:val="22"/>
      </w:pPr>
      <w:r>
        <w:t xml:space="preserve">（四）路灯及设施维护费 </w:t>
      </w:r>
    </w:p>
    <w:p>
      <w:pPr>
        <w:pStyle w:val="22"/>
        <w:rPr>
          <w:rFonts w:hint="eastAsia" w:eastAsiaTheme="minorEastAsia"/>
          <w:lang w:eastAsia="zh-CN"/>
        </w:rPr>
      </w:pPr>
      <w:r>
        <w:t>一、绩效目标 </w:t>
      </w:r>
    </w:p>
    <w:p>
      <w:pPr>
        <w:pStyle w:val="22"/>
      </w:pPr>
      <w:r>
        <w:t>1、通过各种管理措施保障照明设施安全、平稳运行，做到主干道亮灯率达到98%；次干道、支路亮灯率达到96%；</w:t>
      </w:r>
    </w:p>
    <w:p>
      <w:pPr>
        <w:pStyle w:val="22"/>
      </w:pPr>
      <w:r>
        <w:t>2、道路照明设施完好率达到95%，更好</w:t>
      </w:r>
      <w:r>
        <w:rPr>
          <w:rFonts w:hint="eastAsia"/>
          <w:lang w:eastAsia="zh-CN"/>
        </w:rPr>
        <w:t>地</w:t>
      </w:r>
      <w:r>
        <w:t>完成与照明相关的各项工作。</w:t>
      </w:r>
    </w:p>
    <w:p>
      <w:pPr>
        <w:pStyle w:val="22"/>
      </w:pPr>
      <w:r>
        <w:t>二、绩效指标</w:t>
      </w:r>
    </w:p>
    <w:p>
      <w:pPr>
        <w:pStyle w:val="22"/>
        <w:ind w:firstLineChars="200"/>
      </w:pPr>
      <w:r>
        <w:t>数量指标 维护维修情况，周维修维护次数 </w:t>
      </w:r>
    </w:p>
    <w:p>
      <w:pPr>
        <w:pStyle w:val="22"/>
      </w:pPr>
      <w:r>
        <w:t>质量指标 照明设施维护率，实际设施修复情况占全部损坏设施的比率 </w:t>
      </w:r>
    </w:p>
    <w:p>
      <w:pPr>
        <w:pStyle w:val="22"/>
      </w:pPr>
      <w:r>
        <w:t>时效指标 路灯设施维护时效，实际路灯维护实效 </w:t>
      </w:r>
    </w:p>
    <w:p>
      <w:pPr>
        <w:pStyle w:val="22"/>
      </w:pPr>
      <w:r>
        <w:t>成本指标 巡查情况，平均每周巡查路灯次数 </w:t>
      </w:r>
    </w:p>
    <w:p>
      <w:pPr>
        <w:pStyle w:val="22"/>
        <w:ind w:firstLineChars="200"/>
      </w:pPr>
      <w:r>
        <w:t>效果指标 经济效益指标，节能照明产品推广率 节能照明产品占全部路灯的比率 </w:t>
      </w:r>
    </w:p>
    <w:p>
      <w:pPr>
        <w:pStyle w:val="22"/>
      </w:pPr>
      <w:r>
        <w:t>社会效益指标 路灯亮灯率、完好率，实际路灯亮灯情况、设施完好情况占全部路灯的比率 </w:t>
      </w:r>
    </w:p>
    <w:p>
      <w:pPr>
        <w:pStyle w:val="22"/>
      </w:pPr>
      <w:r>
        <w:t>服务对象满意度指标 市民满意度，市民对路灯设施维护的满意程度 </w:t>
      </w:r>
    </w:p>
    <w:p>
      <w:pPr>
        <w:pStyle w:val="22"/>
      </w:pPr>
      <w:r>
        <w:t>（五）城市节水工作 经费</w:t>
      </w:r>
    </w:p>
    <w:p>
      <w:pPr>
        <w:pStyle w:val="22"/>
        <w:rPr>
          <w:rFonts w:hint="eastAsia" w:eastAsiaTheme="minorEastAsia"/>
          <w:lang w:eastAsia="zh-CN"/>
        </w:rPr>
      </w:pPr>
      <w:r>
        <w:t>一、绩效目标 </w:t>
      </w:r>
    </w:p>
    <w:p>
      <w:pPr>
        <w:pStyle w:val="22"/>
      </w:pPr>
      <w:r>
        <w:t>1、建立节水财政投入制度，有稳定的年度政府财政投入，能够确保节水基础管理、节水技术推广、节水设施建设与改造、节水型器具普及、节水宣传教育等活动的开展</w:t>
      </w:r>
    </w:p>
    <w:p>
      <w:pPr>
        <w:pStyle w:val="22"/>
      </w:pPr>
      <w:r>
        <w:t>2、政府财政资金用</w:t>
      </w:r>
      <w:r>
        <w:rPr>
          <w:rFonts w:hint="eastAsia"/>
          <w:lang w:eastAsia="zh-CN"/>
        </w:rPr>
        <w:t>于</w:t>
      </w:r>
      <w:r>
        <w:t>节水方面的投入占本级财政支出的比例≥0.5‰。</w:t>
      </w:r>
    </w:p>
    <w:p>
      <w:pPr>
        <w:pStyle w:val="22"/>
      </w:pPr>
      <w:r>
        <w:t>3、指标在省级和国家级节水型城市创建考核中作为一票否决项</w:t>
      </w:r>
    </w:p>
    <w:p>
      <w:pPr>
        <w:pStyle w:val="22"/>
      </w:pPr>
      <w:r>
        <w:t>二、绩效指标</w:t>
      </w:r>
    </w:p>
    <w:p>
      <w:pPr>
        <w:pStyle w:val="22"/>
        <w:ind w:firstLineChars="200"/>
      </w:pPr>
      <w:r>
        <w:t xml:space="preserve">数量指标 建立节水财政投入制度，有稳定的年度政府财政投入，能够确保节水基础管理、节水技术推广、节水设施建设与改造、节水型器具普及、节水宣传教育等活动的开展  </w:t>
      </w:r>
    </w:p>
    <w:p>
      <w:pPr>
        <w:pStyle w:val="22"/>
      </w:pPr>
      <w:r>
        <w:t xml:space="preserve">质量指标 节水型居民小区覆盖率，节水型居民小区或社区居民户数占城市居民总户数的比例  </w:t>
      </w:r>
    </w:p>
    <w:p>
      <w:pPr>
        <w:pStyle w:val="22"/>
      </w:pPr>
      <w:r>
        <w:t xml:space="preserve">时效指标 年度财政资金投入，年度财政资金投入  </w:t>
      </w:r>
    </w:p>
    <w:p>
      <w:pPr>
        <w:pStyle w:val="22"/>
      </w:pPr>
      <w:r>
        <w:t xml:space="preserve">成本指标 资金到位率，财政拨付资金到位的比率  </w:t>
      </w:r>
    </w:p>
    <w:p>
      <w:pPr>
        <w:pStyle w:val="22"/>
      </w:pPr>
      <w:r>
        <w:t xml:space="preserve">生态效益指标 再生水利用率，城市再生水利用总量占污水处理总量的比例  </w:t>
      </w:r>
    </w:p>
    <w:p>
      <w:pPr>
        <w:pStyle w:val="22"/>
      </w:pPr>
      <w:r>
        <w:t xml:space="preserve">服务对象满意度指标 市民满意度，市民的满意程度  </w:t>
      </w:r>
    </w:p>
    <w:p>
      <w:pPr>
        <w:pStyle w:val="22"/>
      </w:pPr>
      <w:r>
        <w:t>（六）2024年生活垃圾焚烧处理费用</w:t>
      </w:r>
    </w:p>
    <w:p>
      <w:pPr>
        <w:pStyle w:val="22"/>
        <w:numPr>
          <w:ilvl w:val="0"/>
          <w:numId w:val="2"/>
        </w:numPr>
      </w:pPr>
      <w:r>
        <w:t xml:space="preserve">绩效目标   </w:t>
      </w:r>
    </w:p>
    <w:p>
      <w:pPr>
        <w:pStyle w:val="22"/>
        <w:numPr>
          <w:ilvl w:val="0"/>
          <w:numId w:val="0"/>
        </w:numPr>
        <w:ind w:firstLine="560" w:firstLineChars="200"/>
      </w:pPr>
      <w:r>
        <w:t>保障场区污染治理设施运行正常，环境指标达标，做好日常管理维护。实施</w:t>
      </w:r>
      <w:r>
        <w:rPr>
          <w:rFonts w:hint="eastAsia"/>
          <w:lang w:eastAsia="zh-CN"/>
        </w:rPr>
        <w:t>常</w:t>
      </w:r>
      <w:r>
        <w:t>态化监督管理，定期做好日常环境监测，确保良好的周边环境。</w:t>
      </w:r>
    </w:p>
    <w:p>
      <w:pPr>
        <w:pStyle w:val="22"/>
      </w:pPr>
      <w:r>
        <w:t>二、绩效指标</w:t>
      </w:r>
    </w:p>
    <w:p>
      <w:pPr>
        <w:pStyle w:val="22"/>
        <w:ind w:firstLineChars="200"/>
      </w:pPr>
      <w:r>
        <w:t>数量指标    渗滤液日处理能力</w:t>
      </w:r>
      <w:r>
        <w:tab/>
      </w:r>
      <w:r>
        <w:t>50立方米</w:t>
      </w:r>
    </w:p>
    <w:p>
      <w:pPr>
        <w:pStyle w:val="22"/>
        <w:ind w:firstLineChars="200"/>
      </w:pPr>
      <w:r>
        <w:t>质量指标</w:t>
      </w:r>
      <w:r>
        <w:rPr>
          <w:rFonts w:hint="eastAsia" w:eastAsiaTheme="minorEastAsia"/>
          <w:lang w:eastAsia="zh-CN"/>
        </w:rPr>
        <w:t xml:space="preserve">    </w:t>
      </w:r>
      <w:r>
        <w:t>场区环境指标监测完成率100%</w:t>
      </w:r>
    </w:p>
    <w:p>
      <w:pPr>
        <w:pStyle w:val="22"/>
        <w:ind w:firstLineChars="200"/>
      </w:pPr>
      <w:r>
        <w:t>时效指标</w:t>
      </w:r>
      <w:r>
        <w:rPr>
          <w:rFonts w:hint="eastAsia" w:eastAsiaTheme="minorEastAsia"/>
          <w:lang w:eastAsia="zh-CN"/>
        </w:rPr>
        <w:t xml:space="preserve">    </w:t>
      </w:r>
      <w:r>
        <w:t>污染治理设施运行、场区环境监测等工作进度完成比例100%</w:t>
      </w:r>
    </w:p>
    <w:p>
      <w:pPr>
        <w:pStyle w:val="22"/>
        <w:ind w:firstLineChars="200"/>
      </w:pPr>
      <w:r>
        <w:t>成本指标</w:t>
      </w:r>
      <w:r>
        <w:rPr>
          <w:rFonts w:hint="eastAsia" w:eastAsiaTheme="minorEastAsia"/>
          <w:lang w:eastAsia="zh-CN"/>
        </w:rPr>
        <w:t xml:space="preserve">    </w:t>
      </w:r>
      <w:r>
        <w:t>全年运行经费拨付到账和投入使用率100%</w:t>
      </w:r>
    </w:p>
    <w:p>
      <w:pPr>
        <w:pStyle w:val="22"/>
        <w:ind w:firstLineChars="200"/>
      </w:pPr>
      <w:r>
        <w:t>社会效益指标     污染治理工作，环境监测工作对周边环境的有效保护、防护率</w:t>
      </w:r>
    </w:p>
    <w:p>
      <w:pPr>
        <w:pStyle w:val="22"/>
        <w:ind w:firstLineChars="200"/>
      </w:pPr>
      <w:r>
        <w:t>服务对象满意度指标   市民满意度，市民的满意程度 </w:t>
      </w:r>
    </w:p>
    <w:p>
      <w:pPr>
        <w:pStyle w:val="22"/>
      </w:pPr>
      <w:r>
        <w:t>（七）PPP项目污水处理厂运行经费</w:t>
      </w:r>
    </w:p>
    <w:p>
      <w:pPr>
        <w:pStyle w:val="22"/>
      </w:pPr>
      <w:r>
        <w:t xml:space="preserve">一、绩效目标 </w:t>
      </w:r>
    </w:p>
    <w:p>
      <w:pPr>
        <w:pStyle w:val="22"/>
        <w:ind w:left="0" w:leftChars="0" w:firstLine="560" w:firstLineChars="200"/>
        <w:rPr>
          <w:rFonts w:hint="eastAsia" w:eastAsiaTheme="minorEastAsia"/>
          <w:lang w:eastAsia="zh-CN"/>
        </w:rPr>
      </w:pPr>
      <w:r>
        <w:t xml:space="preserve"> 用于污水处理ppp项目市污、新环、白塔三个污水处理厂的正常运行，改善市内、经开区、白塔镇污水治理现状，提升市内、经开区、白塔镇水生态环境质量。</w:t>
      </w:r>
      <w:r>
        <w:tab/>
      </w:r>
      <w:r>
        <w:tab/>
      </w:r>
      <w:r>
        <w:tab/>
      </w:r>
      <w:r>
        <w:tab/>
      </w:r>
      <w:r>
        <w:tab/>
      </w:r>
    </w:p>
    <w:p>
      <w:pPr>
        <w:pStyle w:val="22"/>
      </w:pPr>
      <w:r>
        <w:t>二、绩效指标</w:t>
      </w:r>
    </w:p>
    <w:p>
      <w:pPr>
        <w:pStyle w:val="22"/>
      </w:pPr>
      <w:r>
        <w:t>数量指标      污水处理负荷率，</w:t>
      </w:r>
      <w:bookmarkStart w:id="20" w:name="_GoBack"/>
      <w:bookmarkEnd w:id="20"/>
      <w:r>
        <w:rPr>
          <w:rFonts w:hint="eastAsia"/>
          <w:lang w:eastAsia="zh-CN"/>
        </w:rPr>
        <w:t>污水处理厂</w:t>
      </w:r>
      <w:r>
        <w:t>日收集水量/设计处理能力*100%</w:t>
      </w:r>
    </w:p>
    <w:p>
      <w:pPr>
        <w:pStyle w:val="22"/>
      </w:pPr>
      <w:r>
        <w:t>质量指标      达标排放率，年达标排放天数/365*100%</w:t>
      </w:r>
    </w:p>
    <w:p>
      <w:pPr>
        <w:pStyle w:val="22"/>
      </w:pPr>
      <w:r>
        <w:t>时效指标      污水收集率，污水处理厂进水量/</w:t>
      </w:r>
      <w:r>
        <w:rPr>
          <w:rFonts w:hint="eastAsia"/>
          <w:lang w:eastAsia="zh-CN"/>
        </w:rPr>
        <w:t>城</w:t>
      </w:r>
      <w:r>
        <w:t>镇居民污水产生量*100%</w:t>
      </w:r>
    </w:p>
    <w:p>
      <w:pPr>
        <w:pStyle w:val="22"/>
      </w:pPr>
      <w:r>
        <w:t>成本指标      污水处理率，日污水排放量/日污水进水量*100%</w:t>
      </w:r>
    </w:p>
    <w:p>
      <w:pPr>
        <w:pStyle w:val="22"/>
      </w:pPr>
      <w:r>
        <w:t>经济效益指标        中水回用率，中水使用量/污水处理量*100%</w:t>
      </w:r>
    </w:p>
    <w:p>
      <w:pPr>
        <w:pStyle w:val="22"/>
      </w:pPr>
      <w:r>
        <w:t>社会效益指标       生活环境/幸福指数调查满意度，改善城镇居民生活环境条件，提升居民幸福度指数。</w:t>
      </w:r>
    </w:p>
    <w:p>
      <w:pPr>
        <w:pStyle w:val="22"/>
      </w:pPr>
      <w:r>
        <w:t>生态效益指标       水生态环境调查满意度，提升当地水生态环境质量</w:t>
      </w:r>
    </w:p>
    <w:p>
      <w:pPr>
        <w:pStyle w:val="22"/>
      </w:pPr>
      <w:r>
        <w:t>服务对象满意度指标</w:t>
      </w:r>
      <w:r>
        <w:tab/>
      </w:r>
      <w:r>
        <w:t>居民对本地生活环境满意度</w:t>
      </w:r>
    </w:p>
    <w:p>
      <w:pPr>
        <w:pStyle w:val="22"/>
      </w:pPr>
      <w:r>
        <w:t>（八）沙河市故河道改造提升工程PPP项目</w:t>
      </w:r>
    </w:p>
    <w:p>
      <w:pPr>
        <w:pStyle w:val="22"/>
      </w:pPr>
      <w:r>
        <w:t>一、绩效目标</w:t>
      </w:r>
    </w:p>
    <w:p>
      <w:pPr>
        <w:pStyle w:val="22"/>
        <w:rPr>
          <w:rFonts w:hint="eastAsia" w:eastAsiaTheme="minorEastAsia"/>
          <w:lang w:eastAsia="zh-CN"/>
        </w:rPr>
      </w:pPr>
      <w:r>
        <w:t>对故河道（京广铁路—京港澳高速段）进行改造提升，修建荷花湖公园和滨河景观带，提升城市形象，收集城区部分雨水系统排水，缓解城区内涝积水问题</w:t>
      </w:r>
      <w:r>
        <w:tab/>
      </w:r>
      <w:r>
        <w:tab/>
      </w:r>
      <w:r>
        <w:tab/>
      </w:r>
      <w:r>
        <w:tab/>
      </w:r>
      <w:r>
        <w:tab/>
      </w:r>
    </w:p>
    <w:p>
      <w:pPr>
        <w:pStyle w:val="22"/>
      </w:pPr>
      <w:r>
        <w:t>二、绩效指标</w:t>
      </w:r>
    </w:p>
    <w:p>
      <w:pPr>
        <w:pStyle w:val="22"/>
      </w:pPr>
      <w:r>
        <w:t>数量指标    园区管理项目达标数（件），公园的绿化、设施管理及水系需要养护的项目达标数</w:t>
      </w:r>
    </w:p>
    <w:p>
      <w:pPr>
        <w:pStyle w:val="22"/>
      </w:pPr>
      <w:r>
        <w:t>质量指标    绿化、道路、水系养护覆盖率</w:t>
      </w:r>
    </w:p>
    <w:p>
      <w:pPr>
        <w:pStyle w:val="22"/>
      </w:pPr>
      <w:r>
        <w:t>时效指标    绿化、道路、水系养护及时率</w:t>
      </w:r>
    </w:p>
    <w:p>
      <w:pPr>
        <w:pStyle w:val="22"/>
      </w:pPr>
      <w:r>
        <w:t>成本指标    资金到位率，财政年可用性付费到位的比率</w:t>
      </w:r>
    </w:p>
    <w:p>
      <w:pPr>
        <w:pStyle w:val="22"/>
      </w:pPr>
      <w:r>
        <w:t>生态效益指标    持续提供环境优美、空气清新、水质洁净、游憩休闲需要的环境</w:t>
      </w:r>
    </w:p>
    <w:p>
      <w:pPr>
        <w:pStyle w:val="22"/>
      </w:pPr>
      <w:r>
        <w:t>服务对象满意度指标    公众满意度，市民对项目满意度。</w:t>
      </w:r>
    </w:p>
    <w:p>
      <w:pPr>
        <w:pStyle w:val="22"/>
      </w:pPr>
      <w:r>
        <w:t>（九）沙河市主城区改造提升PPP项目可用性付费和运营费</w:t>
      </w:r>
    </w:p>
    <w:p>
      <w:pPr>
        <w:pStyle w:val="22"/>
      </w:pPr>
      <w:r>
        <w:t>一、绩效目标</w:t>
      </w:r>
    </w:p>
    <w:p>
      <w:pPr>
        <w:pStyle w:val="22"/>
      </w:pPr>
      <w:r>
        <w:t>包括主城区内道路公园绿化养护费、道路路面日常养护费、道路洒水费、雨污管道修理费、市政附属设施检修费、电动汽车充电站维护费、其他费用等；建造良好的城市绿化体系，满足市民对绿地、对自然、对环境的需要，实现人与自然和谐共处的环境。</w:t>
      </w:r>
    </w:p>
    <w:p>
      <w:pPr>
        <w:pStyle w:val="22"/>
      </w:pPr>
      <w:r>
        <w:t>二、绩效指标</w:t>
      </w:r>
    </w:p>
    <w:p>
      <w:pPr>
        <w:pStyle w:val="22"/>
      </w:pPr>
      <w:r>
        <w:t>数量指标    建设项目子项数量</w:t>
      </w:r>
    </w:p>
    <w:p>
      <w:pPr>
        <w:pStyle w:val="22"/>
      </w:pPr>
      <w:r>
        <w:t>质量指标    建设内容验收合格率</w:t>
      </w:r>
    </w:p>
    <w:p>
      <w:pPr>
        <w:pStyle w:val="22"/>
      </w:pPr>
      <w:r>
        <w:t>时效指标    主城区改造提升开工时间2019年7月11日</w:t>
      </w:r>
    </w:p>
    <w:p>
      <w:pPr>
        <w:pStyle w:val="22"/>
      </w:pPr>
      <w:r>
        <w:t>成本指标    资金投入率</w:t>
      </w:r>
    </w:p>
    <w:p>
      <w:pPr>
        <w:pStyle w:val="22"/>
      </w:pPr>
      <w:r>
        <w:t>社会效益指标   项目建成缓解城市内涝情况</w:t>
      </w:r>
      <w:r>
        <w:tab/>
      </w:r>
    </w:p>
    <w:p>
      <w:pPr>
        <w:pStyle w:val="22"/>
      </w:pPr>
      <w:r>
        <w:t>服务对象满意度指标    公众满意度，市民对项目满意度。</w:t>
      </w:r>
      <w:r>
        <w:tab/>
      </w:r>
    </w:p>
    <w:p>
      <w:pPr>
        <w:pStyle w:val="22"/>
      </w:pPr>
      <w:r>
        <w:t>（十）购置新能源等作业车辆</w:t>
      </w:r>
    </w:p>
    <w:p>
      <w:pPr>
        <w:pStyle w:val="22"/>
      </w:pPr>
      <w:r>
        <w:t>一、绩效目标</w:t>
      </w:r>
    </w:p>
    <w:p>
      <w:pPr>
        <w:pStyle w:val="22"/>
      </w:pPr>
      <w:r>
        <w:t>购置工具车，维护工作正常运行。</w:t>
      </w:r>
    </w:p>
    <w:p>
      <w:pPr>
        <w:pStyle w:val="22"/>
      </w:pPr>
      <w:r>
        <w:t>二、绩效指标</w:t>
      </w:r>
    </w:p>
    <w:p>
      <w:pPr>
        <w:pStyle w:val="22"/>
      </w:pPr>
      <w:r>
        <w:t>数量指标   购车、垃圾桶数量</w:t>
      </w:r>
    </w:p>
    <w:p>
      <w:pPr>
        <w:pStyle w:val="22"/>
      </w:pPr>
      <w:r>
        <w:t>质量指标   收到车辆后检验完好的比率</w:t>
      </w:r>
    </w:p>
    <w:p>
      <w:pPr>
        <w:pStyle w:val="22"/>
      </w:pPr>
      <w:r>
        <w:t>时效指标   当年车辆到位比率</w:t>
      </w:r>
    </w:p>
    <w:p>
      <w:pPr>
        <w:pStyle w:val="22"/>
      </w:pPr>
      <w:r>
        <w:t>成本指标   资金成本</w:t>
      </w:r>
    </w:p>
    <w:p>
      <w:pPr>
        <w:pStyle w:val="22"/>
      </w:pPr>
      <w:r>
        <w:t>社会效益指标  车辆使用年限8年</w:t>
      </w:r>
    </w:p>
    <w:p>
      <w:pPr>
        <w:pStyle w:val="22"/>
      </w:pPr>
      <w:r>
        <w:t>服务对象满意度指标   办理单位满意度</w:t>
      </w:r>
    </w:p>
    <w:p>
      <w:pPr>
        <w:spacing w:line="500" w:lineRule="exact"/>
        <w:ind w:firstLine="560"/>
      </w:pPr>
      <w:r>
        <w:rPr>
          <w:rFonts w:eastAsia="方正仿宋_GBK"/>
          <w:color w:val="000000"/>
          <w:sz w:val="28"/>
        </w:rPr>
        <w:t>（三）工作保障措施</w:t>
      </w:r>
    </w:p>
    <w:p>
      <w:pPr>
        <w:pStyle w:val="23"/>
      </w:pPr>
      <w:r>
        <w:t>一、完善制度建设</w:t>
      </w:r>
    </w:p>
    <w:p>
      <w:pPr>
        <w:pStyle w:val="23"/>
      </w:pPr>
      <w:r>
        <w:t>我单位已经制定《沙河市城市管理综合行政执法局财务管理制度》 内包含预算管理制度、收入管理制度、支出管理制度等相关制度，为全年的预算收入支出正常运行奠定基础。</w:t>
      </w:r>
    </w:p>
    <w:p>
      <w:pPr>
        <w:pStyle w:val="23"/>
      </w:pPr>
      <w:r>
        <w:t>二、加强支出管理</w:t>
      </w:r>
    </w:p>
    <w:p>
      <w:pPr>
        <w:pStyle w:val="23"/>
      </w:pPr>
      <w:r>
        <w:t>通过优化支出结构，加快履行政府采购手续、及时支付资金，按规定及时下达各项预算资金等措施，确保支出进度达标。</w:t>
      </w:r>
    </w:p>
    <w:p>
      <w:pPr>
        <w:pStyle w:val="23"/>
      </w:pPr>
      <w:r>
        <w:t>三、加强绩效运行监控</w:t>
      </w:r>
    </w:p>
    <w:p>
      <w:pPr>
        <w:pStyle w:val="23"/>
      </w:pPr>
      <w:r>
        <w:t>根据市财政的要求对我单位预算资金进行绩效运行的监控，发现问题及时采取措施，确保绩效目标日期保质实现。</w:t>
      </w:r>
    </w:p>
    <w:p>
      <w:pPr>
        <w:pStyle w:val="23"/>
      </w:pPr>
      <w:r>
        <w:t>四、做好绩效自评</w:t>
      </w:r>
    </w:p>
    <w:p>
      <w:pPr>
        <w:pStyle w:val="23"/>
      </w:pPr>
      <w:r>
        <w:t>按照本级及省级财政的要求及时开展上年度部门预算绩效自评和重点评价工作，对评价中发现的问题及时整改，调整优化支出结构，提高财政资金使用效益。</w:t>
      </w:r>
    </w:p>
    <w:p>
      <w:pPr>
        <w:pStyle w:val="23"/>
      </w:pPr>
      <w:r>
        <w:t>五、规范财务资产管理</w:t>
      </w:r>
    </w:p>
    <w:p>
      <w:pPr>
        <w:pStyle w:val="23"/>
      </w:pPr>
      <w:r>
        <w:t>我单位制定的《沙河市城市管理综合行政执法局财务管理制度》中对固定资产的日常管理做出了相应的规定，尽量做到支出合理，物尽其用。</w:t>
      </w:r>
    </w:p>
    <w:p>
      <w:pPr>
        <w:pStyle w:val="23"/>
      </w:pPr>
      <w:r>
        <w:t>六、加强内部控制</w:t>
      </w:r>
    </w:p>
    <w:p>
      <w:pPr>
        <w:pStyle w:val="23"/>
      </w:pPr>
      <w:r>
        <w:t>加强内部监督制度建设，完善内部控制制度，对绩效运行情况、重大支出决策、资产处置及其他重要经济业务事项的决策和执行进行督导，对会计资料定期进行内部审计，并配合做好审计、财政监督等外部监督工作，确保财政资金安全有效。</w:t>
      </w:r>
    </w:p>
    <w:p>
      <w:pPr>
        <w:pStyle w:val="23"/>
      </w:pPr>
      <w:r>
        <w:t>七、加强宣传培训调研</w:t>
      </w:r>
    </w:p>
    <w:p>
      <w:pPr>
        <w:pStyle w:val="23"/>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加强人员培训，提高本部门职工业务素质；加强调研，提出优化财政资金配置、提高资金使用效益的意见建议；利用单位宣传平台加大宣传力度，强化预算绩效管理意识，促进预算绩效管理水平进一步提升。</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bookmarkStart w:id="15" w:name="_Toc_3_3_0000000016"/>
    </w:p>
    <w:p>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1、2024年生活垃圾焚烧处理费用绩效目标表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13058224P00Y25A10049F</w:t>
            </w:r>
          </w:p>
        </w:tc>
        <w:tc>
          <w:tcPr>
            <w:tcW w:w="2835" w:type="dxa"/>
            <w:vAlign w:val="center"/>
          </w:tcPr>
          <w:p>
            <w:pPr>
              <w:pStyle w:val="10"/>
            </w:pPr>
            <w:r>
              <w:t>项目名称</w:t>
            </w:r>
          </w:p>
        </w:tc>
        <w:tc>
          <w:tcPr>
            <w:tcW w:w="6095" w:type="dxa"/>
            <w:gridSpan w:val="3"/>
            <w:vAlign w:val="center"/>
          </w:tcPr>
          <w:p>
            <w:pPr>
              <w:pStyle w:val="12"/>
            </w:pPr>
            <w:r>
              <w:t>2024年生活垃圾焚烧处理费用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保障生活垃圾处理正常运行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180.00</w:t>
            </w:r>
          </w:p>
        </w:tc>
        <w:tc>
          <w:tcPr>
            <w:tcW w:w="3544" w:type="dxa"/>
            <w:gridSpan w:val="2"/>
            <w:vAlign w:val="center"/>
          </w:tcPr>
          <w:p>
            <w:pPr>
              <w:pStyle w:val="13"/>
            </w:pPr>
            <w:r>
              <w:t>240.00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1.保障场区污染治理设施运行正常，环境指标达标，做好日常管理维护。实施</w:t>
            </w:r>
            <w:r>
              <w:rPr>
                <w:rFonts w:hint="eastAsia"/>
                <w:lang w:eastAsia="zh-CN"/>
              </w:rPr>
              <w:t>常</w:t>
            </w:r>
            <w:r>
              <w:t>态化监督管理，定期做好日常环境监测，确保良好的周边环境。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渗滤液处理</w:t>
            </w:r>
          </w:p>
        </w:tc>
        <w:tc>
          <w:tcPr>
            <w:tcW w:w="5386" w:type="dxa"/>
            <w:vAlign w:val="center"/>
          </w:tcPr>
          <w:p>
            <w:pPr>
              <w:pStyle w:val="12"/>
            </w:pPr>
            <w:r>
              <w:t>渗滤液日处理能力</w:t>
            </w:r>
          </w:p>
        </w:tc>
        <w:tc>
          <w:tcPr>
            <w:tcW w:w="2268" w:type="dxa"/>
            <w:vAlign w:val="center"/>
          </w:tcPr>
          <w:p>
            <w:pPr>
              <w:pStyle w:val="12"/>
            </w:pPr>
            <w:r>
              <w:t>50立方米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环境监测率</w:t>
            </w:r>
          </w:p>
        </w:tc>
        <w:tc>
          <w:tcPr>
            <w:tcW w:w="5386" w:type="dxa"/>
            <w:vAlign w:val="center"/>
          </w:tcPr>
          <w:p>
            <w:pPr>
              <w:pStyle w:val="12"/>
            </w:pPr>
            <w:r>
              <w:t>场区环境指标监测完成率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各项工作进度完成比例</w:t>
            </w:r>
          </w:p>
        </w:tc>
        <w:tc>
          <w:tcPr>
            <w:tcW w:w="5386" w:type="dxa"/>
            <w:vAlign w:val="center"/>
          </w:tcPr>
          <w:p>
            <w:pPr>
              <w:pStyle w:val="12"/>
            </w:pPr>
            <w:r>
              <w:t>污染治理设施运行、场区环境监测等工作进度完成比例</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运行经费完成投入率</w:t>
            </w:r>
          </w:p>
        </w:tc>
        <w:tc>
          <w:tcPr>
            <w:tcW w:w="5386" w:type="dxa"/>
            <w:vAlign w:val="center"/>
          </w:tcPr>
          <w:p>
            <w:pPr>
              <w:pStyle w:val="12"/>
            </w:pPr>
            <w:r>
              <w:t>全年运行经费拨付到账和投入使用率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w:t>
            </w:r>
          </w:p>
        </w:tc>
        <w:tc>
          <w:tcPr>
            <w:tcW w:w="5386" w:type="dxa"/>
            <w:vAlign w:val="center"/>
          </w:tcPr>
          <w:p>
            <w:pPr>
              <w:pStyle w:val="12"/>
            </w:pPr>
            <w:r>
              <w:t>污染治理工作，环境监测工作对周边环境的有效保护、防护率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周边群众的满意度</w:t>
            </w:r>
          </w:p>
        </w:tc>
        <w:tc>
          <w:tcPr>
            <w:tcW w:w="5386" w:type="dxa"/>
            <w:vAlign w:val="center"/>
          </w:tcPr>
          <w:p>
            <w:pPr>
              <w:pStyle w:val="12"/>
            </w:pPr>
            <w:r>
              <w:t>通过日常维护管理和污染治理，得到周边群众的满意程度</w:t>
            </w:r>
          </w:p>
        </w:tc>
        <w:tc>
          <w:tcPr>
            <w:tcW w:w="2268" w:type="dxa"/>
            <w:vAlign w:val="center"/>
          </w:tcPr>
          <w:p>
            <w:pPr>
              <w:pStyle w:val="12"/>
            </w:pPr>
            <w:r>
              <w:t>≥95%</w:t>
            </w:r>
          </w:p>
        </w:tc>
        <w:tc>
          <w:tcPr>
            <w:tcW w:w="1276" w:type="dxa"/>
            <w:vAlign w:val="center"/>
          </w:tcPr>
          <w:p>
            <w:pPr>
              <w:pStyle w:val="12"/>
            </w:pP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2、PPP项目污水处理厂运行经费绩效目标表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13058224P00Y25A10050T</w:t>
            </w:r>
          </w:p>
        </w:tc>
        <w:tc>
          <w:tcPr>
            <w:tcW w:w="2835" w:type="dxa"/>
            <w:vAlign w:val="center"/>
          </w:tcPr>
          <w:p>
            <w:pPr>
              <w:pStyle w:val="10"/>
            </w:pPr>
            <w:r>
              <w:t>项目名称</w:t>
            </w:r>
          </w:p>
        </w:tc>
        <w:tc>
          <w:tcPr>
            <w:tcW w:w="6095" w:type="dxa"/>
            <w:gridSpan w:val="3"/>
            <w:vAlign w:val="center"/>
          </w:tcPr>
          <w:p>
            <w:pPr>
              <w:pStyle w:val="12"/>
            </w:pPr>
            <w:r>
              <w:t>PPP项目污水处理厂运行经费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改善市内、经开区、白塔镇污水治理现状，提升市内、经开区、白塔镇水生态环境质量。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125.00</w:t>
            </w:r>
          </w:p>
        </w:tc>
        <w:tc>
          <w:tcPr>
            <w:tcW w:w="2835" w:type="dxa"/>
            <w:vAlign w:val="center"/>
          </w:tcPr>
          <w:p>
            <w:pPr>
              <w:pStyle w:val="13"/>
            </w:pPr>
            <w:r>
              <w:t>250.00</w:t>
            </w:r>
          </w:p>
        </w:tc>
        <w:tc>
          <w:tcPr>
            <w:tcW w:w="2551" w:type="dxa"/>
            <w:vAlign w:val="center"/>
          </w:tcPr>
          <w:p>
            <w:pPr>
              <w:pStyle w:val="13"/>
            </w:pPr>
            <w:r>
              <w:t>375.00</w:t>
            </w:r>
          </w:p>
        </w:tc>
        <w:tc>
          <w:tcPr>
            <w:tcW w:w="3544" w:type="dxa"/>
            <w:gridSpan w:val="2"/>
            <w:vAlign w:val="center"/>
          </w:tcPr>
          <w:p>
            <w:pPr>
              <w:pStyle w:val="13"/>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1.改善市内、经开区、白塔镇污水治理现状，提升市内、经开区、白塔镇水生态环境质量。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污水处理负荷率</w:t>
            </w:r>
          </w:p>
        </w:tc>
        <w:tc>
          <w:tcPr>
            <w:tcW w:w="5386" w:type="dxa"/>
            <w:vAlign w:val="center"/>
          </w:tcPr>
          <w:p>
            <w:pPr>
              <w:pStyle w:val="12"/>
            </w:pPr>
            <w:r>
              <w:rPr>
                <w:rFonts w:hint="eastAsia"/>
                <w:lang w:eastAsia="zh-CN"/>
              </w:rPr>
              <w:t>污水处理厂</w:t>
            </w:r>
            <w:r>
              <w:t>日收集水量/设计处理能力*100%</w:t>
            </w:r>
          </w:p>
        </w:tc>
        <w:tc>
          <w:tcPr>
            <w:tcW w:w="2268" w:type="dxa"/>
            <w:vAlign w:val="center"/>
          </w:tcPr>
          <w:p>
            <w:pPr>
              <w:pStyle w:val="12"/>
            </w:pPr>
            <w:r>
              <w:t>≥90%</w:t>
            </w:r>
          </w:p>
        </w:tc>
        <w:tc>
          <w:tcPr>
            <w:tcW w:w="1276" w:type="dxa"/>
            <w:vAlign w:val="center"/>
          </w:tcPr>
          <w:p>
            <w:pPr>
              <w:pStyle w:val="12"/>
            </w:pPr>
            <w:r>
              <w:t>工艺设计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达标排放率</w:t>
            </w:r>
          </w:p>
        </w:tc>
        <w:tc>
          <w:tcPr>
            <w:tcW w:w="5386" w:type="dxa"/>
            <w:vAlign w:val="center"/>
          </w:tcPr>
          <w:p>
            <w:pPr>
              <w:pStyle w:val="12"/>
            </w:pPr>
            <w:r>
              <w:t>年达标排放天数/365*100%</w:t>
            </w:r>
          </w:p>
        </w:tc>
        <w:tc>
          <w:tcPr>
            <w:tcW w:w="2268" w:type="dxa"/>
            <w:vAlign w:val="center"/>
          </w:tcPr>
          <w:p>
            <w:pPr>
              <w:pStyle w:val="12"/>
            </w:pPr>
            <w:r>
              <w:t>≥99%</w:t>
            </w:r>
          </w:p>
        </w:tc>
        <w:tc>
          <w:tcPr>
            <w:tcW w:w="1276" w:type="dxa"/>
            <w:vAlign w:val="center"/>
          </w:tcPr>
          <w:p>
            <w:pPr>
              <w:pStyle w:val="12"/>
            </w:pPr>
            <w:r>
              <w:t>实际排放情况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污水收集率</w:t>
            </w:r>
          </w:p>
        </w:tc>
        <w:tc>
          <w:tcPr>
            <w:tcW w:w="5386" w:type="dxa"/>
            <w:vAlign w:val="center"/>
          </w:tcPr>
          <w:p>
            <w:pPr>
              <w:pStyle w:val="12"/>
            </w:pPr>
            <w:r>
              <w:t>污水处理厂进水量/</w:t>
            </w:r>
            <w:r>
              <w:rPr>
                <w:rFonts w:hint="eastAsia"/>
                <w:lang w:eastAsia="zh-CN"/>
              </w:rPr>
              <w:t>城</w:t>
            </w:r>
            <w:r>
              <w:t>镇居民污水产生量*100%</w:t>
            </w:r>
          </w:p>
        </w:tc>
        <w:tc>
          <w:tcPr>
            <w:tcW w:w="2268" w:type="dxa"/>
            <w:vAlign w:val="center"/>
          </w:tcPr>
          <w:p>
            <w:pPr>
              <w:pStyle w:val="12"/>
            </w:pPr>
            <w:r>
              <w:t>≥95%</w:t>
            </w:r>
          </w:p>
        </w:tc>
        <w:tc>
          <w:tcPr>
            <w:tcW w:w="1276" w:type="dxa"/>
            <w:vAlign w:val="center"/>
          </w:tcPr>
          <w:p>
            <w:pPr>
              <w:pStyle w:val="12"/>
            </w:pPr>
            <w:r>
              <w:t>实际收集情况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污水处理率</w:t>
            </w:r>
          </w:p>
        </w:tc>
        <w:tc>
          <w:tcPr>
            <w:tcW w:w="5386" w:type="dxa"/>
            <w:vAlign w:val="center"/>
          </w:tcPr>
          <w:p>
            <w:pPr>
              <w:pStyle w:val="12"/>
            </w:pPr>
            <w:r>
              <w:t>日污水排放量/日污水进水量*100%</w:t>
            </w:r>
          </w:p>
        </w:tc>
        <w:tc>
          <w:tcPr>
            <w:tcW w:w="2268" w:type="dxa"/>
            <w:vAlign w:val="center"/>
          </w:tcPr>
          <w:p>
            <w:pPr>
              <w:pStyle w:val="12"/>
            </w:pPr>
            <w:r>
              <w:t>≥95%</w:t>
            </w:r>
          </w:p>
        </w:tc>
        <w:tc>
          <w:tcPr>
            <w:tcW w:w="1276" w:type="dxa"/>
            <w:vAlign w:val="center"/>
          </w:tcPr>
          <w:p>
            <w:pPr>
              <w:pStyle w:val="12"/>
            </w:pPr>
            <w:r>
              <w:t>实际处理情况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中水回用率</w:t>
            </w:r>
          </w:p>
        </w:tc>
        <w:tc>
          <w:tcPr>
            <w:tcW w:w="5386" w:type="dxa"/>
            <w:vAlign w:val="center"/>
          </w:tcPr>
          <w:p>
            <w:pPr>
              <w:pStyle w:val="12"/>
            </w:pPr>
            <w:r>
              <w:t>中水使用量/污水处理量*100%</w:t>
            </w:r>
          </w:p>
        </w:tc>
        <w:tc>
          <w:tcPr>
            <w:tcW w:w="2268" w:type="dxa"/>
            <w:vAlign w:val="center"/>
          </w:tcPr>
          <w:p>
            <w:pPr>
              <w:pStyle w:val="12"/>
            </w:pPr>
            <w:r>
              <w:t>≥30%</w:t>
            </w:r>
          </w:p>
        </w:tc>
        <w:tc>
          <w:tcPr>
            <w:tcW w:w="1276" w:type="dxa"/>
            <w:vAlign w:val="center"/>
          </w:tcPr>
          <w:p>
            <w:pPr>
              <w:pStyle w:val="12"/>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生活环境/幸福指数调查满意度</w:t>
            </w:r>
          </w:p>
        </w:tc>
        <w:tc>
          <w:tcPr>
            <w:tcW w:w="5386" w:type="dxa"/>
            <w:vAlign w:val="center"/>
          </w:tcPr>
          <w:p>
            <w:pPr>
              <w:pStyle w:val="12"/>
            </w:pPr>
            <w:r>
              <w:t>改善城镇居民生活环境条件，提升居民幸福度指数。</w:t>
            </w:r>
          </w:p>
        </w:tc>
        <w:tc>
          <w:tcPr>
            <w:tcW w:w="2268" w:type="dxa"/>
            <w:vAlign w:val="center"/>
          </w:tcPr>
          <w:p>
            <w:pPr>
              <w:pStyle w:val="12"/>
            </w:pPr>
            <w:r>
              <w:t>≥95%</w:t>
            </w:r>
          </w:p>
        </w:tc>
        <w:tc>
          <w:tcPr>
            <w:tcW w:w="1276" w:type="dxa"/>
            <w:vAlign w:val="center"/>
          </w:tcPr>
          <w:p>
            <w:pPr>
              <w:pStyle w:val="12"/>
            </w:pPr>
            <w:r>
              <w:t>民主测评+环境评测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水生态环境调查满意度</w:t>
            </w:r>
          </w:p>
        </w:tc>
        <w:tc>
          <w:tcPr>
            <w:tcW w:w="5386" w:type="dxa"/>
            <w:vAlign w:val="center"/>
          </w:tcPr>
          <w:p>
            <w:pPr>
              <w:pStyle w:val="12"/>
            </w:pPr>
            <w:r>
              <w:t>提升当地水生态环境质量</w:t>
            </w:r>
          </w:p>
        </w:tc>
        <w:tc>
          <w:tcPr>
            <w:tcW w:w="2268" w:type="dxa"/>
            <w:vAlign w:val="center"/>
          </w:tcPr>
          <w:p>
            <w:pPr>
              <w:pStyle w:val="12"/>
            </w:pPr>
            <w:r>
              <w:t>≥95%</w:t>
            </w:r>
          </w:p>
        </w:tc>
        <w:tc>
          <w:tcPr>
            <w:tcW w:w="1276" w:type="dxa"/>
            <w:vAlign w:val="center"/>
          </w:tcPr>
          <w:p>
            <w:pPr>
              <w:pStyle w:val="12"/>
            </w:pPr>
            <w:r>
              <w:t>环境评测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居民对本地生活环境满意度</w:t>
            </w:r>
          </w:p>
        </w:tc>
        <w:tc>
          <w:tcPr>
            <w:tcW w:w="2268" w:type="dxa"/>
            <w:vAlign w:val="center"/>
          </w:tcPr>
          <w:p>
            <w:pPr>
              <w:pStyle w:val="12"/>
            </w:pPr>
            <w:r>
              <w:t>≥95%</w:t>
            </w:r>
          </w:p>
        </w:tc>
        <w:tc>
          <w:tcPr>
            <w:tcW w:w="1276" w:type="dxa"/>
            <w:vAlign w:val="center"/>
          </w:tcPr>
          <w:p>
            <w:pPr>
              <w:pStyle w:val="12"/>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3、城管系统管理经费*绩效目标表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13058224P00Y25A100549</w:t>
            </w:r>
          </w:p>
        </w:tc>
        <w:tc>
          <w:tcPr>
            <w:tcW w:w="2835" w:type="dxa"/>
            <w:vAlign w:val="center"/>
          </w:tcPr>
          <w:p>
            <w:pPr>
              <w:pStyle w:val="10"/>
            </w:pPr>
            <w:r>
              <w:t>项目名称</w:t>
            </w:r>
          </w:p>
        </w:tc>
        <w:tc>
          <w:tcPr>
            <w:tcW w:w="6095" w:type="dxa"/>
            <w:gridSpan w:val="3"/>
            <w:vAlign w:val="center"/>
          </w:tcPr>
          <w:p>
            <w:pPr>
              <w:pStyle w:val="12"/>
            </w:pPr>
            <w:r>
              <w:t>城管系统管理经费*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用于维持正常的工作运转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1.用于维持正常的工作运转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业务经费年收入额</w:t>
            </w:r>
          </w:p>
        </w:tc>
        <w:tc>
          <w:tcPr>
            <w:tcW w:w="5386" w:type="dxa"/>
            <w:vAlign w:val="center"/>
          </w:tcPr>
          <w:p>
            <w:pPr>
              <w:pStyle w:val="12"/>
            </w:pPr>
            <w:r>
              <w:t>年业务经费的总收入额</w:t>
            </w:r>
          </w:p>
        </w:tc>
        <w:tc>
          <w:tcPr>
            <w:tcW w:w="2268" w:type="dxa"/>
            <w:vAlign w:val="center"/>
          </w:tcPr>
          <w:p>
            <w:pPr>
              <w:pStyle w:val="12"/>
            </w:pPr>
            <w:r>
              <w:t>≥400万元</w:t>
            </w:r>
          </w:p>
        </w:tc>
        <w:tc>
          <w:tcPr>
            <w:tcW w:w="1276" w:type="dxa"/>
            <w:vAlign w:val="center"/>
          </w:tcPr>
          <w:p>
            <w:pPr>
              <w:pStyle w:val="12"/>
            </w:pPr>
            <w:r>
              <w:t>物价局和财政局收费标准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业务经费收入完成率</w:t>
            </w:r>
          </w:p>
        </w:tc>
        <w:tc>
          <w:tcPr>
            <w:tcW w:w="5386" w:type="dxa"/>
            <w:vAlign w:val="center"/>
          </w:tcPr>
          <w:p>
            <w:pPr>
              <w:pStyle w:val="12"/>
            </w:pPr>
            <w:r>
              <w:t>业务经费实际年收入与预计收入的比率</w:t>
            </w:r>
          </w:p>
        </w:tc>
        <w:tc>
          <w:tcPr>
            <w:tcW w:w="2268" w:type="dxa"/>
            <w:vAlign w:val="center"/>
          </w:tcPr>
          <w:p>
            <w:pPr>
              <w:pStyle w:val="12"/>
            </w:pPr>
            <w:r>
              <w:t>≥95%</w:t>
            </w:r>
          </w:p>
        </w:tc>
        <w:tc>
          <w:tcPr>
            <w:tcW w:w="1276" w:type="dxa"/>
            <w:vAlign w:val="center"/>
          </w:tcPr>
          <w:p>
            <w:pPr>
              <w:pStyle w:val="12"/>
            </w:pPr>
            <w:r>
              <w:t>与年初预算比较测算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业务经费收入情况时效</w:t>
            </w:r>
          </w:p>
        </w:tc>
        <w:tc>
          <w:tcPr>
            <w:tcW w:w="5386" w:type="dxa"/>
            <w:vAlign w:val="center"/>
          </w:tcPr>
          <w:p>
            <w:pPr>
              <w:pStyle w:val="12"/>
            </w:pPr>
            <w:r>
              <w:t>实际业务经费收入情况时效</w:t>
            </w:r>
          </w:p>
        </w:tc>
        <w:tc>
          <w:tcPr>
            <w:tcW w:w="2268" w:type="dxa"/>
            <w:vAlign w:val="center"/>
          </w:tcPr>
          <w:p>
            <w:pPr>
              <w:pStyle w:val="12"/>
            </w:pPr>
            <w:r>
              <w:t>2024年1月-2024年12月</w:t>
            </w:r>
          </w:p>
        </w:tc>
        <w:tc>
          <w:tcPr>
            <w:tcW w:w="1276" w:type="dxa"/>
            <w:vAlign w:val="center"/>
          </w:tcPr>
          <w:p>
            <w:pPr>
              <w:pStyle w:val="12"/>
            </w:pPr>
            <w:r>
              <w:t>实际时效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业务经费及时征收比率</w:t>
            </w:r>
          </w:p>
        </w:tc>
        <w:tc>
          <w:tcPr>
            <w:tcW w:w="5386" w:type="dxa"/>
            <w:vAlign w:val="center"/>
          </w:tcPr>
          <w:p>
            <w:pPr>
              <w:pStyle w:val="12"/>
            </w:pPr>
            <w:r>
              <w:t>业务经费及时征收比率</w:t>
            </w:r>
          </w:p>
        </w:tc>
        <w:tc>
          <w:tcPr>
            <w:tcW w:w="2268" w:type="dxa"/>
            <w:vAlign w:val="center"/>
          </w:tcPr>
          <w:p>
            <w:pPr>
              <w:pStyle w:val="12"/>
            </w:pPr>
            <w:r>
              <w:t>≥98%</w:t>
            </w:r>
          </w:p>
        </w:tc>
        <w:tc>
          <w:tcPr>
            <w:tcW w:w="1276" w:type="dxa"/>
            <w:vAlign w:val="center"/>
          </w:tcPr>
          <w:p>
            <w:pPr>
              <w:pStyle w:val="12"/>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业务经费年提高率</w:t>
            </w:r>
          </w:p>
        </w:tc>
        <w:tc>
          <w:tcPr>
            <w:tcW w:w="5386" w:type="dxa"/>
            <w:vAlign w:val="center"/>
          </w:tcPr>
          <w:p>
            <w:pPr>
              <w:pStyle w:val="12"/>
            </w:pPr>
            <w:r>
              <w:t>本年业务经费收入额与上年收入额的比率</w:t>
            </w:r>
          </w:p>
        </w:tc>
        <w:tc>
          <w:tcPr>
            <w:tcW w:w="2268" w:type="dxa"/>
            <w:vAlign w:val="center"/>
          </w:tcPr>
          <w:p>
            <w:pPr>
              <w:pStyle w:val="12"/>
            </w:pPr>
            <w:r>
              <w:t>≥50%</w:t>
            </w:r>
          </w:p>
        </w:tc>
        <w:tc>
          <w:tcPr>
            <w:tcW w:w="1276" w:type="dxa"/>
            <w:vAlign w:val="center"/>
          </w:tcPr>
          <w:p>
            <w:pPr>
              <w:pStyle w:val="12"/>
            </w:pPr>
            <w:r>
              <w:t>与上年比较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4、城市节水工作经费绩效目标表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13058224P00Y25A10046L</w:t>
            </w:r>
          </w:p>
        </w:tc>
        <w:tc>
          <w:tcPr>
            <w:tcW w:w="2835" w:type="dxa"/>
            <w:vAlign w:val="center"/>
          </w:tcPr>
          <w:p>
            <w:pPr>
              <w:pStyle w:val="10"/>
            </w:pPr>
            <w:r>
              <w:t>项目名称</w:t>
            </w:r>
          </w:p>
        </w:tc>
        <w:tc>
          <w:tcPr>
            <w:tcW w:w="6095" w:type="dxa"/>
            <w:gridSpan w:val="3"/>
            <w:vAlign w:val="center"/>
          </w:tcPr>
          <w:p>
            <w:pPr>
              <w:pStyle w:val="12"/>
            </w:pPr>
            <w:r>
              <w:t>城市节水工作经费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用于节水宣传、节水奖励、节水科研、节水型器具、节水技术改造、节水技术产品推广、非常规水资源（再生水、雨水、海水等）利用设施建设，以及公共节水设施建设与改造（不含城市供水管网建设与改造）等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37.50</w:t>
            </w:r>
          </w:p>
        </w:tc>
        <w:tc>
          <w:tcPr>
            <w:tcW w:w="2835" w:type="dxa"/>
            <w:vAlign w:val="center"/>
          </w:tcPr>
          <w:p>
            <w:pPr>
              <w:pStyle w:val="13"/>
            </w:pPr>
            <w:r>
              <w:t>75.00</w:t>
            </w:r>
          </w:p>
        </w:tc>
        <w:tc>
          <w:tcPr>
            <w:tcW w:w="2551" w:type="dxa"/>
            <w:vAlign w:val="center"/>
          </w:tcPr>
          <w:p>
            <w:pPr>
              <w:pStyle w:val="13"/>
            </w:pPr>
            <w:r>
              <w:t>112.50</w:t>
            </w:r>
          </w:p>
        </w:tc>
        <w:tc>
          <w:tcPr>
            <w:tcW w:w="3544" w:type="dxa"/>
            <w:gridSpan w:val="2"/>
            <w:vAlign w:val="center"/>
          </w:tcPr>
          <w:p>
            <w:pPr>
              <w:pStyle w:val="13"/>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1.确保节水基础管理、节水技术推广、节水设施建设与改造、节水型器具普及、节水宣传教育等活动的开展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建立节水财政投入制度</w:t>
            </w:r>
          </w:p>
        </w:tc>
        <w:tc>
          <w:tcPr>
            <w:tcW w:w="5386" w:type="dxa"/>
            <w:vAlign w:val="center"/>
          </w:tcPr>
          <w:p>
            <w:pPr>
              <w:pStyle w:val="12"/>
            </w:pPr>
            <w:r>
              <w:t>有稳定的年度政府财政投入，能够确保节水基础管理、节水技术推广、节水设施建设与改造、节水型器具普及、节水宣传教育等活动的开展</w:t>
            </w:r>
          </w:p>
        </w:tc>
        <w:tc>
          <w:tcPr>
            <w:tcW w:w="2268" w:type="dxa"/>
            <w:vAlign w:val="center"/>
          </w:tcPr>
          <w:p>
            <w:pPr>
              <w:pStyle w:val="12"/>
            </w:pPr>
            <w:r>
              <w:t>一票否决</w:t>
            </w:r>
          </w:p>
        </w:tc>
        <w:tc>
          <w:tcPr>
            <w:tcW w:w="1276" w:type="dxa"/>
            <w:vAlign w:val="center"/>
          </w:tcPr>
          <w:p>
            <w:pPr>
              <w:pStyle w:val="12"/>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节水型居民小区</w:t>
            </w:r>
          </w:p>
        </w:tc>
        <w:tc>
          <w:tcPr>
            <w:tcW w:w="5386" w:type="dxa"/>
            <w:vAlign w:val="center"/>
          </w:tcPr>
          <w:p>
            <w:pPr>
              <w:pStyle w:val="12"/>
            </w:pPr>
            <w:r>
              <w:t>节水型居民小区或社区居民数占城市居民总户数的比例</w:t>
            </w:r>
          </w:p>
        </w:tc>
        <w:tc>
          <w:tcPr>
            <w:tcW w:w="2268" w:type="dxa"/>
            <w:vAlign w:val="center"/>
          </w:tcPr>
          <w:p>
            <w:pPr>
              <w:pStyle w:val="12"/>
            </w:pPr>
            <w:r>
              <w:t>≥10%</w:t>
            </w:r>
          </w:p>
        </w:tc>
        <w:tc>
          <w:tcPr>
            <w:tcW w:w="1276" w:type="dxa"/>
            <w:vAlign w:val="center"/>
          </w:tcPr>
          <w:p>
            <w:pPr>
              <w:pStyle w:val="12"/>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年度财政资金投入</w:t>
            </w:r>
          </w:p>
        </w:tc>
        <w:tc>
          <w:tcPr>
            <w:tcW w:w="5386" w:type="dxa"/>
            <w:vAlign w:val="center"/>
          </w:tcPr>
          <w:p>
            <w:pPr>
              <w:pStyle w:val="12"/>
            </w:pPr>
            <w:r>
              <w:t>年度财政资金投入</w:t>
            </w:r>
          </w:p>
        </w:tc>
        <w:tc>
          <w:tcPr>
            <w:tcW w:w="2268" w:type="dxa"/>
            <w:vAlign w:val="center"/>
          </w:tcPr>
          <w:p>
            <w:pPr>
              <w:pStyle w:val="12"/>
            </w:pPr>
            <w:r>
              <w:t>稳定持续投入</w:t>
            </w:r>
          </w:p>
        </w:tc>
        <w:tc>
          <w:tcPr>
            <w:tcW w:w="1276" w:type="dxa"/>
            <w:vAlign w:val="center"/>
          </w:tcPr>
          <w:p>
            <w:pPr>
              <w:pStyle w:val="12"/>
            </w:pPr>
            <w:r>
              <w:t>财政资金实际投入情况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资金到位率</w:t>
            </w:r>
          </w:p>
        </w:tc>
        <w:tc>
          <w:tcPr>
            <w:tcW w:w="5386" w:type="dxa"/>
            <w:vAlign w:val="center"/>
          </w:tcPr>
          <w:p>
            <w:pPr>
              <w:pStyle w:val="12"/>
            </w:pPr>
            <w:r>
              <w:t>财政拨付资金到位的比率</w:t>
            </w:r>
          </w:p>
        </w:tc>
        <w:tc>
          <w:tcPr>
            <w:tcW w:w="2268" w:type="dxa"/>
            <w:vAlign w:val="center"/>
          </w:tcPr>
          <w:p>
            <w:pPr>
              <w:pStyle w:val="12"/>
            </w:pPr>
            <w:r>
              <w:t>≥95%</w:t>
            </w:r>
          </w:p>
        </w:tc>
        <w:tc>
          <w:tcPr>
            <w:tcW w:w="1276" w:type="dxa"/>
            <w:vAlign w:val="center"/>
          </w:tcPr>
          <w:p>
            <w:pPr>
              <w:pStyle w:val="12"/>
            </w:pPr>
            <w:r>
              <w:t>财政资金实际投入情况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再生水利用率</w:t>
            </w:r>
          </w:p>
        </w:tc>
        <w:tc>
          <w:tcPr>
            <w:tcW w:w="5386" w:type="dxa"/>
            <w:vAlign w:val="center"/>
          </w:tcPr>
          <w:p>
            <w:pPr>
              <w:pStyle w:val="12"/>
            </w:pPr>
            <w:r>
              <w:t>城市再生水利用总量占污水处理总量的比例</w:t>
            </w:r>
          </w:p>
        </w:tc>
        <w:tc>
          <w:tcPr>
            <w:tcW w:w="2268" w:type="dxa"/>
            <w:vAlign w:val="center"/>
          </w:tcPr>
          <w:p>
            <w:pPr>
              <w:pStyle w:val="12"/>
            </w:pPr>
            <w:r>
              <w:t>≥30%</w:t>
            </w:r>
          </w:p>
        </w:tc>
        <w:tc>
          <w:tcPr>
            <w:tcW w:w="1276" w:type="dxa"/>
            <w:vAlign w:val="center"/>
          </w:tcPr>
          <w:p>
            <w:pPr>
              <w:pStyle w:val="12"/>
            </w:pPr>
            <w:r>
              <w:t>省级、国家级节水型城市标准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市民满意度</w:t>
            </w:r>
          </w:p>
        </w:tc>
        <w:tc>
          <w:tcPr>
            <w:tcW w:w="5386" w:type="dxa"/>
            <w:vAlign w:val="center"/>
          </w:tcPr>
          <w:p>
            <w:pPr>
              <w:pStyle w:val="12"/>
            </w:pPr>
            <w:r>
              <w:t>市民的满意程度</w:t>
            </w:r>
          </w:p>
        </w:tc>
        <w:tc>
          <w:tcPr>
            <w:tcW w:w="2268" w:type="dxa"/>
            <w:vAlign w:val="center"/>
          </w:tcPr>
          <w:p>
            <w:pPr>
              <w:pStyle w:val="12"/>
            </w:pPr>
            <w:r>
              <w:t>≥95%</w:t>
            </w:r>
          </w:p>
        </w:tc>
        <w:tc>
          <w:tcPr>
            <w:tcW w:w="1276" w:type="dxa"/>
            <w:vAlign w:val="center"/>
          </w:tcPr>
          <w:p>
            <w:pPr>
              <w:pStyle w:val="12"/>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5、城乡社区公共设施（运营经费）绩效目标表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13058224P00Y25A10032A</w:t>
            </w:r>
          </w:p>
        </w:tc>
        <w:tc>
          <w:tcPr>
            <w:tcW w:w="2835" w:type="dxa"/>
            <w:vAlign w:val="center"/>
          </w:tcPr>
          <w:p>
            <w:pPr>
              <w:pStyle w:val="10"/>
            </w:pPr>
            <w:r>
              <w:t>项目名称</w:t>
            </w:r>
          </w:p>
        </w:tc>
        <w:tc>
          <w:tcPr>
            <w:tcW w:w="6095" w:type="dxa"/>
            <w:gridSpan w:val="3"/>
            <w:vAlign w:val="center"/>
          </w:tcPr>
          <w:p>
            <w:pPr>
              <w:pStyle w:val="12"/>
            </w:pPr>
            <w:r>
              <w:t>城乡社区公共设施（运营经费）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2769.85</w:t>
            </w:r>
          </w:p>
        </w:tc>
        <w:tc>
          <w:tcPr>
            <w:tcW w:w="2835" w:type="dxa"/>
            <w:vAlign w:val="center"/>
          </w:tcPr>
          <w:p>
            <w:pPr>
              <w:pStyle w:val="10"/>
            </w:pPr>
            <w:r>
              <w:t>其中：财政    资金</w:t>
            </w:r>
          </w:p>
        </w:tc>
        <w:tc>
          <w:tcPr>
            <w:tcW w:w="2551" w:type="dxa"/>
            <w:vAlign w:val="center"/>
          </w:tcPr>
          <w:p>
            <w:pPr>
              <w:pStyle w:val="12"/>
            </w:pPr>
            <w:r>
              <w:t>2769.85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保障城市各方面正常运营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692.46</w:t>
            </w:r>
          </w:p>
        </w:tc>
        <w:tc>
          <w:tcPr>
            <w:tcW w:w="2835" w:type="dxa"/>
            <w:vAlign w:val="center"/>
          </w:tcPr>
          <w:p>
            <w:pPr>
              <w:pStyle w:val="13"/>
            </w:pPr>
            <w:r>
              <w:t>1384.93</w:t>
            </w:r>
          </w:p>
        </w:tc>
        <w:tc>
          <w:tcPr>
            <w:tcW w:w="2551" w:type="dxa"/>
            <w:vAlign w:val="center"/>
          </w:tcPr>
          <w:p>
            <w:pPr>
              <w:pStyle w:val="13"/>
            </w:pPr>
            <w:r>
              <w:t>2077.39</w:t>
            </w:r>
          </w:p>
        </w:tc>
        <w:tc>
          <w:tcPr>
            <w:tcW w:w="3544" w:type="dxa"/>
            <w:gridSpan w:val="2"/>
            <w:vAlign w:val="center"/>
          </w:tcPr>
          <w:p>
            <w:pPr>
              <w:pStyle w:val="13"/>
            </w:pPr>
            <w:r>
              <w:t>2769.85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1.负责城市管理各方面的管理工作，并对涉及城市管理各方面的行政执法工作行使行政处罚权。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拨款数额</w:t>
            </w:r>
          </w:p>
        </w:tc>
        <w:tc>
          <w:tcPr>
            <w:tcW w:w="5386" w:type="dxa"/>
            <w:vAlign w:val="center"/>
          </w:tcPr>
          <w:p>
            <w:pPr>
              <w:pStyle w:val="12"/>
            </w:pPr>
            <w:r>
              <w:t>拨款数额</w:t>
            </w:r>
          </w:p>
        </w:tc>
        <w:tc>
          <w:tcPr>
            <w:tcW w:w="2268" w:type="dxa"/>
            <w:vAlign w:val="center"/>
          </w:tcPr>
          <w:p>
            <w:pPr>
              <w:pStyle w:val="12"/>
            </w:pPr>
            <w:r>
              <w:t>2769.85万元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工作保障率</w:t>
            </w:r>
          </w:p>
        </w:tc>
        <w:tc>
          <w:tcPr>
            <w:tcW w:w="5386" w:type="dxa"/>
            <w:vAlign w:val="center"/>
          </w:tcPr>
          <w:p>
            <w:pPr>
              <w:pStyle w:val="12"/>
            </w:pPr>
            <w:r>
              <w:t>工作保障率</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按时完成工作任务</w:t>
            </w:r>
          </w:p>
        </w:tc>
        <w:tc>
          <w:tcPr>
            <w:tcW w:w="5386" w:type="dxa"/>
            <w:vAlign w:val="center"/>
          </w:tcPr>
          <w:p>
            <w:pPr>
              <w:pStyle w:val="12"/>
            </w:pPr>
            <w:r>
              <w:t>按时完成工作任务</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经费支出是否符合有关规定</w:t>
            </w:r>
          </w:p>
        </w:tc>
        <w:tc>
          <w:tcPr>
            <w:tcW w:w="5386" w:type="dxa"/>
            <w:vAlign w:val="center"/>
          </w:tcPr>
          <w:p>
            <w:pPr>
              <w:pStyle w:val="12"/>
            </w:pPr>
            <w:r>
              <w:t>经费支出是否符合有关规定</w:t>
            </w:r>
          </w:p>
        </w:tc>
        <w:tc>
          <w:tcPr>
            <w:tcW w:w="2268" w:type="dxa"/>
            <w:vAlign w:val="center"/>
          </w:tcPr>
          <w:p>
            <w:pPr>
              <w:pStyle w:val="12"/>
            </w:pPr>
            <w:r>
              <w:t>符合</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提高城市管理水平</w:t>
            </w:r>
          </w:p>
        </w:tc>
        <w:tc>
          <w:tcPr>
            <w:tcW w:w="5386" w:type="dxa"/>
            <w:vAlign w:val="center"/>
          </w:tcPr>
          <w:p>
            <w:pPr>
              <w:pStyle w:val="12"/>
            </w:pPr>
            <w:r>
              <w:t>提高城市管理水平</w:t>
            </w:r>
          </w:p>
        </w:tc>
        <w:tc>
          <w:tcPr>
            <w:tcW w:w="2268" w:type="dxa"/>
            <w:vAlign w:val="center"/>
          </w:tcPr>
          <w:p>
            <w:pPr>
              <w:pStyle w:val="12"/>
            </w:pPr>
            <w:r>
              <w:t>≥95百分比（%）</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≥95百分比（%）</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6、城乡社区环境卫生（人员经费）绩效目标表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13058224P00Y25A10053M</w:t>
            </w:r>
          </w:p>
        </w:tc>
        <w:tc>
          <w:tcPr>
            <w:tcW w:w="2835" w:type="dxa"/>
            <w:vAlign w:val="center"/>
          </w:tcPr>
          <w:p>
            <w:pPr>
              <w:pStyle w:val="10"/>
            </w:pPr>
            <w:r>
              <w:t>项目名称</w:t>
            </w:r>
          </w:p>
        </w:tc>
        <w:tc>
          <w:tcPr>
            <w:tcW w:w="6095" w:type="dxa"/>
            <w:gridSpan w:val="3"/>
            <w:vAlign w:val="center"/>
          </w:tcPr>
          <w:p>
            <w:pPr>
              <w:pStyle w:val="12"/>
            </w:pPr>
            <w:r>
              <w:t>城乡社区环境卫生（人员经费）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3811.38</w:t>
            </w:r>
          </w:p>
        </w:tc>
        <w:tc>
          <w:tcPr>
            <w:tcW w:w="2835" w:type="dxa"/>
            <w:vAlign w:val="center"/>
          </w:tcPr>
          <w:p>
            <w:pPr>
              <w:pStyle w:val="10"/>
            </w:pPr>
            <w:r>
              <w:t>其中：财政    资金</w:t>
            </w:r>
          </w:p>
        </w:tc>
        <w:tc>
          <w:tcPr>
            <w:tcW w:w="2551" w:type="dxa"/>
            <w:vAlign w:val="center"/>
          </w:tcPr>
          <w:p>
            <w:pPr>
              <w:pStyle w:val="12"/>
            </w:pPr>
            <w:r>
              <w:t>3811.38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城乡社区环境卫生（人员经费）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952.85</w:t>
            </w:r>
          </w:p>
        </w:tc>
        <w:tc>
          <w:tcPr>
            <w:tcW w:w="2835" w:type="dxa"/>
            <w:vAlign w:val="center"/>
          </w:tcPr>
          <w:p>
            <w:pPr>
              <w:pStyle w:val="13"/>
            </w:pPr>
            <w:r>
              <w:t>1905.69</w:t>
            </w:r>
          </w:p>
        </w:tc>
        <w:tc>
          <w:tcPr>
            <w:tcW w:w="2551" w:type="dxa"/>
            <w:vAlign w:val="center"/>
          </w:tcPr>
          <w:p>
            <w:pPr>
              <w:pStyle w:val="13"/>
            </w:pPr>
            <w:r>
              <w:t>2858.54</w:t>
            </w:r>
          </w:p>
        </w:tc>
        <w:tc>
          <w:tcPr>
            <w:tcW w:w="3544" w:type="dxa"/>
            <w:gridSpan w:val="2"/>
            <w:vAlign w:val="center"/>
          </w:tcPr>
          <w:p>
            <w:pPr>
              <w:pStyle w:val="13"/>
            </w:pPr>
            <w:r>
              <w:t>3811.38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1.保障人员工资及时足额发放到位，保障市容市貌维护工作正常运行。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发放工资数 </w:t>
            </w:r>
          </w:p>
        </w:tc>
        <w:tc>
          <w:tcPr>
            <w:tcW w:w="5386" w:type="dxa"/>
            <w:vAlign w:val="center"/>
          </w:tcPr>
          <w:p>
            <w:pPr>
              <w:pStyle w:val="12"/>
            </w:pPr>
            <w:r>
              <w:t xml:space="preserve">发放工资数 </w:t>
            </w:r>
          </w:p>
        </w:tc>
        <w:tc>
          <w:tcPr>
            <w:tcW w:w="2268" w:type="dxa"/>
            <w:vAlign w:val="center"/>
          </w:tcPr>
          <w:p>
            <w:pPr>
              <w:pStyle w:val="12"/>
            </w:pPr>
            <w:r>
              <w:t>与人员考勤一致</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人员控制率</w:t>
            </w:r>
          </w:p>
        </w:tc>
        <w:tc>
          <w:tcPr>
            <w:tcW w:w="5386" w:type="dxa"/>
            <w:vAlign w:val="center"/>
          </w:tcPr>
          <w:p>
            <w:pPr>
              <w:pStyle w:val="12"/>
            </w:pPr>
            <w:r>
              <w:t>人员与所需岗位相对应</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人员工资发放及时</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工资成本</w:t>
            </w:r>
          </w:p>
        </w:tc>
        <w:tc>
          <w:tcPr>
            <w:tcW w:w="5386" w:type="dxa"/>
            <w:vAlign w:val="center"/>
          </w:tcPr>
          <w:p>
            <w:pPr>
              <w:pStyle w:val="12"/>
            </w:pPr>
            <w:r>
              <w:t>人员工资成本</w:t>
            </w:r>
          </w:p>
        </w:tc>
        <w:tc>
          <w:tcPr>
            <w:tcW w:w="2268" w:type="dxa"/>
            <w:vAlign w:val="center"/>
          </w:tcPr>
          <w:p>
            <w:pPr>
              <w:pStyle w:val="12"/>
            </w:pPr>
            <w:r>
              <w:t>3811.38万元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实际重点工作完成情况占全年重点工作需完成情况的比率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5386" w:type="dxa"/>
            <w:vAlign w:val="center"/>
          </w:tcPr>
          <w:p>
            <w:pPr>
              <w:pStyle w:val="12"/>
            </w:pPr>
            <w:r>
              <w:t>满意人数占全部人数的比率</w:t>
            </w:r>
          </w:p>
        </w:tc>
        <w:tc>
          <w:tcPr>
            <w:tcW w:w="2268" w:type="dxa"/>
            <w:vAlign w:val="center"/>
          </w:tcPr>
          <w:p>
            <w:pPr>
              <w:pStyle w:val="12"/>
            </w:pPr>
            <w:r>
              <w:t>≥95%</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7、购置新能源等作业车辆项目绩效目标表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13058224P00Y25A100574</w:t>
            </w:r>
          </w:p>
        </w:tc>
        <w:tc>
          <w:tcPr>
            <w:tcW w:w="2835" w:type="dxa"/>
            <w:vAlign w:val="center"/>
          </w:tcPr>
          <w:p>
            <w:pPr>
              <w:pStyle w:val="10"/>
            </w:pPr>
            <w:r>
              <w:t>项目名称</w:t>
            </w:r>
          </w:p>
        </w:tc>
        <w:tc>
          <w:tcPr>
            <w:tcW w:w="6095" w:type="dxa"/>
            <w:gridSpan w:val="3"/>
            <w:vAlign w:val="center"/>
          </w:tcPr>
          <w:p>
            <w:pPr>
              <w:pStyle w:val="12"/>
            </w:pPr>
            <w:r>
              <w:t>购置新能源等作业车辆项目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购置工具车，维护工作正常运行。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250.00</w:t>
            </w:r>
          </w:p>
        </w:tc>
        <w:tc>
          <w:tcPr>
            <w:tcW w:w="2835" w:type="dxa"/>
            <w:vAlign w:val="center"/>
          </w:tcPr>
          <w:p>
            <w:pPr>
              <w:pStyle w:val="13"/>
            </w:pPr>
            <w:r>
              <w:t>500.00</w:t>
            </w:r>
          </w:p>
        </w:tc>
        <w:tc>
          <w:tcPr>
            <w:tcW w:w="2551" w:type="dxa"/>
            <w:vAlign w:val="center"/>
          </w:tcPr>
          <w:p>
            <w:pPr>
              <w:pStyle w:val="13"/>
            </w:pPr>
            <w:r>
              <w:t>750.00</w:t>
            </w:r>
          </w:p>
        </w:tc>
        <w:tc>
          <w:tcPr>
            <w:tcW w:w="3544" w:type="dxa"/>
            <w:gridSpan w:val="2"/>
            <w:vAlign w:val="center"/>
          </w:tcPr>
          <w:p>
            <w:pPr>
              <w:pStyle w:val="13"/>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1.购置工具车，维护工作正常运行。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购车、垃圾桶数量</w:t>
            </w:r>
          </w:p>
        </w:tc>
        <w:tc>
          <w:tcPr>
            <w:tcW w:w="5386" w:type="dxa"/>
            <w:vAlign w:val="center"/>
          </w:tcPr>
          <w:p>
            <w:pPr>
              <w:pStyle w:val="12"/>
            </w:pPr>
            <w:r>
              <w:t>实际购置车辆及垃圾桶等数量</w:t>
            </w:r>
          </w:p>
        </w:tc>
        <w:tc>
          <w:tcPr>
            <w:tcW w:w="2268" w:type="dxa"/>
            <w:vAlign w:val="center"/>
          </w:tcPr>
          <w:p>
            <w:pPr>
              <w:pStyle w:val="12"/>
            </w:pPr>
            <w:r>
              <w:t>≤2933辆或个</w:t>
            </w:r>
          </w:p>
        </w:tc>
        <w:tc>
          <w:tcPr>
            <w:tcW w:w="1276" w:type="dxa"/>
            <w:vAlign w:val="center"/>
          </w:tcPr>
          <w:p>
            <w:pPr>
              <w:pStyle w:val="12"/>
            </w:pPr>
            <w:r>
              <w:t>实际购置情况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车辆完好率</w:t>
            </w:r>
          </w:p>
        </w:tc>
        <w:tc>
          <w:tcPr>
            <w:tcW w:w="5386" w:type="dxa"/>
            <w:vAlign w:val="center"/>
          </w:tcPr>
          <w:p>
            <w:pPr>
              <w:pStyle w:val="12"/>
            </w:pPr>
            <w:r>
              <w:t>收到车辆后检验完好的比率</w:t>
            </w:r>
          </w:p>
        </w:tc>
        <w:tc>
          <w:tcPr>
            <w:tcW w:w="2268" w:type="dxa"/>
            <w:vAlign w:val="center"/>
          </w:tcPr>
          <w:p>
            <w:pPr>
              <w:pStyle w:val="12"/>
            </w:pPr>
            <w:r>
              <w:t>100%</w:t>
            </w:r>
          </w:p>
        </w:tc>
        <w:tc>
          <w:tcPr>
            <w:tcW w:w="1276" w:type="dxa"/>
            <w:vAlign w:val="center"/>
          </w:tcPr>
          <w:p>
            <w:pPr>
              <w:pStyle w:val="12"/>
            </w:pPr>
            <w:r>
              <w:t>实际购置情况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当年车辆到位率</w:t>
            </w:r>
          </w:p>
        </w:tc>
        <w:tc>
          <w:tcPr>
            <w:tcW w:w="5386" w:type="dxa"/>
            <w:vAlign w:val="center"/>
          </w:tcPr>
          <w:p>
            <w:pPr>
              <w:pStyle w:val="12"/>
            </w:pPr>
            <w:r>
              <w:t>当年车辆到位比率</w:t>
            </w:r>
          </w:p>
        </w:tc>
        <w:tc>
          <w:tcPr>
            <w:tcW w:w="2268" w:type="dxa"/>
            <w:vAlign w:val="center"/>
          </w:tcPr>
          <w:p>
            <w:pPr>
              <w:pStyle w:val="12"/>
            </w:pPr>
            <w:r>
              <w:t>100%</w:t>
            </w:r>
          </w:p>
        </w:tc>
        <w:tc>
          <w:tcPr>
            <w:tcW w:w="1276" w:type="dxa"/>
            <w:vAlign w:val="center"/>
          </w:tcPr>
          <w:p>
            <w:pPr>
              <w:pStyle w:val="12"/>
            </w:pPr>
            <w:r>
              <w:t>实际购置情况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1000万元</w:t>
            </w:r>
          </w:p>
        </w:tc>
        <w:tc>
          <w:tcPr>
            <w:tcW w:w="1276" w:type="dxa"/>
            <w:vAlign w:val="center"/>
          </w:tcPr>
          <w:p>
            <w:pPr>
              <w:pStyle w:val="12"/>
            </w:pPr>
            <w:r>
              <w:t>财政预算安排情况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车辆使用年限</w:t>
            </w:r>
          </w:p>
        </w:tc>
        <w:tc>
          <w:tcPr>
            <w:tcW w:w="5386" w:type="dxa"/>
            <w:vAlign w:val="center"/>
          </w:tcPr>
          <w:p>
            <w:pPr>
              <w:pStyle w:val="12"/>
            </w:pPr>
            <w:r>
              <w:t>车辆使用年限</w:t>
            </w:r>
          </w:p>
        </w:tc>
        <w:tc>
          <w:tcPr>
            <w:tcW w:w="2268" w:type="dxa"/>
            <w:vAlign w:val="center"/>
          </w:tcPr>
          <w:p>
            <w:pPr>
              <w:pStyle w:val="12"/>
            </w:pPr>
            <w:r>
              <w:t>8年</w:t>
            </w:r>
          </w:p>
        </w:tc>
        <w:tc>
          <w:tcPr>
            <w:tcW w:w="1276" w:type="dxa"/>
            <w:vAlign w:val="center"/>
          </w:tcPr>
          <w:p>
            <w:pPr>
              <w:pStyle w:val="12"/>
            </w:pPr>
            <w:r>
              <w:t>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司机满意度</w:t>
            </w:r>
          </w:p>
        </w:tc>
        <w:tc>
          <w:tcPr>
            <w:tcW w:w="5386" w:type="dxa"/>
            <w:vAlign w:val="center"/>
          </w:tcPr>
          <w:p>
            <w:pPr>
              <w:pStyle w:val="12"/>
            </w:pPr>
            <w:r>
              <w:t>办理单位满意度</w:t>
            </w:r>
          </w:p>
        </w:tc>
        <w:tc>
          <w:tcPr>
            <w:tcW w:w="2268" w:type="dxa"/>
            <w:vAlign w:val="center"/>
          </w:tcPr>
          <w:p>
            <w:pPr>
              <w:pStyle w:val="12"/>
            </w:pPr>
            <w:r>
              <w:t>≥98%</w:t>
            </w:r>
          </w:p>
        </w:tc>
        <w:tc>
          <w:tcPr>
            <w:tcW w:w="1276" w:type="dxa"/>
            <w:vAlign w:val="center"/>
          </w:tcPr>
          <w:p>
            <w:pPr>
              <w:pStyle w:val="12"/>
            </w:pPr>
            <w:r>
              <w:t>民主测评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8、路灯及设施维护费绩效目标表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13058224P007K9410003D</w:t>
            </w:r>
          </w:p>
        </w:tc>
        <w:tc>
          <w:tcPr>
            <w:tcW w:w="2835" w:type="dxa"/>
            <w:vAlign w:val="center"/>
          </w:tcPr>
          <w:p>
            <w:pPr>
              <w:pStyle w:val="10"/>
            </w:pPr>
            <w:r>
              <w:t>项目名称</w:t>
            </w:r>
          </w:p>
        </w:tc>
        <w:tc>
          <w:tcPr>
            <w:tcW w:w="6095" w:type="dxa"/>
            <w:gridSpan w:val="3"/>
            <w:vAlign w:val="center"/>
          </w:tcPr>
          <w:p>
            <w:pPr>
              <w:pStyle w:val="12"/>
            </w:pPr>
            <w:r>
              <w:t>路灯及设施维护费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w:t>
            </w:r>
          </w:p>
        </w:tc>
        <w:tc>
          <w:tcPr>
            <w:tcW w:w="2835" w:type="dxa"/>
            <w:vAlign w:val="center"/>
          </w:tcPr>
          <w:p>
            <w:pPr>
              <w:pStyle w:val="10"/>
            </w:pPr>
            <w:r>
              <w:t>其中：财政    资金</w:t>
            </w:r>
          </w:p>
        </w:tc>
        <w:tc>
          <w:tcPr>
            <w:tcW w:w="2551" w:type="dxa"/>
            <w:vAlign w:val="center"/>
          </w:tcPr>
          <w:p>
            <w:pPr>
              <w:pStyle w:val="12"/>
            </w:pPr>
            <w:r>
              <w:t>1200.00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路灯及设施维护费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300.00</w:t>
            </w:r>
          </w:p>
        </w:tc>
        <w:tc>
          <w:tcPr>
            <w:tcW w:w="2835" w:type="dxa"/>
            <w:vAlign w:val="center"/>
          </w:tcPr>
          <w:p>
            <w:pPr>
              <w:pStyle w:val="13"/>
            </w:pPr>
            <w:r>
              <w:t>600.00</w:t>
            </w:r>
          </w:p>
        </w:tc>
        <w:tc>
          <w:tcPr>
            <w:tcW w:w="2551" w:type="dxa"/>
            <w:vAlign w:val="center"/>
          </w:tcPr>
          <w:p>
            <w:pPr>
              <w:pStyle w:val="13"/>
            </w:pPr>
            <w:r>
              <w:t>900.00</w:t>
            </w:r>
          </w:p>
        </w:tc>
        <w:tc>
          <w:tcPr>
            <w:tcW w:w="3544" w:type="dxa"/>
            <w:gridSpan w:val="2"/>
            <w:vAlign w:val="center"/>
          </w:tcPr>
          <w:p>
            <w:pPr>
              <w:pStyle w:val="13"/>
            </w:pPr>
            <w:r>
              <w:t>1200.00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1.保障照明设施安全平稳运行。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维护维修情况</w:t>
            </w:r>
          </w:p>
        </w:tc>
        <w:tc>
          <w:tcPr>
            <w:tcW w:w="5386" w:type="dxa"/>
            <w:vAlign w:val="center"/>
          </w:tcPr>
          <w:p>
            <w:pPr>
              <w:pStyle w:val="12"/>
            </w:pPr>
            <w:r>
              <w:t>周维护维修次数</w:t>
            </w:r>
          </w:p>
        </w:tc>
        <w:tc>
          <w:tcPr>
            <w:tcW w:w="2268" w:type="dxa"/>
            <w:vAlign w:val="center"/>
          </w:tcPr>
          <w:p>
            <w:pPr>
              <w:pStyle w:val="12"/>
            </w:pPr>
            <w:r>
              <w:t>≥7次</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照明设施维护率</w:t>
            </w:r>
          </w:p>
        </w:tc>
        <w:tc>
          <w:tcPr>
            <w:tcW w:w="5386" w:type="dxa"/>
            <w:vAlign w:val="center"/>
          </w:tcPr>
          <w:p>
            <w:pPr>
              <w:pStyle w:val="12"/>
            </w:pPr>
            <w:r>
              <w:t>照明设施维护率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照明设施维护及时率</w:t>
            </w:r>
          </w:p>
        </w:tc>
        <w:tc>
          <w:tcPr>
            <w:tcW w:w="5386" w:type="dxa"/>
            <w:vAlign w:val="center"/>
          </w:tcPr>
          <w:p>
            <w:pPr>
              <w:pStyle w:val="12"/>
            </w:pPr>
            <w:r>
              <w:t>照明设施维护及时率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维护成本</w:t>
            </w:r>
          </w:p>
        </w:tc>
        <w:tc>
          <w:tcPr>
            <w:tcW w:w="5386" w:type="dxa"/>
            <w:vAlign w:val="center"/>
          </w:tcPr>
          <w:p>
            <w:pPr>
              <w:pStyle w:val="12"/>
            </w:pPr>
            <w:r>
              <w:t>维护成本</w:t>
            </w:r>
          </w:p>
        </w:tc>
        <w:tc>
          <w:tcPr>
            <w:tcW w:w="2268" w:type="dxa"/>
            <w:vAlign w:val="center"/>
          </w:tcPr>
          <w:p>
            <w:pPr>
              <w:pStyle w:val="12"/>
            </w:pPr>
            <w:r>
              <w:t>≤1200万元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路灯亮灯率</w:t>
            </w:r>
          </w:p>
        </w:tc>
        <w:tc>
          <w:tcPr>
            <w:tcW w:w="5386" w:type="dxa"/>
            <w:vAlign w:val="center"/>
          </w:tcPr>
          <w:p>
            <w:pPr>
              <w:pStyle w:val="12"/>
            </w:pPr>
            <w:r>
              <w:t>实际亮灯情况</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市民满意度</w:t>
            </w:r>
          </w:p>
        </w:tc>
        <w:tc>
          <w:tcPr>
            <w:tcW w:w="5386" w:type="dxa"/>
            <w:vAlign w:val="center"/>
          </w:tcPr>
          <w:p>
            <w:pPr>
              <w:pStyle w:val="12"/>
            </w:pPr>
            <w:r>
              <w:t>市民满意度</w:t>
            </w:r>
          </w:p>
        </w:tc>
        <w:tc>
          <w:tcPr>
            <w:tcW w:w="2268" w:type="dxa"/>
            <w:vAlign w:val="center"/>
          </w:tcPr>
          <w:p>
            <w:pPr>
              <w:pStyle w:val="12"/>
            </w:pPr>
            <w:r>
              <w:t>≥95%</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9、沙河市故河道改造提升工程PPP项目绩效目标表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13058224P00Y25A10051E</w:t>
            </w:r>
          </w:p>
        </w:tc>
        <w:tc>
          <w:tcPr>
            <w:tcW w:w="2835" w:type="dxa"/>
            <w:vAlign w:val="center"/>
          </w:tcPr>
          <w:p>
            <w:pPr>
              <w:pStyle w:val="10"/>
            </w:pPr>
            <w:r>
              <w:t>项目名称</w:t>
            </w:r>
          </w:p>
        </w:tc>
        <w:tc>
          <w:tcPr>
            <w:tcW w:w="6095" w:type="dxa"/>
            <w:gridSpan w:val="3"/>
            <w:vAlign w:val="center"/>
          </w:tcPr>
          <w:p>
            <w:pPr>
              <w:pStyle w:val="12"/>
            </w:pPr>
            <w:r>
              <w:t>沙河市故河道改造提升工程PPP项目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对故河道（京广铁路—京港澳高速段）进行改造提升，修建荷花湖公园和滨河景观带，提升城市形象，收集城区部分雨水系统排水，缓解城区内涝积水问题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112.50</w:t>
            </w:r>
          </w:p>
        </w:tc>
        <w:tc>
          <w:tcPr>
            <w:tcW w:w="2835" w:type="dxa"/>
            <w:vAlign w:val="center"/>
          </w:tcPr>
          <w:p>
            <w:pPr>
              <w:pStyle w:val="13"/>
            </w:pPr>
            <w:r>
              <w:t>225.00</w:t>
            </w:r>
          </w:p>
        </w:tc>
        <w:tc>
          <w:tcPr>
            <w:tcW w:w="2551" w:type="dxa"/>
            <w:vAlign w:val="center"/>
          </w:tcPr>
          <w:p>
            <w:pPr>
              <w:pStyle w:val="13"/>
            </w:pPr>
            <w:r>
              <w:t>337.50</w:t>
            </w:r>
          </w:p>
        </w:tc>
        <w:tc>
          <w:tcPr>
            <w:tcW w:w="3544" w:type="dxa"/>
            <w:gridSpan w:val="2"/>
            <w:vAlign w:val="center"/>
          </w:tcPr>
          <w:p>
            <w:pPr>
              <w:pStyle w:val="13"/>
            </w:pPr>
            <w:r>
              <w:t>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1.对故河道（京广铁路—京港澳高速段）进行改造提升，修建荷花湖公园和滨河景观带，提升城市形象，收集城区部分雨水系统排水，缓解城区内涝积水问题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园区管理项目达标数（件）</w:t>
            </w:r>
          </w:p>
        </w:tc>
        <w:tc>
          <w:tcPr>
            <w:tcW w:w="5386" w:type="dxa"/>
            <w:vAlign w:val="center"/>
          </w:tcPr>
          <w:p>
            <w:pPr>
              <w:pStyle w:val="12"/>
            </w:pPr>
            <w:r>
              <w:t>公园的绿化、设施管理及水系需要养护的项目达标数</w:t>
            </w:r>
          </w:p>
        </w:tc>
        <w:tc>
          <w:tcPr>
            <w:tcW w:w="2268" w:type="dxa"/>
            <w:vAlign w:val="center"/>
          </w:tcPr>
          <w:p>
            <w:pPr>
              <w:pStyle w:val="12"/>
            </w:pPr>
            <w:r>
              <w:t>≥80%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绿化、道路、水系养护覆盖率</w:t>
            </w:r>
          </w:p>
        </w:tc>
        <w:tc>
          <w:tcPr>
            <w:tcW w:w="5386" w:type="dxa"/>
            <w:vAlign w:val="center"/>
          </w:tcPr>
          <w:p>
            <w:pPr>
              <w:pStyle w:val="12"/>
            </w:pPr>
            <w:r>
              <w:t>对于需要养护管护的绿植、水系、道路占全部面积的比率</w:t>
            </w:r>
          </w:p>
        </w:tc>
        <w:tc>
          <w:tcPr>
            <w:tcW w:w="2268" w:type="dxa"/>
            <w:vAlign w:val="center"/>
          </w:tcPr>
          <w:p>
            <w:pPr>
              <w:pStyle w:val="12"/>
            </w:pPr>
            <w:r>
              <w:t>≥80%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绿化、道路、水系养护及时率</w:t>
            </w:r>
          </w:p>
        </w:tc>
        <w:tc>
          <w:tcPr>
            <w:tcW w:w="5386" w:type="dxa"/>
            <w:vAlign w:val="center"/>
          </w:tcPr>
          <w:p>
            <w:pPr>
              <w:pStyle w:val="12"/>
            </w:pPr>
            <w:r>
              <w:t>对于需要养护管护的绿植、水系、道路及时进行养护的比率</w:t>
            </w:r>
          </w:p>
        </w:tc>
        <w:tc>
          <w:tcPr>
            <w:tcW w:w="2268" w:type="dxa"/>
            <w:vAlign w:val="center"/>
          </w:tcPr>
          <w:p>
            <w:pPr>
              <w:pStyle w:val="12"/>
            </w:pPr>
            <w:r>
              <w:t>≥80%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资金到位率</w:t>
            </w:r>
          </w:p>
        </w:tc>
        <w:tc>
          <w:tcPr>
            <w:tcW w:w="5386" w:type="dxa"/>
            <w:vAlign w:val="center"/>
          </w:tcPr>
          <w:p>
            <w:pPr>
              <w:pStyle w:val="12"/>
            </w:pPr>
            <w:r>
              <w:t>财政年可用性付费到位的比率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提供水质优美的环境</w:t>
            </w:r>
          </w:p>
        </w:tc>
        <w:tc>
          <w:tcPr>
            <w:tcW w:w="5386" w:type="dxa"/>
            <w:vAlign w:val="center"/>
          </w:tcPr>
          <w:p>
            <w:pPr>
              <w:pStyle w:val="12"/>
            </w:pPr>
            <w:r>
              <w:t>持续提供环境优美、空气清新、水质洁净、游憩休闲需要的环境</w:t>
            </w:r>
          </w:p>
        </w:tc>
        <w:tc>
          <w:tcPr>
            <w:tcW w:w="2268" w:type="dxa"/>
            <w:vAlign w:val="center"/>
          </w:tcPr>
          <w:p>
            <w:pPr>
              <w:pStyle w:val="12"/>
            </w:pPr>
            <w:r>
              <w:t>≥80%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市民对项目满意度</w:t>
            </w:r>
          </w:p>
        </w:tc>
        <w:tc>
          <w:tcPr>
            <w:tcW w:w="2268" w:type="dxa"/>
            <w:vAlign w:val="center"/>
          </w:tcPr>
          <w:p>
            <w:pPr>
              <w:pStyle w:val="12"/>
            </w:pPr>
            <w:r>
              <w:t>≥80%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10、沙河市主城区改造提升PPP项目可用性付费和运营费绩效目标表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13058224P00Y25A10056G</w:t>
            </w:r>
          </w:p>
        </w:tc>
        <w:tc>
          <w:tcPr>
            <w:tcW w:w="2835" w:type="dxa"/>
            <w:vAlign w:val="center"/>
          </w:tcPr>
          <w:p>
            <w:pPr>
              <w:pStyle w:val="10"/>
            </w:pPr>
            <w:r>
              <w:t>项目名称</w:t>
            </w:r>
          </w:p>
        </w:tc>
        <w:tc>
          <w:tcPr>
            <w:tcW w:w="6095" w:type="dxa"/>
            <w:gridSpan w:val="3"/>
            <w:vAlign w:val="center"/>
          </w:tcPr>
          <w:p>
            <w:pPr>
              <w:pStyle w:val="12"/>
            </w:pPr>
            <w:r>
              <w:t>沙河市主城区改造提升PPP项目可用性付费和运营费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沙河市主城区改造提升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112.50</w:t>
            </w:r>
          </w:p>
        </w:tc>
        <w:tc>
          <w:tcPr>
            <w:tcW w:w="2835" w:type="dxa"/>
            <w:vAlign w:val="center"/>
          </w:tcPr>
          <w:p>
            <w:pPr>
              <w:pStyle w:val="13"/>
            </w:pPr>
            <w:r>
              <w:t>225.00</w:t>
            </w:r>
          </w:p>
        </w:tc>
        <w:tc>
          <w:tcPr>
            <w:tcW w:w="2551" w:type="dxa"/>
            <w:vAlign w:val="center"/>
          </w:tcPr>
          <w:p>
            <w:pPr>
              <w:pStyle w:val="13"/>
            </w:pPr>
            <w:r>
              <w:t>337.50</w:t>
            </w:r>
          </w:p>
        </w:tc>
        <w:tc>
          <w:tcPr>
            <w:tcW w:w="3544" w:type="dxa"/>
            <w:gridSpan w:val="2"/>
            <w:vAlign w:val="center"/>
          </w:tcPr>
          <w:p>
            <w:pPr>
              <w:pStyle w:val="13"/>
            </w:pPr>
            <w:r>
              <w:t>450.00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1.建造良好的城市绿化体系，满足市民对绿地、对自然、对环境的需要，实现人与自然和谐共处的环境。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建设项目子项数量</w:t>
            </w:r>
          </w:p>
        </w:tc>
        <w:tc>
          <w:tcPr>
            <w:tcW w:w="5386" w:type="dxa"/>
            <w:vAlign w:val="center"/>
          </w:tcPr>
          <w:p>
            <w:pPr>
              <w:pStyle w:val="12"/>
            </w:pPr>
            <w:r>
              <w:t>建设项目子项数量</w:t>
            </w:r>
          </w:p>
        </w:tc>
        <w:tc>
          <w:tcPr>
            <w:tcW w:w="2268" w:type="dxa"/>
            <w:vAlign w:val="center"/>
          </w:tcPr>
          <w:p>
            <w:pPr>
              <w:pStyle w:val="12"/>
            </w:pPr>
            <w:r>
              <w:t>6个</w:t>
            </w:r>
          </w:p>
        </w:tc>
        <w:tc>
          <w:tcPr>
            <w:tcW w:w="1276" w:type="dxa"/>
            <w:vAlign w:val="center"/>
          </w:tcPr>
          <w:p>
            <w:pPr>
              <w:pStyle w:val="12"/>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项目合格率</w:t>
            </w:r>
          </w:p>
        </w:tc>
        <w:tc>
          <w:tcPr>
            <w:tcW w:w="5386" w:type="dxa"/>
            <w:vAlign w:val="center"/>
          </w:tcPr>
          <w:p>
            <w:pPr>
              <w:pStyle w:val="12"/>
            </w:pPr>
            <w:r>
              <w:t>建设内容验收合格率</w:t>
            </w:r>
          </w:p>
        </w:tc>
        <w:tc>
          <w:tcPr>
            <w:tcW w:w="2268" w:type="dxa"/>
            <w:vAlign w:val="center"/>
          </w:tcPr>
          <w:p>
            <w:pPr>
              <w:pStyle w:val="12"/>
            </w:pPr>
            <w:r>
              <w:t>≥95%</w:t>
            </w:r>
          </w:p>
        </w:tc>
        <w:tc>
          <w:tcPr>
            <w:tcW w:w="1276" w:type="dxa"/>
            <w:vAlign w:val="center"/>
          </w:tcPr>
          <w:p>
            <w:pPr>
              <w:pStyle w:val="12"/>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工程开工时间</w:t>
            </w:r>
          </w:p>
        </w:tc>
        <w:tc>
          <w:tcPr>
            <w:tcW w:w="5386" w:type="dxa"/>
            <w:vAlign w:val="center"/>
          </w:tcPr>
          <w:p>
            <w:pPr>
              <w:pStyle w:val="12"/>
            </w:pPr>
            <w:r>
              <w:t>主城区改造提升开工时间</w:t>
            </w:r>
          </w:p>
        </w:tc>
        <w:tc>
          <w:tcPr>
            <w:tcW w:w="2268" w:type="dxa"/>
            <w:vAlign w:val="center"/>
          </w:tcPr>
          <w:p>
            <w:pPr>
              <w:pStyle w:val="12"/>
            </w:pPr>
            <w:r>
              <w:t>2019年7月11日</w:t>
            </w:r>
          </w:p>
        </w:tc>
        <w:tc>
          <w:tcPr>
            <w:tcW w:w="1276" w:type="dxa"/>
            <w:vAlign w:val="center"/>
          </w:tcPr>
          <w:p>
            <w:pPr>
              <w:pStyle w:val="12"/>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资金投入率</w:t>
            </w:r>
          </w:p>
        </w:tc>
        <w:tc>
          <w:tcPr>
            <w:tcW w:w="5386" w:type="dxa"/>
            <w:vAlign w:val="center"/>
          </w:tcPr>
          <w:p>
            <w:pPr>
              <w:pStyle w:val="12"/>
            </w:pPr>
            <w:r>
              <w:t>资金投入率</w:t>
            </w:r>
          </w:p>
        </w:tc>
        <w:tc>
          <w:tcPr>
            <w:tcW w:w="2268" w:type="dxa"/>
            <w:vAlign w:val="center"/>
          </w:tcPr>
          <w:p>
            <w:pPr>
              <w:pStyle w:val="12"/>
            </w:pPr>
            <w:r>
              <w:t>≥95%</w:t>
            </w:r>
          </w:p>
        </w:tc>
        <w:tc>
          <w:tcPr>
            <w:tcW w:w="1276" w:type="dxa"/>
            <w:vAlign w:val="center"/>
          </w:tcPr>
          <w:p>
            <w:pPr>
              <w:pStyle w:val="12"/>
            </w:pPr>
            <w:r>
              <w:t>实际投入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缓解内涝情况</w:t>
            </w:r>
          </w:p>
        </w:tc>
        <w:tc>
          <w:tcPr>
            <w:tcW w:w="5386" w:type="dxa"/>
            <w:vAlign w:val="center"/>
          </w:tcPr>
          <w:p>
            <w:pPr>
              <w:pStyle w:val="12"/>
            </w:pPr>
            <w:r>
              <w:t>项目建成缓解城市内涝情况</w:t>
            </w:r>
          </w:p>
        </w:tc>
        <w:tc>
          <w:tcPr>
            <w:tcW w:w="2268" w:type="dxa"/>
            <w:vAlign w:val="center"/>
          </w:tcPr>
          <w:p>
            <w:pPr>
              <w:pStyle w:val="12"/>
            </w:pPr>
            <w:r>
              <w:t>明显缓解</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市民对项目的满意程度</w:t>
            </w:r>
          </w:p>
        </w:tc>
        <w:tc>
          <w:tcPr>
            <w:tcW w:w="2268" w:type="dxa"/>
            <w:vAlign w:val="center"/>
          </w:tcPr>
          <w:p>
            <w:pPr>
              <w:pStyle w:val="12"/>
            </w:pPr>
            <w:r>
              <w:t>≥95%</w:t>
            </w:r>
          </w:p>
        </w:tc>
        <w:tc>
          <w:tcPr>
            <w:tcW w:w="1276" w:type="dxa"/>
            <w:vAlign w:val="center"/>
          </w:tcPr>
          <w:p>
            <w:pPr>
              <w:pStyle w:val="12"/>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11、污水处理厂运行经费绩效目标表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13058224P0014TT10008K</w:t>
            </w:r>
          </w:p>
        </w:tc>
        <w:tc>
          <w:tcPr>
            <w:tcW w:w="2835" w:type="dxa"/>
            <w:vAlign w:val="center"/>
          </w:tcPr>
          <w:p>
            <w:pPr>
              <w:pStyle w:val="10"/>
            </w:pPr>
            <w:r>
              <w:t>项目名称</w:t>
            </w:r>
          </w:p>
        </w:tc>
        <w:tc>
          <w:tcPr>
            <w:tcW w:w="6095" w:type="dxa"/>
            <w:gridSpan w:val="3"/>
            <w:vAlign w:val="center"/>
          </w:tcPr>
          <w:p>
            <w:pPr>
              <w:pStyle w:val="12"/>
            </w:pPr>
            <w:r>
              <w:t>污水处理厂运行经费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w:t>
            </w:r>
          </w:p>
        </w:tc>
        <w:tc>
          <w:tcPr>
            <w:tcW w:w="2835" w:type="dxa"/>
            <w:vAlign w:val="center"/>
          </w:tcPr>
          <w:p>
            <w:pPr>
              <w:pStyle w:val="10"/>
            </w:pPr>
            <w:r>
              <w:t>其中：财政    资金</w:t>
            </w:r>
          </w:p>
        </w:tc>
        <w:tc>
          <w:tcPr>
            <w:tcW w:w="2551" w:type="dxa"/>
            <w:vAlign w:val="center"/>
          </w:tcPr>
          <w:p>
            <w:pPr>
              <w:pStyle w:val="12"/>
            </w:pPr>
            <w:r>
              <w:t>3500.00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污水处理厂运行经费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875.00</w:t>
            </w:r>
          </w:p>
        </w:tc>
        <w:tc>
          <w:tcPr>
            <w:tcW w:w="2835" w:type="dxa"/>
            <w:vAlign w:val="center"/>
          </w:tcPr>
          <w:p>
            <w:pPr>
              <w:pStyle w:val="13"/>
            </w:pPr>
            <w:r>
              <w:t>1750.00</w:t>
            </w:r>
          </w:p>
        </w:tc>
        <w:tc>
          <w:tcPr>
            <w:tcW w:w="2551" w:type="dxa"/>
            <w:vAlign w:val="center"/>
          </w:tcPr>
          <w:p>
            <w:pPr>
              <w:pStyle w:val="13"/>
            </w:pPr>
            <w:r>
              <w:t>2625.00</w:t>
            </w:r>
          </w:p>
        </w:tc>
        <w:tc>
          <w:tcPr>
            <w:tcW w:w="3544" w:type="dxa"/>
            <w:gridSpan w:val="2"/>
            <w:vAlign w:val="center"/>
          </w:tcPr>
          <w:p>
            <w:pPr>
              <w:pStyle w:val="13"/>
            </w:pPr>
            <w:r>
              <w:t>3500.00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1.实现全部进厂污水全部达标排放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月污水处理量</w:t>
            </w:r>
          </w:p>
        </w:tc>
        <w:tc>
          <w:tcPr>
            <w:tcW w:w="5386" w:type="dxa"/>
            <w:vAlign w:val="center"/>
          </w:tcPr>
          <w:p>
            <w:pPr>
              <w:pStyle w:val="12"/>
            </w:pPr>
            <w:r>
              <w:t>依据水厂设计规模，满负荷进行污水治理总量</w:t>
            </w:r>
          </w:p>
        </w:tc>
        <w:tc>
          <w:tcPr>
            <w:tcW w:w="2268" w:type="dxa"/>
            <w:vAlign w:val="center"/>
          </w:tcPr>
          <w:p>
            <w:pPr>
              <w:pStyle w:val="12"/>
            </w:pPr>
            <w:r>
              <w:t>94000吨</w:t>
            </w:r>
          </w:p>
        </w:tc>
        <w:tc>
          <w:tcPr>
            <w:tcW w:w="1276"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水质合格率</w:t>
            </w:r>
          </w:p>
        </w:tc>
        <w:tc>
          <w:tcPr>
            <w:tcW w:w="5386" w:type="dxa"/>
            <w:vAlign w:val="center"/>
          </w:tcPr>
          <w:p>
            <w:pPr>
              <w:pStyle w:val="12"/>
            </w:pPr>
            <w:r>
              <w:t>依据出水排放标准各项指标执行比率</w:t>
            </w:r>
          </w:p>
        </w:tc>
        <w:tc>
          <w:tcPr>
            <w:tcW w:w="2268" w:type="dxa"/>
            <w:vAlign w:val="center"/>
          </w:tcPr>
          <w:p>
            <w:pPr>
              <w:pStyle w:val="12"/>
            </w:pPr>
            <w:r>
              <w:t>≥95%</w:t>
            </w:r>
          </w:p>
        </w:tc>
        <w:tc>
          <w:tcPr>
            <w:tcW w:w="1276"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污水处理全覆盖率</w:t>
            </w:r>
          </w:p>
        </w:tc>
        <w:tc>
          <w:tcPr>
            <w:tcW w:w="5386" w:type="dxa"/>
            <w:vAlign w:val="center"/>
          </w:tcPr>
          <w:p>
            <w:pPr>
              <w:pStyle w:val="12"/>
            </w:pPr>
            <w:r>
              <w:t>收水范围内污水处理比率</w:t>
            </w:r>
          </w:p>
        </w:tc>
        <w:tc>
          <w:tcPr>
            <w:tcW w:w="2268" w:type="dxa"/>
            <w:vAlign w:val="center"/>
          </w:tcPr>
          <w:p>
            <w:pPr>
              <w:pStyle w:val="12"/>
            </w:pPr>
            <w:r>
              <w:t>≥95%</w:t>
            </w:r>
          </w:p>
        </w:tc>
        <w:tc>
          <w:tcPr>
            <w:tcW w:w="1276"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资金到位率</w:t>
            </w:r>
          </w:p>
        </w:tc>
        <w:tc>
          <w:tcPr>
            <w:tcW w:w="5386" w:type="dxa"/>
            <w:vAlign w:val="center"/>
          </w:tcPr>
          <w:p>
            <w:pPr>
              <w:pStyle w:val="12"/>
            </w:pPr>
            <w:r>
              <w:t>实际资金到位情况</w:t>
            </w:r>
          </w:p>
        </w:tc>
        <w:tc>
          <w:tcPr>
            <w:tcW w:w="2268" w:type="dxa"/>
            <w:vAlign w:val="center"/>
          </w:tcPr>
          <w:p>
            <w:pPr>
              <w:pStyle w:val="12"/>
            </w:pPr>
            <w:r>
              <w:t>≥95%</w:t>
            </w:r>
          </w:p>
        </w:tc>
        <w:tc>
          <w:tcPr>
            <w:tcW w:w="1276" w:type="dxa"/>
            <w:vAlign w:val="center"/>
          </w:tcPr>
          <w:p>
            <w:pPr>
              <w:pStyle w:val="12"/>
            </w:pPr>
            <w:r>
              <w:t>预算资金拨付情况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减排量完成率</w:t>
            </w:r>
          </w:p>
        </w:tc>
        <w:tc>
          <w:tcPr>
            <w:tcW w:w="5386" w:type="dxa"/>
            <w:vAlign w:val="center"/>
          </w:tcPr>
          <w:p>
            <w:pPr>
              <w:pStyle w:val="12"/>
            </w:pPr>
            <w:r>
              <w:t>实现当年污水COD、氨氮减排量，完成率</w:t>
            </w:r>
          </w:p>
        </w:tc>
        <w:tc>
          <w:tcPr>
            <w:tcW w:w="2268" w:type="dxa"/>
            <w:vAlign w:val="center"/>
          </w:tcPr>
          <w:p>
            <w:pPr>
              <w:pStyle w:val="12"/>
            </w:pPr>
            <w:r>
              <w:t>≥95%</w:t>
            </w:r>
          </w:p>
        </w:tc>
        <w:tc>
          <w:tcPr>
            <w:tcW w:w="1276"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市民满意度</w:t>
            </w:r>
          </w:p>
        </w:tc>
        <w:tc>
          <w:tcPr>
            <w:tcW w:w="5386" w:type="dxa"/>
            <w:vAlign w:val="center"/>
          </w:tcPr>
          <w:p>
            <w:pPr>
              <w:pStyle w:val="12"/>
            </w:pPr>
            <w:r>
              <w:t>经测评达到满意的市民比率</w:t>
            </w:r>
          </w:p>
        </w:tc>
        <w:tc>
          <w:tcPr>
            <w:tcW w:w="2268" w:type="dxa"/>
            <w:vAlign w:val="center"/>
          </w:tcPr>
          <w:p>
            <w:pPr>
              <w:pStyle w:val="12"/>
            </w:pPr>
            <w:r>
              <w:t>≥95%</w:t>
            </w:r>
          </w:p>
        </w:tc>
        <w:tc>
          <w:tcPr>
            <w:tcW w:w="1276" w:type="dxa"/>
            <w:vAlign w:val="center"/>
          </w:tcPr>
          <w:p>
            <w:pPr>
              <w:pStyle w:val="12"/>
            </w:pPr>
            <w:r>
              <w:t>民主测评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沙河市城市管理综合行政执法局（含所属单位）上年末固定资产金额为1462.00万元（详见下表）。本年度拟购置固定资产总额为0.00万元，已按要求列入政府采购预算，详见政府采购预算表。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178沙河市城市管理综合行政执法局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5378.20</w:t>
            </w:r>
          </w:p>
        </w:tc>
        <w:tc>
          <w:tcPr>
            <w:tcW w:w="2835" w:type="dxa"/>
            <w:vAlign w:val="center"/>
          </w:tcPr>
          <w:p>
            <w:pPr>
              <w:pStyle w:val="11"/>
            </w:pPr>
            <w:r>
              <w:t>430.67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4671.34</w:t>
            </w:r>
          </w:p>
        </w:tc>
        <w:tc>
          <w:tcPr>
            <w:tcW w:w="2835" w:type="dxa"/>
            <w:vAlign w:val="center"/>
          </w:tcPr>
          <w:p>
            <w:pPr>
              <w:pStyle w:val="11"/>
            </w:pPr>
            <w:r>
              <w:t>386.95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w:t>
            </w:r>
          </w:p>
        </w:tc>
        <w:tc>
          <w:tcPr>
            <w:tcW w:w="2835" w:type="dxa"/>
            <w:vAlign w:val="center"/>
          </w:tcPr>
          <w:p>
            <w:pPr>
              <w:pStyle w:val="11"/>
            </w:pPr>
            <w:r>
              <w:t>718.68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1270</w:t>
            </w:r>
          </w:p>
        </w:tc>
        <w:tc>
          <w:tcPr>
            <w:tcW w:w="2835" w:type="dxa"/>
            <w:vAlign w:val="center"/>
          </w:tcPr>
          <w:p>
            <w:pPr>
              <w:pStyle w:val="11"/>
            </w:pPr>
            <w:r>
              <w:t>312.64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4B5E0"/>
    <w:multiLevelType w:val="singleLevel"/>
    <w:tmpl w:val="EE14B5E0"/>
    <w:lvl w:ilvl="0" w:tentative="0">
      <w:start w:val="1"/>
      <w:numFmt w:val="chineseCounting"/>
      <w:suff w:val="nothing"/>
      <w:lvlText w:val="%1、"/>
      <w:lvlJc w:val="left"/>
      <w:rPr>
        <w:rFonts w:hint="eastAsia"/>
      </w:rPr>
    </w:lvl>
  </w:abstractNum>
  <w:abstractNum w:abstractNumId="1">
    <w:nsid w:val="4C50554B"/>
    <w:multiLevelType w:val="singleLevel"/>
    <w:tmpl w:val="4C5055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JmZDg0MjFiMTYwOGM1NWVmYWVlZDQ3NzRmYjU4OGEifQ=="/>
  </w:docVars>
  <w:rsids>
    <w:rsidRoot w:val="000B654F"/>
    <w:rsid w:val="000B654F"/>
    <w:rsid w:val="003B2A9C"/>
    <w:rsid w:val="006A7F00"/>
    <w:rsid w:val="00955098"/>
    <w:rsid w:val="00DC76A5"/>
    <w:rsid w:val="00DE6079"/>
    <w:rsid w:val="00E3692D"/>
    <w:rsid w:val="00F9602D"/>
    <w:rsid w:val="063D48DC"/>
    <w:rsid w:val="140C71E3"/>
    <w:rsid w:val="1B005B93"/>
    <w:rsid w:val="2A9B0B5C"/>
    <w:rsid w:val="38742875"/>
    <w:rsid w:val="4F721204"/>
    <w:rsid w:val="5BC44D0D"/>
    <w:rsid w:val="6B262C4A"/>
    <w:rsid w:val="7C97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2024-02-18T15:38:47Z</dcterms:created>
  <dcterms:modified xsi:type="dcterms:W3CDTF">2024-02-18T07:38:47Z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2024-02-18T15:38:46Z</dcterms:created>
  <dcterms:modified xsi:type="dcterms:W3CDTF">2024-02-18T07:38:46Z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2024-02-18T15:38:48Z</dcterms:created>
  <dcterms:modified xsi:type="dcterms:W3CDTF">2024-02-18T07:38:48Z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2024-02-18T15:38:48Z</dcterms:created>
  <dcterms:modified xsi:type="dcterms:W3CDTF">2024-02-18T07:38:48Z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2024-02-18T15:38:44Z</dcterms:created>
  <dcterms:modified xsi:type="dcterms:W3CDTF">2024-02-18T07:38:44Z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2024-02-18T15:38:46Z</dcterms:created>
  <dcterms:modified xsi:type="dcterms:W3CDTF">2024-02-18T07:38:46Z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2024-02-18T15:38:47Z</dcterms:created>
  <dcterms:modified xsi:type="dcterms:W3CDTF">2024-02-18T07:38:47Z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2024-02-18T15:38:49Z</dcterms:created>
  <dcterms:modified xsi:type="dcterms:W3CDTF">2024-02-18T07:38:49Z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2024-02-18T15:38:49Z</dcterms:created>
  <dcterms:modified xsi:type="dcterms:W3CDTF">2024-02-18T07:38:49Z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2024-02-18T15:38:46Z</dcterms:created>
  <dcterms:modified xsi:type="dcterms:W3CDTF">2024-02-18T07:38:46Z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2024-02-18T15:38:49Z</dcterms:created>
  <dcterms:modified xsi:type="dcterms:W3CDTF">2024-02-18T07:38:49Z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2024-02-18T15:38:46Z</dcterms:created>
  <dcterms:modified xsi:type="dcterms:W3CDTF">2024-02-18T07:38:46Z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2024-02-18T15:38:48Z</dcterms:created>
  <dcterms:modified xsi:type="dcterms:W3CDTF">2024-02-18T07:38:48Z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2024-02-18T15:38:47Z</dcterms:created>
  <dcterms:modified xsi:type="dcterms:W3CDTF">2024-02-18T07:38:47Z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2024-02-18T15:38:48Z</dcterms:created>
  <dcterms:modified xsi:type="dcterms:W3CDTF">2024-02-18T07:38:48Z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93B4CF1-6780-4E5B-B1ED-9ED927E8B06D}">
  <ds:schemaRefs/>
</ds:datastoreItem>
</file>

<file path=customXml/itemProps10.xml><?xml version="1.0" encoding="utf-8"?>
<ds:datastoreItem xmlns:ds="http://schemas.openxmlformats.org/officeDocument/2006/customXml" ds:itemID="{5A6F1F0D-0C74-483D-B709-8BEE075CB629}">
  <ds:schemaRefs/>
</ds:datastoreItem>
</file>

<file path=customXml/itemProps11.xml><?xml version="1.0" encoding="utf-8"?>
<ds:datastoreItem xmlns:ds="http://schemas.openxmlformats.org/officeDocument/2006/customXml" ds:itemID="{133FBBB2-09A4-42C1-8024-9CFF73CF4BCE}">
  <ds:schemaRefs/>
</ds:datastoreItem>
</file>

<file path=customXml/itemProps12.xml><?xml version="1.0" encoding="utf-8"?>
<ds:datastoreItem xmlns:ds="http://schemas.openxmlformats.org/officeDocument/2006/customXml" ds:itemID="{98D6DB9F-F70C-413A-9F21-4063DE802F33}">
  <ds:schemaRefs/>
</ds:datastoreItem>
</file>

<file path=customXml/itemProps13.xml><?xml version="1.0" encoding="utf-8"?>
<ds:datastoreItem xmlns:ds="http://schemas.openxmlformats.org/officeDocument/2006/customXml" ds:itemID="{4326FE9B-C355-47AE-A81B-2B59CCF68C6F}">
  <ds:schemaRefs/>
</ds:datastoreItem>
</file>

<file path=customXml/itemProps14.xml><?xml version="1.0" encoding="utf-8"?>
<ds:datastoreItem xmlns:ds="http://schemas.openxmlformats.org/officeDocument/2006/customXml" ds:itemID="{7C21EBA4-7497-4176-B419-435FE8828B0F}">
  <ds:schemaRefs/>
</ds:datastoreItem>
</file>

<file path=customXml/itemProps15.xml><?xml version="1.0" encoding="utf-8"?>
<ds:datastoreItem xmlns:ds="http://schemas.openxmlformats.org/officeDocument/2006/customXml" ds:itemID="{B935176E-AD39-4525-A4BE-1A6BD850AFEA}">
  <ds:schemaRefs/>
</ds:datastoreItem>
</file>

<file path=customXml/itemProps16.xml><?xml version="1.0" encoding="utf-8"?>
<ds:datastoreItem xmlns:ds="http://schemas.openxmlformats.org/officeDocument/2006/customXml" ds:itemID="{3BD45443-5DFB-4556-915D-BDBE5E6C3331}">
  <ds:schemaRefs/>
</ds:datastoreItem>
</file>

<file path=customXml/itemProps17.xml><?xml version="1.0" encoding="utf-8"?>
<ds:datastoreItem xmlns:ds="http://schemas.openxmlformats.org/officeDocument/2006/customXml" ds:itemID="{372EA047-7E99-4222-9250-780C61357E23}">
  <ds:schemaRefs/>
</ds:datastoreItem>
</file>

<file path=customXml/itemProps18.xml><?xml version="1.0" encoding="utf-8"?>
<ds:datastoreItem xmlns:ds="http://schemas.openxmlformats.org/officeDocument/2006/customXml" ds:itemID="{2ADF9E1A-B345-4E21-846C-C599F03E016E}">
  <ds:schemaRefs/>
</ds:datastoreItem>
</file>

<file path=customXml/itemProps19.xml><?xml version="1.0" encoding="utf-8"?>
<ds:datastoreItem xmlns:ds="http://schemas.openxmlformats.org/officeDocument/2006/customXml" ds:itemID="{3F297A42-7ACA-4D89-B2A6-093E0CDE1ACE}">
  <ds:schemaRefs/>
</ds:datastoreItem>
</file>

<file path=customXml/itemProps2.xml><?xml version="1.0" encoding="utf-8"?>
<ds:datastoreItem xmlns:ds="http://schemas.openxmlformats.org/officeDocument/2006/customXml" ds:itemID="{B7E5A876-CC95-4B03-ACEB-8E1B03D6EE3D}">
  <ds:schemaRefs/>
</ds:datastoreItem>
</file>

<file path=customXml/itemProps20.xml><?xml version="1.0" encoding="utf-8"?>
<ds:datastoreItem xmlns:ds="http://schemas.openxmlformats.org/officeDocument/2006/customXml" ds:itemID="{A12FE954-4BC2-4DC7-A053-C591B61A58EF}">
  <ds:schemaRefs/>
</ds:datastoreItem>
</file>

<file path=customXml/itemProps21.xml><?xml version="1.0" encoding="utf-8"?>
<ds:datastoreItem xmlns:ds="http://schemas.openxmlformats.org/officeDocument/2006/customXml" ds:itemID="{0AB1DDD8-281F-4FC3-B2D8-019C83474ECB}">
  <ds:schemaRefs/>
</ds:datastoreItem>
</file>

<file path=customXml/itemProps22.xml><?xml version="1.0" encoding="utf-8"?>
<ds:datastoreItem xmlns:ds="http://schemas.openxmlformats.org/officeDocument/2006/customXml" ds:itemID="{6FB5D532-45EE-416F-AA19-92FCA734ECEA}">
  <ds:schemaRefs/>
</ds:datastoreItem>
</file>

<file path=customXml/itemProps23.xml><?xml version="1.0" encoding="utf-8"?>
<ds:datastoreItem xmlns:ds="http://schemas.openxmlformats.org/officeDocument/2006/customXml" ds:itemID="{90C1C827-F558-4684-B25E-1F08998B2432}">
  <ds:schemaRefs/>
</ds:datastoreItem>
</file>

<file path=customXml/itemProps24.xml><?xml version="1.0" encoding="utf-8"?>
<ds:datastoreItem xmlns:ds="http://schemas.openxmlformats.org/officeDocument/2006/customXml" ds:itemID="{424FAE2F-3128-4674-BEA9-7E623D21B7D4}">
  <ds:schemaRefs/>
</ds:datastoreItem>
</file>

<file path=customXml/itemProps25.xml><?xml version="1.0" encoding="utf-8"?>
<ds:datastoreItem xmlns:ds="http://schemas.openxmlformats.org/officeDocument/2006/customXml" ds:itemID="{FBB41108-7F14-4091-8A45-9605661F8998}">
  <ds:schemaRefs/>
</ds:datastoreItem>
</file>

<file path=customXml/itemProps26.xml><?xml version="1.0" encoding="utf-8"?>
<ds:datastoreItem xmlns:ds="http://schemas.openxmlformats.org/officeDocument/2006/customXml" ds:itemID="{1E569558-4D8B-4753-A0DE-08116B87F6FA}">
  <ds:schemaRefs/>
</ds:datastoreItem>
</file>

<file path=customXml/itemProps27.xml><?xml version="1.0" encoding="utf-8"?>
<ds:datastoreItem xmlns:ds="http://schemas.openxmlformats.org/officeDocument/2006/customXml" ds:itemID="{B21C0D86-A4A5-431E-BE0C-A2D32AC4B3A9}">
  <ds:schemaRefs/>
</ds:datastoreItem>
</file>

<file path=customXml/itemProps28.xml><?xml version="1.0" encoding="utf-8"?>
<ds:datastoreItem xmlns:ds="http://schemas.openxmlformats.org/officeDocument/2006/customXml" ds:itemID="{7E9B8D59-BF48-4EFE-9ECF-8A9BD86BDD3C}">
  <ds:schemaRefs/>
</ds:datastoreItem>
</file>

<file path=customXml/itemProps29.xml><?xml version="1.0" encoding="utf-8"?>
<ds:datastoreItem xmlns:ds="http://schemas.openxmlformats.org/officeDocument/2006/customXml" ds:itemID="{87AD8170-33E1-4B20-9B61-944BE5F4A769}">
  <ds:schemaRefs/>
</ds:datastoreItem>
</file>

<file path=customXml/itemProps3.xml><?xml version="1.0" encoding="utf-8"?>
<ds:datastoreItem xmlns:ds="http://schemas.openxmlformats.org/officeDocument/2006/customXml" ds:itemID="{7CF27034-6274-4511-AC37-7B7BC16BA76F}">
  <ds:schemaRefs/>
</ds:datastoreItem>
</file>

<file path=customXml/itemProps30.xml><?xml version="1.0" encoding="utf-8"?>
<ds:datastoreItem xmlns:ds="http://schemas.openxmlformats.org/officeDocument/2006/customXml" ds:itemID="{43F6CD8E-B92F-4850-9498-DD62601C16DE}">
  <ds:schemaRefs/>
</ds:datastoreItem>
</file>

<file path=customXml/itemProps4.xml><?xml version="1.0" encoding="utf-8"?>
<ds:datastoreItem xmlns:ds="http://schemas.openxmlformats.org/officeDocument/2006/customXml" ds:itemID="{582F75B3-5710-4918-B9CE-D178CA2715AE}">
  <ds:schemaRefs/>
</ds:datastoreItem>
</file>

<file path=customXml/itemProps5.xml><?xml version="1.0" encoding="utf-8"?>
<ds:datastoreItem xmlns:ds="http://schemas.openxmlformats.org/officeDocument/2006/customXml" ds:itemID="{A30CD0A4-EDA8-49CB-9F15-A8CFF4CD5481}">
  <ds:schemaRefs/>
</ds:datastoreItem>
</file>

<file path=customXml/itemProps6.xml><?xml version="1.0" encoding="utf-8"?>
<ds:datastoreItem xmlns:ds="http://schemas.openxmlformats.org/officeDocument/2006/customXml" ds:itemID="{785FE1D2-FF47-4B83-BD2C-88EB17FA5BD3}">
  <ds:schemaRefs/>
</ds:datastoreItem>
</file>

<file path=customXml/itemProps7.xml><?xml version="1.0" encoding="utf-8"?>
<ds:datastoreItem xmlns:ds="http://schemas.openxmlformats.org/officeDocument/2006/customXml" ds:itemID="{FF5C44EB-FEAA-4BE2-9F9B-51A526699137}">
  <ds:schemaRefs/>
</ds:datastoreItem>
</file>

<file path=customXml/itemProps8.xml><?xml version="1.0" encoding="utf-8"?>
<ds:datastoreItem xmlns:ds="http://schemas.openxmlformats.org/officeDocument/2006/customXml" ds:itemID="{E25B16FC-F950-4779-925C-4D73FCA814D0}">
  <ds:schemaRefs/>
</ds:datastoreItem>
</file>

<file path=customXml/itemProps9.xml><?xml version="1.0" encoding="utf-8"?>
<ds:datastoreItem xmlns:ds="http://schemas.openxmlformats.org/officeDocument/2006/customXml" ds:itemID="{79F1EA98-1FA9-4EB7-8D54-7A1054616148}">
  <ds:schemaRefs/>
</ds:datastoreItem>
</file>

<file path=docProps/app.xml><?xml version="1.0" encoding="utf-8"?>
<Properties xmlns="http://schemas.openxmlformats.org/officeDocument/2006/extended-properties" xmlns:vt="http://schemas.openxmlformats.org/officeDocument/2006/docPropsVTypes">
  <Template>Normal</Template>
  <Pages>43</Pages>
  <Words>3276</Words>
  <Characters>18677</Characters>
  <Lines>155</Lines>
  <Paragraphs>43</Paragraphs>
  <TotalTime>227</TotalTime>
  <ScaleCrop>false</ScaleCrop>
  <LinksUpToDate>false</LinksUpToDate>
  <CharactersWithSpaces>21910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2024-02-18T07:44:00Z</dcterms:created>
  <dc:creator>Administrator</dc:creator>
  <cp:lastModifiedBy>不二臣</cp:lastModifiedBy>
  <dcterms:modified xsi:type="dcterms:W3CDTF">2024-04-11T00:59:11Z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52FC0DC5A3744621B0B21AF8E26CC722_12</vt:lpwstr>
  </property>
</Properties>
</file>