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中共沙河市委组织部</w:t>
      </w:r>
    </w:p>
    <w:p>
      <w:pPr>
        <w:jc w:val="center"/>
        <w:rPr>
          <w:rFonts w:hint="eastAsia" w:ascii="宋体" w:hAnsi="宋体" w:eastAsia="宋体" w:cs="宋体"/>
          <w:b/>
          <w:bCs/>
          <w:sz w:val="44"/>
          <w:szCs w:val="44"/>
        </w:rPr>
      </w:pPr>
      <w:r>
        <w:rPr>
          <w:rFonts w:hint="eastAsia" w:ascii="宋体" w:hAnsi="宋体" w:eastAsia="宋体" w:cs="宋体"/>
          <w:b/>
          <w:bCs/>
          <w:sz w:val="44"/>
          <w:szCs w:val="44"/>
        </w:rPr>
        <w:t>20</w:t>
      </w:r>
      <w:r>
        <w:rPr>
          <w:rFonts w:hint="eastAsia" w:ascii="宋体" w:hAnsi="宋体" w:cs="宋体"/>
          <w:b/>
          <w:bCs/>
          <w:sz w:val="44"/>
          <w:szCs w:val="44"/>
          <w:lang w:val="en-US" w:eastAsia="zh-CN"/>
        </w:rPr>
        <w:t>20</w:t>
      </w:r>
      <w:r>
        <w:rPr>
          <w:rFonts w:hint="eastAsia" w:ascii="宋体" w:hAnsi="宋体" w:eastAsia="宋体" w:cs="宋体"/>
          <w:b/>
          <w:bCs/>
          <w:sz w:val="44"/>
          <w:szCs w:val="44"/>
        </w:rPr>
        <w:t>年部门预算信息公开</w:t>
      </w:r>
      <w:r>
        <w:rPr>
          <w:rFonts w:hint="eastAsia" w:ascii="宋体" w:hAnsi="宋体" w:eastAsia="宋体" w:cs="宋体"/>
          <w:b/>
          <w:bCs/>
          <w:sz w:val="44"/>
          <w:szCs w:val="44"/>
          <w:lang w:val="en-US" w:eastAsia="zh-CN"/>
        </w:rPr>
        <w:t>情况说明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预算法》、《地方预决算公开操作规程》规定，现将20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中共沙河市委组织部</w:t>
      </w:r>
      <w:r>
        <w:rPr>
          <w:rFonts w:hint="eastAsia" w:ascii="仿宋_GB2312" w:hAnsi="仿宋_GB2312" w:eastAsia="仿宋_GB2312" w:cs="仿宋_GB2312"/>
          <w:sz w:val="32"/>
          <w:szCs w:val="32"/>
        </w:rPr>
        <w:t>部门预算公开如下：</w:t>
      </w:r>
    </w:p>
    <w:p>
      <w:pPr>
        <w:ind w:firstLine="640"/>
        <w:rPr>
          <w:rFonts w:hint="eastAsia" w:ascii="黑体" w:hAnsi="黑体" w:eastAsia="黑体" w:cs="黑体"/>
          <w:sz w:val="32"/>
          <w:szCs w:val="32"/>
        </w:rPr>
      </w:pPr>
      <w:r>
        <w:rPr>
          <w:rFonts w:hint="eastAsia" w:ascii="黑体" w:hAnsi="黑体" w:eastAsia="黑体" w:cs="黑体"/>
          <w:sz w:val="32"/>
          <w:szCs w:val="32"/>
        </w:rPr>
        <w:t>一、部门职责及机构设置情况</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部门职责：</w:t>
      </w:r>
    </w:p>
    <w:p>
      <w:pPr>
        <w:spacing w:line="59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一）围绕党的重大理论和实践问题调查研究，提出加强全市党的建设的建议；负责党的建设制度改革的宏观指导，综合研究党的组织工作、干部工作、人才工作重要方针政策，制定或参与制定全市性重要政策和制度。</w:t>
      </w:r>
    </w:p>
    <w:p>
      <w:pPr>
        <w:spacing w:line="59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二）统筹全市党员队伍建设、组织员队伍建设的宏观指导以及全市党员发展、教育、管理工作。指导全市党的组织制度、党内生活制度建设；协调指导全市党代表大会、党代表会议、人民代表大会、政治协商会议的选举工作；负责全市党代表大会代表的日常管理和服务工作；负责全市党组织建设特别是党的基层组织建设的调查研究、政策制定和宏观指导；负责全市抓党建促脱贫攻坚工作的谋划指导和组织推动；承担市委非公有制经济组织和社会组织工作委员会职责。</w:t>
      </w:r>
    </w:p>
    <w:p>
      <w:pPr>
        <w:spacing w:line="590" w:lineRule="exact"/>
        <w:ind w:firstLine="664" w:firstLineChars="200"/>
        <w:rPr>
          <w:rFonts w:hint="eastAsia" w:ascii="Times New Roman" w:hAnsi="Times New Roman" w:eastAsia="仿宋_GB2312"/>
          <w:spacing w:val="6"/>
          <w:sz w:val="32"/>
          <w:szCs w:val="32"/>
        </w:rPr>
      </w:pPr>
      <w:r>
        <w:rPr>
          <w:rFonts w:hint="eastAsia" w:ascii="Times New Roman" w:hAnsi="Times New Roman" w:eastAsia="仿宋_GB2312"/>
          <w:spacing w:val="6"/>
          <w:sz w:val="32"/>
          <w:szCs w:val="32"/>
        </w:rPr>
        <w:t>（三）负责各级领导班子和干部队伍建设的宏观管理。研究提出领导班子和领导干部队伍建设规划以及干部管理体制的建议，指导领导班子思想作风建设；负责事业单位领导人员宏观管理；负责提出乡（镇、办）、市直各部门以及其他列入市委管理的领导班子调整、配备的建议；负责市委管理干部的考察，办理职务任免、工资、待遇、退休审批手续；综合管理优秀年轻干部队伍，统筹选育管用工作，指导协调妇女干部、少数民族干部和党外干部培养选拔工作；负责团职军队转业干部安置工作；负责全市选调生、大学生村官的选拔、管理、培养和宏观指导；负责干部档案工作的宏观指导。</w:t>
      </w:r>
    </w:p>
    <w:p>
      <w:pPr>
        <w:spacing w:line="59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四）负责全市干部教育培训的宏观管理、统筹协调、指导检查；研究拟订全市干部教育工作规划，起草有关政策法规；组织实施市委管理干部和一定层次其他干部的培训；承担市委党员干部教育工作领导小组办公室职责。负责全市组织系统干部监督工作的综合协调和宏观指导；组织开展选人用人工作和执行干部监督制度规定情况的监督检查，处置反映违反干部选拔任用工作政策法规选人用人问题及领导干部相关问题的举报。负责全市干部考核工作的宏观指导和督导检查，组织实施对市委管理领导班子和领导干部的考核工作；指导全市机关目标绩效管理，组织实施市级机关职能绩效目标考核；承担市委干部考核领导小组办公室职责。</w:t>
      </w:r>
    </w:p>
    <w:p>
      <w:pPr>
        <w:spacing w:line="59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五）研究拟订公务员、参照公务员法管理事业单位工作人员管理政策法规并组织实施。负责公务员、参照公务员法管理事业单位工作人员录用调配、考核奖惩、培训和工资福利等工作；指导全市公务员、参照公务员法管理事业单位工作人员队伍建设。</w:t>
      </w:r>
    </w:p>
    <w:p>
      <w:pPr>
        <w:spacing w:line="59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六）负责全市人才工作和人才队伍建设的牵头抓总、统筹协调、推进落实。负责牵头人才政策法规和规划的制定、实施，人才发展体制机制的改革推进；负责市高端人才、市管优秀专家等高层次人才的联系服务工作；负责市管优秀专家的选拔管理；负责落实京津冀人才一体化发展的决策部署；承担市委人才工作领导小组办公室职责。</w:t>
      </w:r>
    </w:p>
    <w:p>
      <w:pPr>
        <w:spacing w:line="59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（七）负责全市组织工作的检查督促，及时向市委反映重要情况，提出建议。</w:t>
      </w:r>
    </w:p>
    <w:p>
      <w:pPr>
        <w:spacing w:line="59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（八）统一管理市委机构编制委员会办公室，归口管理市委老干部局。</w:t>
      </w:r>
    </w:p>
    <w:p>
      <w:pPr>
        <w:spacing w:line="590" w:lineRule="exact"/>
        <w:ind w:firstLine="664"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（九）完成市委交办的其他任务。</w:t>
      </w:r>
    </w:p>
    <w:p>
      <w:pPr>
        <w:spacing w:line="500" w:lineRule="exact"/>
        <w:ind w:firstLine="560"/>
        <w:rPr>
          <w:rFonts w:hint="eastAsia" w:ascii="仿宋_GB2312" w:hAnsi="仿宋_GB2312" w:eastAsia="仿宋_GB2312" w:cs="仿宋_GB2312"/>
          <w:sz w:val="32"/>
          <w:szCs w:val="32"/>
        </w:rPr>
      </w:pPr>
    </w:p>
    <w:p>
      <w:pPr>
        <w:ind w:firstLine="643"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sz w:val="32"/>
          <w:szCs w:val="32"/>
        </w:rPr>
        <w:t>机构设置：</w:t>
      </w:r>
      <w:r>
        <w:rPr>
          <w:rFonts w:hint="eastAsia" w:ascii="仿宋_GB2312" w:hAnsi="仿宋_GB2312" w:eastAsia="仿宋_GB2312" w:cs="仿宋_GB2312"/>
          <w:kern w:val="0"/>
          <w:sz w:val="32"/>
          <w:szCs w:val="32"/>
          <w:lang w:val="en-US" w:eastAsia="zh-CN" w:bidi="ar-SA"/>
        </w:rPr>
        <w:t>中共沙河市委组织部无下级预算单位，部门预算单位构成只包括中共沙河市委组织部。</w:t>
      </w:r>
    </w:p>
    <w:tbl>
      <w:tblPr>
        <w:tblStyle w:val="5"/>
        <w:tblW w:w="9494" w:type="dxa"/>
        <w:tblInd w:w="0" w:type="dxa"/>
        <w:tblLayout w:type="fixed"/>
        <w:tblCellMar>
          <w:top w:w="0" w:type="dxa"/>
          <w:left w:w="0" w:type="dxa"/>
          <w:bottom w:w="0" w:type="dxa"/>
          <w:right w:w="0" w:type="dxa"/>
        </w:tblCellMar>
      </w:tblPr>
      <w:tblGrid>
        <w:gridCol w:w="2962"/>
        <w:gridCol w:w="1667"/>
        <w:gridCol w:w="1845"/>
        <w:gridCol w:w="3020"/>
      </w:tblGrid>
      <w:tr>
        <w:tblPrEx>
          <w:tblCellMar>
            <w:top w:w="0" w:type="dxa"/>
            <w:left w:w="0" w:type="dxa"/>
            <w:bottom w:w="0" w:type="dxa"/>
            <w:right w:w="0" w:type="dxa"/>
          </w:tblCellMar>
        </w:tblPrEx>
        <w:trPr>
          <w:trHeight w:val="639" w:hRule="atLeast"/>
        </w:trPr>
        <w:tc>
          <w:tcPr>
            <w:tcW w:w="296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单位名称</w:t>
            </w:r>
          </w:p>
        </w:tc>
        <w:tc>
          <w:tcPr>
            <w:tcW w:w="1667" w:type="dxa"/>
            <w:tcBorders>
              <w:top w:val="single" w:color="auto" w:sz="4" w:space="0"/>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单位性质</w:t>
            </w:r>
          </w:p>
        </w:tc>
        <w:tc>
          <w:tcPr>
            <w:tcW w:w="184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单位规格</w:t>
            </w:r>
          </w:p>
        </w:tc>
        <w:tc>
          <w:tcPr>
            <w:tcW w:w="3020" w:type="dxa"/>
            <w:tcBorders>
              <w:top w:val="single" w:color="auto" w:sz="4" w:space="0"/>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经费保障形式</w:t>
            </w:r>
          </w:p>
        </w:tc>
      </w:tr>
      <w:tr>
        <w:tblPrEx>
          <w:tblCellMar>
            <w:top w:w="0" w:type="dxa"/>
            <w:left w:w="0" w:type="dxa"/>
            <w:bottom w:w="0" w:type="dxa"/>
            <w:right w:w="0" w:type="dxa"/>
          </w:tblCellMar>
        </w:tblPrEx>
        <w:trPr>
          <w:trHeight w:val="639" w:hRule="atLeast"/>
        </w:trPr>
        <w:tc>
          <w:tcPr>
            <w:tcW w:w="2962" w:type="dxa"/>
            <w:tcBorders>
              <w:top w:val="nil"/>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中共沙河市委组织部</w:t>
            </w:r>
          </w:p>
        </w:tc>
        <w:tc>
          <w:tcPr>
            <w:tcW w:w="1667" w:type="dxa"/>
            <w:tcBorders>
              <w:top w:val="nil"/>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行政</w:t>
            </w:r>
          </w:p>
        </w:tc>
        <w:tc>
          <w:tcPr>
            <w:tcW w:w="1845" w:type="dxa"/>
            <w:tcBorders>
              <w:top w:val="nil"/>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正科级</w:t>
            </w:r>
          </w:p>
        </w:tc>
        <w:tc>
          <w:tcPr>
            <w:tcW w:w="3020" w:type="dxa"/>
            <w:tcBorders>
              <w:top w:val="nil"/>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r>
    </w:tbl>
    <w:p>
      <w:pPr>
        <w:ind w:firstLine="640" w:firstLineChars="200"/>
        <w:rPr>
          <w:rFonts w:hint="eastAsia" w:ascii="仿宋_GB2312" w:hAnsi="仿宋_GB2312" w:eastAsia="仿宋_GB2312" w:cs="仿宋_GB2312"/>
          <w:kern w:val="0"/>
          <w:sz w:val="32"/>
          <w:szCs w:val="32"/>
          <w:lang w:val="en-US" w:eastAsia="zh-CN" w:bidi="ar-SA"/>
        </w:rPr>
      </w:pPr>
    </w:p>
    <w:p>
      <w:pPr>
        <w:ind w:firstLine="640"/>
        <w:rPr>
          <w:rFonts w:hint="eastAsia" w:ascii="黑体" w:hAnsi="黑体" w:eastAsia="黑体" w:cs="黑体"/>
          <w:sz w:val="32"/>
          <w:szCs w:val="32"/>
        </w:rPr>
      </w:pPr>
      <w:r>
        <w:rPr>
          <w:rFonts w:hint="eastAsia" w:ascii="黑体" w:hAnsi="黑体" w:eastAsia="黑体" w:cs="黑体"/>
          <w:sz w:val="32"/>
          <w:szCs w:val="32"/>
        </w:rPr>
        <w:t>二、部门预算安排的总体情况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部门预算的编制实行综合预算制度，即全部收入和支出都反映的预算中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单位的收支包含在部门预算中。</w:t>
      </w:r>
    </w:p>
    <w:p>
      <w:pPr>
        <w:numPr>
          <w:ilvl w:val="0"/>
          <w:numId w:val="1"/>
        </w:num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收入说明</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495.87</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495.87</w:t>
      </w:r>
      <w:r>
        <w:rPr>
          <w:rFonts w:hint="eastAsia" w:ascii="仿宋_GB2312" w:hAnsi="仿宋_GB2312" w:eastAsia="仿宋_GB2312" w:cs="仿宋_GB2312"/>
          <w:sz w:val="32"/>
          <w:szCs w:val="32"/>
        </w:rPr>
        <w:t>万元，基金预算拨款0元。</w:t>
      </w:r>
    </w:p>
    <w:p>
      <w:pPr>
        <w:numPr>
          <w:ilvl w:val="0"/>
          <w:numId w:val="1"/>
        </w:numPr>
        <w:ind w:left="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495.87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354.33</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306.03万元</w:t>
      </w:r>
      <w:r>
        <w:rPr>
          <w:rFonts w:hint="eastAsia" w:ascii="仿宋_GB2312" w:hAnsi="仿宋_GB2312" w:eastAsia="仿宋_GB2312" w:cs="仿宋_GB2312"/>
          <w:sz w:val="32"/>
          <w:szCs w:val="32"/>
        </w:rPr>
        <w:t>和日常公用经费</w:t>
      </w:r>
      <w:r>
        <w:rPr>
          <w:rFonts w:hint="eastAsia" w:ascii="仿宋_GB2312" w:hAnsi="仿宋_GB2312" w:eastAsia="仿宋_GB2312" w:cs="仿宋_GB2312"/>
          <w:sz w:val="32"/>
          <w:szCs w:val="32"/>
          <w:lang w:val="en-US" w:eastAsia="zh-CN"/>
        </w:rPr>
        <w:t>39.3万元</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150.54</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是老党员生活补贴配套资金、基层党建工作经费、干部培训经费、智慧党建运行经费、重点工作大督查工作经费等组织工作运转经费</w:t>
      </w:r>
      <w:r>
        <w:rPr>
          <w:rFonts w:hint="eastAsia" w:ascii="仿宋_GB2312" w:hAnsi="仿宋_GB2312" w:eastAsia="仿宋_GB2312" w:cs="仿宋_GB2312"/>
          <w:sz w:val="32"/>
          <w:szCs w:val="32"/>
        </w:rPr>
        <w:t>。</w:t>
      </w:r>
    </w:p>
    <w:p>
      <w:pPr>
        <w:numPr>
          <w:ilvl w:val="0"/>
          <w:numId w:val="1"/>
        </w:numPr>
        <w:ind w:left="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比上年增减情况</w:t>
      </w:r>
    </w:p>
    <w:p>
      <w:pPr>
        <w:spacing w:line="58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年预算收支安排</w:t>
      </w:r>
      <w:r>
        <w:rPr>
          <w:rFonts w:hint="eastAsia" w:ascii="仿宋_GB2312" w:hAnsi="仿宋_GB2312" w:eastAsia="仿宋_GB2312" w:cs="仿宋_GB2312"/>
          <w:sz w:val="32"/>
          <w:szCs w:val="32"/>
          <w:lang w:val="en-US" w:eastAsia="zh-CN"/>
        </w:rPr>
        <w:t>495.87</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281.91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43.71</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是增加</w:t>
      </w:r>
      <w:r>
        <w:rPr>
          <w:rFonts w:hint="eastAsia" w:ascii="仿宋_GB2312" w:hAnsi="仿宋_GB2312" w:eastAsia="仿宋_GB2312" w:cs="仿宋_GB2312"/>
          <w:sz w:val="32"/>
          <w:szCs w:val="32"/>
        </w:rPr>
        <w:t>人员经费支出；项目支出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325.62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，减少的主要原因是</w:t>
      </w:r>
      <w:r>
        <w:rPr>
          <w:rFonts w:hint="eastAsia" w:ascii="仿宋_GB2312" w:hAnsi="仿宋_GB2312" w:eastAsia="仿宋_GB2312" w:cs="仿宋_GB2312"/>
          <w:sz w:val="32"/>
          <w:szCs w:val="32"/>
          <w:lang w:val="en-US" w:eastAsia="zh-CN"/>
        </w:rPr>
        <w:t>2020年社区党组织服务群众专项经费未有我单位进行预算编制。</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w:t>
      </w:r>
      <w:r>
        <w:rPr>
          <w:rFonts w:hint="eastAsia" w:ascii="黑体" w:hAnsi="黑体" w:eastAsia="黑体" w:cs="黑体"/>
          <w:sz w:val="32"/>
          <w:szCs w:val="32"/>
        </w:rPr>
        <w:t>机关运行经费安排情况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39.3</w:t>
      </w:r>
      <w:r>
        <w:rPr>
          <w:rFonts w:hint="eastAsia" w:ascii="仿宋_GB2312" w:hAnsi="仿宋_GB2312" w:eastAsia="仿宋_GB2312" w:cs="仿宋_GB2312"/>
          <w:sz w:val="32"/>
          <w:szCs w:val="32"/>
        </w:rPr>
        <w:t>万元，主要用于办公费</w:t>
      </w:r>
      <w:r>
        <w:rPr>
          <w:rFonts w:hint="eastAsia" w:ascii="仿宋_GB2312" w:hAnsi="仿宋_GB2312" w:eastAsia="仿宋_GB2312" w:cs="仿宋_GB2312"/>
          <w:sz w:val="32"/>
          <w:szCs w:val="32"/>
          <w:lang w:eastAsia="zh-CN"/>
        </w:rPr>
        <w:t>、邮电费、物业管理费、差旅费、维修（护）费、公务用车运行维护费、办公取暖费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公务交通补贴、工会经费及福利费</w:t>
      </w:r>
      <w:r>
        <w:rPr>
          <w:rFonts w:hint="eastAsia" w:ascii="仿宋_GB2312" w:hAnsi="仿宋_GB2312" w:eastAsia="仿宋_GB2312" w:cs="仿宋_GB2312"/>
          <w:sz w:val="32"/>
          <w:szCs w:val="32"/>
        </w:rPr>
        <w:t>等日常</w:t>
      </w:r>
      <w:r>
        <w:rPr>
          <w:rFonts w:hint="eastAsia" w:ascii="仿宋_GB2312" w:hAnsi="仿宋_GB2312" w:eastAsia="仿宋_GB2312" w:cs="仿宋_GB2312"/>
          <w:sz w:val="32"/>
          <w:szCs w:val="32"/>
          <w:lang w:eastAsia="zh-CN"/>
        </w:rPr>
        <w:t>运转</w:t>
      </w:r>
      <w:r>
        <w:rPr>
          <w:rFonts w:hint="eastAsia" w:ascii="仿宋_GB2312" w:hAnsi="仿宋_GB2312" w:eastAsia="仿宋_GB2312" w:cs="仿宋_GB2312"/>
          <w:sz w:val="32"/>
          <w:szCs w:val="32"/>
        </w:rPr>
        <w:t>支出。</w:t>
      </w:r>
    </w:p>
    <w:p>
      <w:pPr>
        <w:numPr>
          <w:ilvl w:val="0"/>
          <w:numId w:val="0"/>
        </w:numPr>
        <w:autoSpaceDE w:val="0"/>
        <w:autoSpaceDN w:val="0"/>
        <w:adjustRightIn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财政拨款“三公”经费预算情况及增减变化原因</w:t>
      </w:r>
    </w:p>
    <w:p>
      <w:pPr>
        <w:autoSpaceDE w:val="0"/>
        <w:autoSpaceDN w:val="0"/>
        <w:adjustRightInd w:val="0"/>
        <w:spacing w:line="58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年，财政拨款“三公”经费预算安排</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因公出国（境）费用0元，</w:t>
      </w:r>
      <w:r>
        <w:rPr>
          <w:rFonts w:hint="eastAsia" w:ascii="仿宋_GB2312" w:hAnsi="仿宋_GB2312" w:eastAsia="仿宋_GB2312" w:cs="仿宋_GB2312"/>
          <w:sz w:val="32"/>
          <w:szCs w:val="32"/>
        </w:rPr>
        <w:t>公务</w:t>
      </w:r>
      <w:r>
        <w:rPr>
          <w:rFonts w:hint="eastAsia" w:ascii="仿宋_GB2312" w:hAnsi="仿宋_GB2312" w:eastAsia="仿宋_GB2312" w:cs="仿宋_GB2312"/>
          <w:sz w:val="32"/>
          <w:szCs w:val="32"/>
          <w:lang w:eastAsia="zh-CN"/>
        </w:rPr>
        <w:t>用车运行维护</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。“三公”经费较2019年预算减少3万元，因公出国（境）费用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持平，公务用车运行维护费减少3万元，</w:t>
      </w:r>
      <w:r>
        <w:rPr>
          <w:rFonts w:hint="eastAsia" w:ascii="仿宋_GB2312" w:hAnsi="仿宋_GB2312" w:eastAsia="仿宋_GB2312" w:cs="仿宋_GB2312"/>
          <w:sz w:val="32"/>
          <w:szCs w:val="32"/>
          <w:lang w:eastAsia="zh-CN"/>
        </w:rPr>
        <w:t>减少的主要原因是我单位公务用车划拨的车改办一辆。</w:t>
      </w:r>
    </w:p>
    <w:p>
      <w:pPr>
        <w:autoSpaceDE w:val="0"/>
        <w:autoSpaceDN w:val="0"/>
        <w:adjustRightInd w:val="0"/>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五、绩效预算信息</w:t>
      </w:r>
    </w:p>
    <w:p>
      <w:pPr>
        <w:spacing w:line="240" w:lineRule="auto"/>
        <w:ind w:firstLine="640" w:firstLineChars="200"/>
        <w:jc w:val="center"/>
        <w:outlineLvl w:val="9"/>
        <w:rPr>
          <w:rFonts w:hint="eastAsia" w:ascii="黑体" w:hAnsi="黑体" w:eastAsia="黑体" w:cs="黑体"/>
          <w:b w:val="0"/>
          <w:bCs/>
          <w:sz w:val="32"/>
          <w:szCs w:val="32"/>
          <w:u w:val="none"/>
          <w:lang w:eastAsia="zh-CN"/>
        </w:rPr>
      </w:pPr>
    </w:p>
    <w:p>
      <w:pPr>
        <w:spacing w:line="240" w:lineRule="auto"/>
        <w:ind w:firstLine="640" w:firstLineChars="200"/>
        <w:jc w:val="center"/>
        <w:outlineLvl w:val="9"/>
        <w:rPr>
          <w:rFonts w:hint="eastAsia" w:ascii="黑体" w:hAnsi="黑体" w:eastAsia="黑体" w:cs="黑体"/>
          <w:b w:val="0"/>
          <w:bCs/>
          <w:sz w:val="32"/>
          <w:szCs w:val="32"/>
          <w:u w:val="none"/>
          <w:lang w:eastAsia="zh-CN"/>
        </w:rPr>
      </w:pPr>
      <w:r>
        <w:rPr>
          <w:rFonts w:hint="eastAsia" w:ascii="黑体" w:hAnsi="黑体" w:eastAsia="黑体" w:cs="黑体"/>
          <w:b w:val="0"/>
          <w:bCs/>
          <w:sz w:val="32"/>
          <w:szCs w:val="32"/>
          <w:u w:val="none"/>
          <w:lang w:eastAsia="zh-CN"/>
        </w:rPr>
        <w:t>第一部分</w:t>
      </w:r>
      <w:r>
        <w:rPr>
          <w:rFonts w:hint="eastAsia" w:ascii="黑体" w:hAnsi="黑体" w:eastAsia="黑体" w:cs="黑体"/>
          <w:b w:val="0"/>
          <w:bCs/>
          <w:sz w:val="32"/>
          <w:szCs w:val="32"/>
          <w:u w:val="none"/>
          <w:lang w:val="en-US" w:eastAsia="zh-CN"/>
        </w:rPr>
        <w:t xml:space="preserve"> </w:t>
      </w:r>
      <w:r>
        <w:rPr>
          <w:rFonts w:hint="eastAsia" w:ascii="黑体" w:hAnsi="黑体" w:eastAsia="黑体" w:cs="黑体"/>
          <w:b w:val="0"/>
          <w:bCs/>
          <w:sz w:val="32"/>
          <w:szCs w:val="32"/>
          <w:u w:val="none"/>
          <w:lang w:eastAsia="zh-CN"/>
        </w:rPr>
        <w:t>部门整体绩效目标</w:t>
      </w:r>
    </w:p>
    <w:p>
      <w:pPr>
        <w:spacing w:line="240" w:lineRule="auto"/>
        <w:ind w:firstLine="643" w:firstLineChars="200"/>
        <w:jc w:val="left"/>
        <w:outlineLvl w:val="1"/>
        <w:rPr>
          <w:rFonts w:hint="eastAsia" w:ascii="仿宋_GB2312" w:hAnsi="仿宋_GB2312" w:eastAsia="仿宋_GB2312" w:cs="仿宋_GB2312"/>
          <w:b/>
          <w:sz w:val="32"/>
          <w:szCs w:val="32"/>
          <w:u w:val="none"/>
          <w:lang w:eastAsia="zh-CN"/>
        </w:rPr>
      </w:pPr>
      <w:r>
        <w:rPr>
          <w:rFonts w:hint="eastAsia" w:ascii="仿宋_GB2312" w:hAnsi="仿宋_GB2312" w:eastAsia="仿宋_GB2312" w:cs="仿宋_GB2312"/>
          <w:b/>
          <w:sz w:val="32"/>
          <w:szCs w:val="32"/>
          <w:u w:val="none"/>
          <w:lang w:eastAsia="zh-CN"/>
        </w:rPr>
        <w:t>一、总体绩效目标</w:t>
      </w:r>
      <w:bookmarkStart w:id="0" w:name="_Toc5913"/>
      <w:bookmarkStart w:id="1" w:name="_Toc26858"/>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b/>
          <w:sz w:val="32"/>
          <w:szCs w:val="32"/>
          <w:u w:val="none"/>
          <w:lang w:eastAsia="zh-CN"/>
        </w:rPr>
        <w:instrText xml:space="preserve"> TC 总体绩效目标 \f A \l 1 </w:instrText>
      </w:r>
      <w:r>
        <w:rPr>
          <w:rFonts w:hint="eastAsia" w:ascii="仿宋_GB2312" w:hAnsi="仿宋_GB2312" w:eastAsia="仿宋_GB2312" w:cs="仿宋_GB2312"/>
          <w:b/>
          <w:sz w:val="32"/>
          <w:szCs w:val="32"/>
          <w:u w:val="none"/>
          <w:lang w:eastAsia="zh-CN"/>
        </w:rPr>
        <w:fldChar w:fldCharType="end"/>
      </w:r>
      <w:bookmarkEnd w:id="0"/>
      <w:bookmarkEnd w:id="1"/>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pacing w:val="0"/>
          <w:sz w:val="32"/>
          <w:szCs w:val="32"/>
        </w:rPr>
        <w:t>2020年是全面建成小康社会目标实现之年，是全面打赢脱贫攻坚战和“十三五”规划收官之年。</w:t>
      </w:r>
      <w:r>
        <w:rPr>
          <w:rFonts w:hint="eastAsia" w:ascii="仿宋_GB2312" w:hAnsi="仿宋_GB2312" w:eastAsia="仿宋_GB2312" w:cs="仿宋_GB2312"/>
          <w:b w:val="0"/>
          <w:bCs w:val="0"/>
          <w:color w:val="auto"/>
          <w:sz w:val="32"/>
          <w:szCs w:val="32"/>
        </w:rPr>
        <w:t>全市组织工作的指导思想和总体思路是：坚持以习近平新时代中国特色社会主义思想为</w:t>
      </w:r>
      <w:r>
        <w:rPr>
          <w:rFonts w:hint="eastAsia" w:ascii="仿宋_GB2312" w:hAnsi="仿宋_GB2312" w:eastAsia="仿宋_GB2312" w:cs="仿宋_GB2312"/>
          <w:b w:val="0"/>
          <w:bCs w:val="0"/>
          <w:color w:val="auto"/>
          <w:sz w:val="32"/>
          <w:szCs w:val="32"/>
          <w:lang w:eastAsia="zh-CN"/>
        </w:rPr>
        <w:t>指导</w:t>
      </w:r>
      <w:r>
        <w:rPr>
          <w:rFonts w:hint="eastAsia" w:ascii="仿宋_GB2312" w:hAnsi="仿宋_GB2312" w:eastAsia="仿宋_GB2312" w:cs="仿宋_GB2312"/>
          <w:b w:val="0"/>
          <w:bCs w:val="0"/>
          <w:color w:val="auto"/>
          <w:sz w:val="32"/>
          <w:szCs w:val="32"/>
        </w:rPr>
        <w:t>，深入贯彻党的十九大和十九届</w:t>
      </w:r>
      <w:r>
        <w:rPr>
          <w:rFonts w:hint="eastAsia" w:ascii="仿宋_GB2312" w:hAnsi="仿宋_GB2312" w:eastAsia="仿宋_GB2312" w:cs="仿宋_GB2312"/>
          <w:b w:val="0"/>
          <w:bCs w:val="0"/>
          <w:color w:val="auto"/>
          <w:sz w:val="32"/>
          <w:szCs w:val="32"/>
          <w:lang w:val="en-US" w:eastAsia="zh-CN"/>
        </w:rPr>
        <w:t>二中、三中、四中</w:t>
      </w:r>
      <w:r>
        <w:rPr>
          <w:rFonts w:hint="eastAsia" w:ascii="仿宋_GB2312" w:hAnsi="仿宋_GB2312" w:eastAsia="仿宋_GB2312" w:cs="仿宋_GB2312"/>
          <w:b w:val="0"/>
          <w:bCs w:val="0"/>
          <w:color w:val="auto"/>
          <w:sz w:val="32"/>
          <w:szCs w:val="32"/>
        </w:rPr>
        <w:t>全会精神，增强“四个意识”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坚定“四个自信”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做到“两个维护”，</w:t>
      </w:r>
      <w:r>
        <w:rPr>
          <w:rFonts w:hint="eastAsia" w:ascii="仿宋_GB2312" w:hAnsi="仿宋_GB2312" w:eastAsia="仿宋_GB2312" w:cs="仿宋_GB2312"/>
          <w:b w:val="0"/>
          <w:bCs w:val="0"/>
          <w:color w:val="auto"/>
          <w:sz w:val="32"/>
          <w:szCs w:val="32"/>
          <w:lang w:eastAsia="zh-CN"/>
        </w:rPr>
        <w:t>坚定落实新时代党的建设总要求和新时代党的组织路线，坚持以党的政治建设为统领，坚持把不忘初心、牢记使命作为加强党的建设的永恒课题和全体党员、干部的终身课题，按照</w:t>
      </w:r>
      <w:r>
        <w:rPr>
          <w:rFonts w:hint="eastAsia" w:ascii="仿宋_GB2312" w:hAnsi="仿宋_GB2312" w:eastAsia="仿宋_GB2312" w:cs="仿宋_GB2312"/>
          <w:b w:val="0"/>
          <w:bCs w:val="0"/>
          <w:color w:val="auto"/>
          <w:sz w:val="32"/>
          <w:szCs w:val="32"/>
          <w:u w:val="none"/>
        </w:rPr>
        <w:t>全国、省</w:t>
      </w:r>
      <w:r>
        <w:rPr>
          <w:rFonts w:hint="eastAsia" w:ascii="仿宋_GB2312" w:hAnsi="仿宋_GB2312" w:eastAsia="仿宋_GB2312" w:cs="仿宋_GB2312"/>
          <w:b w:val="0"/>
          <w:bCs w:val="0"/>
          <w:color w:val="auto"/>
          <w:sz w:val="32"/>
          <w:szCs w:val="32"/>
          <w:u w:val="none"/>
          <w:lang w:eastAsia="zh-CN"/>
        </w:rPr>
        <w:t>市组</w:t>
      </w:r>
      <w:r>
        <w:rPr>
          <w:rFonts w:hint="eastAsia" w:ascii="仿宋_GB2312" w:hAnsi="仿宋_GB2312" w:eastAsia="仿宋_GB2312" w:cs="仿宋_GB2312"/>
          <w:b w:val="0"/>
          <w:bCs w:val="0"/>
          <w:color w:val="auto"/>
          <w:sz w:val="32"/>
          <w:szCs w:val="32"/>
          <w:lang w:eastAsia="zh-CN"/>
        </w:rPr>
        <w:t>织部长会议</w:t>
      </w:r>
      <w:r>
        <w:rPr>
          <w:rFonts w:hint="eastAsia" w:ascii="仿宋_GB2312" w:hAnsi="仿宋_GB2312" w:eastAsia="仿宋_GB2312" w:cs="仿宋_GB2312"/>
          <w:b w:val="0"/>
          <w:bCs w:val="0"/>
          <w:color w:val="auto"/>
          <w:sz w:val="32"/>
          <w:szCs w:val="32"/>
        </w:rPr>
        <w:t>精神</w:t>
      </w:r>
      <w:r>
        <w:rPr>
          <w:rFonts w:hint="eastAsia" w:ascii="仿宋_GB2312" w:hAnsi="仿宋_GB2312" w:eastAsia="仿宋_GB2312" w:cs="仿宋_GB2312"/>
          <w:b w:val="0"/>
          <w:bCs w:val="0"/>
          <w:color w:val="auto"/>
          <w:sz w:val="32"/>
          <w:szCs w:val="32"/>
          <w:lang w:eastAsia="zh-CN"/>
        </w:rPr>
        <w:t>安排部署</w:t>
      </w:r>
      <w:r>
        <w:rPr>
          <w:rFonts w:hint="eastAsia" w:ascii="仿宋_GB2312" w:hAnsi="仿宋_GB2312" w:eastAsia="仿宋_GB2312" w:cs="仿宋_GB2312"/>
          <w:b w:val="0"/>
          <w:bCs w:val="0"/>
          <w:color w:val="auto"/>
          <w:sz w:val="32"/>
          <w:szCs w:val="32"/>
        </w:rPr>
        <w:t>，紧紧围绕</w:t>
      </w:r>
      <w:r>
        <w:rPr>
          <w:rFonts w:hint="eastAsia" w:ascii="仿宋_GB2312" w:hAnsi="仿宋_GB2312" w:eastAsia="仿宋_GB2312" w:cs="仿宋_GB2312"/>
          <w:b w:val="0"/>
          <w:bCs w:val="0"/>
          <w:color w:val="auto"/>
          <w:sz w:val="32"/>
          <w:szCs w:val="32"/>
          <w:lang w:eastAsia="zh-CN"/>
        </w:rPr>
        <w:t>“三创四建”和“整体工作提升年”活动</w:t>
      </w:r>
      <w:r>
        <w:rPr>
          <w:rFonts w:hint="eastAsia" w:ascii="仿宋_GB2312" w:hAnsi="仿宋_GB2312" w:eastAsia="仿宋_GB2312" w:cs="仿宋_GB2312"/>
          <w:b w:val="0"/>
          <w:bCs w:val="0"/>
          <w:color w:val="auto"/>
          <w:sz w:val="32"/>
          <w:szCs w:val="32"/>
        </w:rPr>
        <w:t>，聚焦主责主业，着力夯实基层基础，着力</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忠诚干净担当的高素质干部队伍，着力集聚各方面优秀人才，</w:t>
      </w:r>
      <w:r>
        <w:rPr>
          <w:rFonts w:hint="eastAsia" w:ascii="仿宋_GB2312" w:hAnsi="仿宋_GB2312" w:eastAsia="仿宋_GB2312" w:cs="仿宋_GB2312"/>
          <w:b w:val="0"/>
          <w:bCs w:val="0"/>
          <w:color w:val="auto"/>
          <w:sz w:val="32"/>
          <w:szCs w:val="32"/>
          <w:lang w:eastAsia="zh-CN"/>
        </w:rPr>
        <w:t>着力加强自身建设，</w:t>
      </w:r>
      <w:r>
        <w:rPr>
          <w:rFonts w:hint="eastAsia" w:ascii="仿宋_GB2312" w:hAnsi="仿宋_GB2312" w:eastAsia="仿宋_GB2312" w:cs="仿宋_GB2312"/>
          <w:b w:val="0"/>
          <w:bCs w:val="0"/>
          <w:color w:val="auto"/>
          <w:sz w:val="32"/>
          <w:szCs w:val="32"/>
          <w:lang w:val="en-US" w:eastAsia="zh-CN"/>
        </w:rPr>
        <w:t>大抓落实、大干实事，不断促进组织工作开创新局面，</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val="en-US" w:eastAsia="zh-CN"/>
        </w:rPr>
        <w:t>推动沙河高质量赶超发展和</w:t>
      </w:r>
      <w:r>
        <w:rPr>
          <w:rFonts w:hint="eastAsia" w:ascii="仿宋_GB2312" w:hAnsi="仿宋_GB2312" w:eastAsia="仿宋_GB2312" w:cs="仿宋_GB2312"/>
          <w:b w:val="0"/>
          <w:bCs w:val="0"/>
          <w:color w:val="auto"/>
          <w:sz w:val="32"/>
          <w:szCs w:val="32"/>
        </w:rPr>
        <w:t>奋力建设新时代经济强市、美丽</w:t>
      </w:r>
      <w:r>
        <w:rPr>
          <w:rFonts w:hint="eastAsia" w:ascii="仿宋_GB2312" w:hAnsi="仿宋_GB2312" w:eastAsia="仿宋_GB2312" w:cs="仿宋_GB2312"/>
          <w:b w:val="0"/>
          <w:bCs w:val="0"/>
          <w:color w:val="auto"/>
          <w:sz w:val="32"/>
          <w:szCs w:val="32"/>
          <w:lang w:eastAsia="zh-CN"/>
        </w:rPr>
        <w:t>沙河</w:t>
      </w:r>
      <w:r>
        <w:rPr>
          <w:rFonts w:hint="eastAsia" w:ascii="仿宋_GB2312" w:hAnsi="仿宋_GB2312" w:eastAsia="仿宋_GB2312" w:cs="仿宋_GB2312"/>
          <w:b w:val="0"/>
          <w:bCs w:val="0"/>
          <w:color w:val="auto"/>
          <w:sz w:val="32"/>
          <w:szCs w:val="32"/>
        </w:rPr>
        <w:t>提供坚强组织保证。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b w:val="0"/>
          <w:sz w:val="32"/>
          <w:szCs w:val="32"/>
          <w:u w:val="none"/>
          <w:lang w:eastAsia="zh-CN"/>
        </w:rPr>
      </w:pPr>
      <w:r>
        <w:rPr>
          <w:rFonts w:hint="eastAsia" w:ascii="黑体" w:hAnsi="黑体" w:eastAsia="黑体" w:cs="黑体"/>
          <w:b w:val="0"/>
          <w:sz w:val="32"/>
          <w:szCs w:val="32"/>
          <w:u w:val="none"/>
          <w:lang w:eastAsia="zh-CN"/>
        </w:rPr>
        <w:t>二、分项绩效目标</w:t>
      </w:r>
      <w:bookmarkStart w:id="2" w:name="_Toc2730"/>
      <w:bookmarkStart w:id="3" w:name="_Toc3258"/>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b w:val="0"/>
          <w:sz w:val="32"/>
          <w:szCs w:val="32"/>
          <w:u w:val="none"/>
          <w:lang w:eastAsia="zh-CN"/>
        </w:rPr>
        <w:instrText xml:space="preserve"> TC 分项绩效目标 \f A \l 1 </w:instrText>
      </w:r>
      <w:r>
        <w:rPr>
          <w:rFonts w:hint="eastAsia" w:ascii="仿宋_GB2312" w:hAnsi="仿宋_GB2312" w:eastAsia="仿宋_GB2312" w:cs="仿宋_GB2312"/>
          <w:b w:val="0"/>
          <w:sz w:val="32"/>
          <w:szCs w:val="32"/>
          <w:u w:val="none"/>
          <w:lang w:eastAsia="zh-CN"/>
        </w:rPr>
        <w:fldChar w:fldCharType="end"/>
      </w:r>
      <w:bookmarkEnd w:id="2"/>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sz w:val="32"/>
          <w:szCs w:val="32"/>
          <w:u w:val="none"/>
        </w:rPr>
      </w:pPr>
      <w:r>
        <w:rPr>
          <w:rFonts w:hint="eastAsia" w:ascii="仿宋_GB2312" w:hAnsi="仿宋_GB2312" w:eastAsia="仿宋_GB2312" w:cs="仿宋_GB2312"/>
          <w:b w:val="0"/>
          <w:sz w:val="32"/>
          <w:szCs w:val="32"/>
          <w:u w:val="none"/>
          <w:lang w:val="en-US" w:eastAsia="zh-CN"/>
        </w:rPr>
        <w:t>1</w:t>
      </w:r>
      <w:r>
        <w:rPr>
          <w:rFonts w:hint="eastAsia" w:ascii="仿宋_GB2312" w:hAnsi="仿宋_GB2312" w:eastAsia="仿宋_GB2312" w:cs="仿宋_GB2312"/>
          <w:b w:val="0"/>
          <w:sz w:val="32"/>
          <w:szCs w:val="32"/>
          <w:u w:val="none"/>
        </w:rPr>
        <w:t>、党员和党组织建设。加强基层领导班子建设；加强非公经济组织和社会组织党建工作；加强全市大学生村官队伍建设；健全全市党的组织制度、党内生活制度建设；加强民主集中制建设和民主生活会宏观指导；乡镇党代会、人代会；做好代表补选、罢免等事宜。通过加强党组织建设和党员管理,不断提高执政能力和领导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sz w:val="32"/>
          <w:szCs w:val="32"/>
          <w:u w:val="none"/>
        </w:rPr>
      </w:pPr>
      <w:r>
        <w:rPr>
          <w:rFonts w:hint="eastAsia" w:ascii="仿宋_GB2312" w:hAnsi="仿宋_GB2312" w:eastAsia="仿宋_GB2312" w:cs="仿宋_GB2312"/>
          <w:b w:val="0"/>
          <w:sz w:val="32"/>
          <w:szCs w:val="32"/>
          <w:u w:val="none"/>
          <w:lang w:val="en-US" w:eastAsia="zh-CN"/>
        </w:rPr>
        <w:t>2</w:t>
      </w:r>
      <w:r>
        <w:rPr>
          <w:rFonts w:hint="eastAsia" w:ascii="仿宋_GB2312" w:hAnsi="仿宋_GB2312" w:eastAsia="仿宋_GB2312" w:cs="仿宋_GB2312"/>
          <w:b w:val="0"/>
          <w:sz w:val="32"/>
          <w:szCs w:val="32"/>
          <w:u w:val="none"/>
        </w:rPr>
        <w:t>、干部管理。落实国家工资政策和涉及领导干部收入分配的相关政策，准确高效办理市委管理干部的工资及退休费审批；培养锻炼干部，提高干部整体素质；为各级领导班子储配人才；进一步增强我市干部教育培训工作的统筹性、针对性、有效性，不断提高干部素质和业务能力。落实好省市、市管干部相关待遇政策；研究制定换届政策和文件，组织全市换届工作会议，认真组织换届考察工作，提出乡镇班子换届人事安排方案，指导乡镇进行换届选举。完成市管领导班子和领导干部年度综合考核评价工作，加强干部调研。完成市管领导班子和领导干部年度综合考核评价工作，加强干部调研。建立规范的干部教育培训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sz w:val="32"/>
          <w:szCs w:val="32"/>
          <w:u w:val="none"/>
        </w:rPr>
      </w:pPr>
      <w:r>
        <w:rPr>
          <w:rFonts w:hint="eastAsia" w:ascii="仿宋_GB2312" w:hAnsi="仿宋_GB2312" w:eastAsia="仿宋_GB2312" w:cs="仿宋_GB2312"/>
          <w:b w:val="0"/>
          <w:sz w:val="32"/>
          <w:szCs w:val="32"/>
          <w:u w:val="none"/>
          <w:lang w:val="en-US" w:eastAsia="zh-CN"/>
        </w:rPr>
        <w:t>3</w:t>
      </w:r>
      <w:r>
        <w:rPr>
          <w:rFonts w:hint="eastAsia" w:ascii="仿宋_GB2312" w:hAnsi="仿宋_GB2312" w:eastAsia="仿宋_GB2312" w:cs="仿宋_GB2312"/>
          <w:b w:val="0"/>
          <w:sz w:val="32"/>
          <w:szCs w:val="32"/>
          <w:u w:val="none"/>
        </w:rPr>
        <w:t>、全市人才工作及队伍建设。做好全局性人才工作事项的统筹谋划；承担市委人才工作领导小组有关会议筹备、文件起草、协调联络服务等工作；围绕人才理论和全市人才工作进展中的实际问题开展调查研究，提出加强和改进人才工作的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sz w:val="32"/>
          <w:szCs w:val="32"/>
          <w:u w:val="none"/>
        </w:rPr>
      </w:pPr>
      <w:r>
        <w:rPr>
          <w:rFonts w:hint="eastAsia" w:ascii="仿宋_GB2312" w:hAnsi="仿宋_GB2312" w:eastAsia="仿宋_GB2312" w:cs="仿宋_GB2312"/>
          <w:b w:val="0"/>
          <w:sz w:val="32"/>
          <w:szCs w:val="32"/>
          <w:u w:val="none"/>
          <w:lang w:val="en-US" w:eastAsia="zh-CN"/>
        </w:rPr>
        <w:t>4</w:t>
      </w:r>
      <w:r>
        <w:rPr>
          <w:rFonts w:hint="eastAsia" w:ascii="仿宋_GB2312" w:hAnsi="仿宋_GB2312" w:eastAsia="仿宋_GB2312" w:cs="仿宋_GB2312"/>
          <w:b w:val="0"/>
          <w:sz w:val="32"/>
          <w:szCs w:val="32"/>
          <w:u w:val="none"/>
        </w:rPr>
        <w:t>、组织事务管理。做好部机关机要、文秘、信访、会议、固定资产等工作的计划安排和管理；干部、人事政策科学合理；做好老干部综合服务和保障工作；完成组织史征编工作；信息系统运行无障碍。组织史资料征编；组织、干部工作综合研究，相关政策法规起草、制定、审核；信息、信访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b w:val="0"/>
          <w:sz w:val="32"/>
          <w:szCs w:val="32"/>
          <w:u w:val="none"/>
          <w:lang w:eastAsia="zh-CN"/>
        </w:rPr>
      </w:pPr>
      <w:r>
        <w:rPr>
          <w:rFonts w:hint="eastAsia" w:ascii="黑体" w:hAnsi="黑体" w:eastAsia="黑体" w:cs="黑体"/>
          <w:b w:val="0"/>
          <w:sz w:val="32"/>
          <w:szCs w:val="32"/>
          <w:u w:val="none"/>
          <w:lang w:eastAsia="zh-CN"/>
        </w:rPr>
        <w:t>三、工作保障措施</w:t>
      </w:r>
      <w:bookmarkStart w:id="4" w:name="_Toc24969"/>
      <w:bookmarkStart w:id="5" w:name="_Toc6560"/>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b w:val="0"/>
          <w:sz w:val="32"/>
          <w:szCs w:val="32"/>
          <w:u w:val="none"/>
          <w:lang w:eastAsia="zh-CN"/>
        </w:rPr>
        <w:instrText xml:space="preserve"> TC 工作保障措施 \f A \l 1 </w:instrText>
      </w:r>
      <w:r>
        <w:rPr>
          <w:rFonts w:hint="eastAsia" w:ascii="仿宋_GB2312" w:hAnsi="仿宋_GB2312" w:eastAsia="仿宋_GB2312" w:cs="仿宋_GB2312"/>
          <w:b w:val="0"/>
          <w:sz w:val="32"/>
          <w:szCs w:val="32"/>
          <w:u w:val="none"/>
          <w:lang w:eastAsia="zh-CN"/>
        </w:rPr>
        <w:fldChar w:fldCharType="end"/>
      </w:r>
      <w:bookmarkEnd w:id="4"/>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sz w:val="32"/>
          <w:szCs w:val="32"/>
          <w:u w:val="none"/>
        </w:rPr>
      </w:pPr>
      <w:r>
        <w:rPr>
          <w:rFonts w:hint="eastAsia" w:ascii="仿宋_GB2312" w:hAnsi="仿宋_GB2312" w:eastAsia="仿宋_GB2312" w:cs="仿宋_GB2312"/>
          <w:b w:val="0"/>
          <w:sz w:val="32"/>
          <w:szCs w:val="32"/>
          <w:u w:val="none"/>
        </w:rPr>
        <w:t>1</w:t>
      </w:r>
      <w:r>
        <w:rPr>
          <w:rFonts w:hint="eastAsia" w:ascii="仿宋_GB2312" w:hAnsi="仿宋_GB2312" w:eastAsia="仿宋_GB2312" w:cs="仿宋_GB2312"/>
          <w:b w:val="0"/>
          <w:sz w:val="32"/>
          <w:szCs w:val="32"/>
          <w:u w:val="none"/>
          <w:lang w:eastAsia="zh-CN"/>
        </w:rPr>
        <w:t>、</w:t>
      </w:r>
      <w:r>
        <w:rPr>
          <w:rFonts w:hint="eastAsia" w:ascii="仿宋_GB2312" w:hAnsi="仿宋_GB2312" w:eastAsia="仿宋_GB2312" w:cs="仿宋_GB2312"/>
          <w:b w:val="0"/>
          <w:sz w:val="32"/>
          <w:szCs w:val="32"/>
          <w:u w:val="none"/>
        </w:rPr>
        <w:t>提高政治站位。坚持以习近平新时代中国特色社会主义思想为指导，认真践行新时代党的组织路线，紧紧围绕</w:t>
      </w:r>
      <w:r>
        <w:rPr>
          <w:rFonts w:hint="eastAsia" w:ascii="仿宋_GB2312" w:hAnsi="仿宋_GB2312" w:eastAsia="仿宋_GB2312" w:cs="仿宋_GB2312"/>
          <w:b w:val="0"/>
          <w:sz w:val="32"/>
          <w:szCs w:val="32"/>
          <w:u w:val="none"/>
          <w:lang w:eastAsia="zh-CN"/>
        </w:rPr>
        <w:t>市</w:t>
      </w:r>
      <w:r>
        <w:rPr>
          <w:rFonts w:hint="eastAsia" w:ascii="仿宋_GB2312" w:hAnsi="仿宋_GB2312" w:eastAsia="仿宋_GB2312" w:cs="仿宋_GB2312"/>
          <w:b w:val="0"/>
          <w:sz w:val="32"/>
          <w:szCs w:val="32"/>
          <w:u w:val="none"/>
        </w:rPr>
        <w:t>委重大决策部署，立足发展全局，聚焦主责主业，突出工作重点，深化有效举措，着力提升组织工作水平，确保全年目标任务高质量完成。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sz w:val="32"/>
          <w:szCs w:val="32"/>
          <w:u w:val="none"/>
        </w:rPr>
      </w:pPr>
      <w:r>
        <w:rPr>
          <w:rFonts w:hint="eastAsia" w:ascii="仿宋_GB2312" w:hAnsi="仿宋_GB2312" w:eastAsia="仿宋_GB2312" w:cs="仿宋_GB2312"/>
          <w:b w:val="0"/>
          <w:sz w:val="32"/>
          <w:szCs w:val="32"/>
          <w:u w:val="none"/>
        </w:rPr>
        <w:t>2</w:t>
      </w:r>
      <w:r>
        <w:rPr>
          <w:rFonts w:hint="eastAsia" w:ascii="仿宋_GB2312" w:hAnsi="仿宋_GB2312" w:eastAsia="仿宋_GB2312" w:cs="仿宋_GB2312"/>
          <w:b w:val="0"/>
          <w:sz w:val="32"/>
          <w:szCs w:val="32"/>
          <w:u w:val="none"/>
          <w:lang w:eastAsia="zh-CN"/>
        </w:rPr>
        <w:t>、</w:t>
      </w:r>
      <w:r>
        <w:rPr>
          <w:rFonts w:hint="eastAsia" w:ascii="仿宋_GB2312" w:hAnsi="仿宋_GB2312" w:eastAsia="仿宋_GB2312" w:cs="仿宋_GB2312"/>
          <w:b w:val="0"/>
          <w:sz w:val="32"/>
          <w:szCs w:val="32"/>
          <w:u w:val="none"/>
        </w:rPr>
        <w:t>强化预算执行 。将年度工作目标任务细化分解，落实到岗、落实到人。科学制定全年预算经费使用计划，按月通报支付进度，督促相关科室加快项目执行。加强部门内控建设，严格执行财经法规和政策，对重大支出、对外合作、资产处置及其他重要经济事项进行有效监督，完善内部审计，配合做好审计、财政等外部检查，确保资金使用安全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val="0"/>
          <w:sz w:val="32"/>
          <w:szCs w:val="32"/>
          <w:u w:val="none"/>
        </w:rPr>
        <w:t>3</w:t>
      </w:r>
      <w:r>
        <w:rPr>
          <w:rFonts w:hint="eastAsia" w:ascii="仿宋_GB2312" w:hAnsi="仿宋_GB2312" w:eastAsia="仿宋_GB2312" w:cs="仿宋_GB2312"/>
          <w:b w:val="0"/>
          <w:sz w:val="32"/>
          <w:szCs w:val="32"/>
          <w:u w:val="none"/>
          <w:lang w:eastAsia="zh-CN"/>
        </w:rPr>
        <w:t>、</w:t>
      </w:r>
      <w:r>
        <w:rPr>
          <w:rFonts w:hint="eastAsia" w:ascii="仿宋_GB2312" w:hAnsi="仿宋_GB2312" w:eastAsia="仿宋_GB2312" w:cs="仿宋_GB2312"/>
          <w:b w:val="0"/>
          <w:sz w:val="32"/>
          <w:szCs w:val="32"/>
          <w:u w:val="none"/>
        </w:rPr>
        <w:t>完善绩效管理 。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r>
        <w:rPr>
          <w:rFonts w:hint="eastAsia" w:ascii="仿宋_GB2312" w:hAnsi="仿宋_GB2312" w:eastAsia="仿宋_GB2312" w:cs="仿宋_GB2312"/>
          <w:sz w:val="32"/>
          <w:szCs w:val="32"/>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宋体" w:eastAsia="宋体" w:cs="宋体"/>
          <w:sz w:val="52"/>
          <w:u w:val="none"/>
          <w:lang w:eastAsia="zh-CN"/>
        </w:rPr>
      </w:pPr>
      <w:r>
        <w:rPr>
          <w:rFonts w:hint="eastAsia" w:ascii="方正小标宋_GBK" w:hAnsi="方正小标宋_GBK" w:eastAsia="方正小标宋_GBK" w:cs="方正小标宋_GBK"/>
          <w:sz w:val="52"/>
          <w:u w:val="none"/>
          <w:lang w:eastAsia="zh-CN"/>
        </w:rPr>
        <w:t xml:space="preserve"> </w:t>
      </w:r>
    </w:p>
    <w:p>
      <w:pPr>
        <w:outlineLvl w:val="9"/>
        <w:rPr>
          <w:rFonts w:hint="eastAsia" w:ascii="Times New Roman" w:hAnsi="宋体" w:eastAsia="宋体" w:cs="宋体"/>
          <w:sz w:val="52"/>
          <w:u w:val="none"/>
          <w:lang w:eastAsia="zh-CN"/>
        </w:rPr>
      </w:pPr>
      <w:r>
        <w:rPr>
          <w:rFonts w:hint="eastAsia" w:ascii="方正小标宋_GBK" w:hAnsi="方正小标宋_GBK" w:eastAsia="方正小标宋_GBK" w:cs="方正小标宋_GBK"/>
          <w:sz w:val="52"/>
          <w:u w:val="none"/>
          <w:lang w:eastAsia="zh-CN"/>
        </w:rPr>
        <w:t xml:space="preserve"> </w:t>
      </w:r>
    </w:p>
    <w:p>
      <w:pPr>
        <w:spacing w:line="240" w:lineRule="auto"/>
        <w:jc w:val="center"/>
        <w:outlineLvl w:val="9"/>
        <w:rPr>
          <w:rFonts w:hint="eastAsia" w:ascii="方正小标宋_GBK" w:hAnsi="方正小标宋_GBK" w:eastAsia="方正小标宋_GBK" w:cs="方正小标宋_GBK"/>
          <w:sz w:val="44"/>
          <w:u w:val="none"/>
          <w:lang w:eastAsia="zh-CN"/>
        </w:rPr>
      </w:pPr>
    </w:p>
    <w:p>
      <w:pPr>
        <w:spacing w:line="240" w:lineRule="auto"/>
        <w:jc w:val="center"/>
        <w:outlineLvl w:val="9"/>
        <w:rPr>
          <w:rFonts w:hint="eastAsia" w:ascii="仿宋_GB2312" w:hAnsi="仿宋_GB2312" w:eastAsia="仿宋_GB2312" w:cs="仿宋_GB2312"/>
          <w:b w:val="0"/>
          <w:bCs w:val="0"/>
          <w:sz w:val="32"/>
          <w:szCs w:val="32"/>
          <w:u w:val="none"/>
          <w:lang w:eastAsia="zh-CN"/>
        </w:rPr>
      </w:pPr>
    </w:p>
    <w:p>
      <w:pPr>
        <w:spacing w:line="240" w:lineRule="auto"/>
        <w:jc w:val="center"/>
        <w:outlineLvl w:val="9"/>
        <w:rPr>
          <w:rFonts w:hint="eastAsia" w:ascii="仿宋_GB2312" w:hAnsi="仿宋_GB2312" w:eastAsia="仿宋_GB2312" w:cs="仿宋_GB2312"/>
          <w:b w:val="0"/>
          <w:bCs w:val="0"/>
          <w:sz w:val="32"/>
          <w:szCs w:val="32"/>
          <w:u w:val="none"/>
          <w:lang w:eastAsia="zh-CN"/>
        </w:rPr>
      </w:pPr>
    </w:p>
    <w:p>
      <w:pPr>
        <w:spacing w:line="240" w:lineRule="auto"/>
        <w:jc w:val="center"/>
        <w:outlineLvl w:val="9"/>
        <w:rPr>
          <w:rFonts w:hint="eastAsia" w:ascii="仿宋_GB2312" w:hAnsi="仿宋_GB2312" w:eastAsia="仿宋_GB2312" w:cs="仿宋_GB2312"/>
          <w:b w:val="0"/>
          <w:bCs w:val="0"/>
          <w:sz w:val="32"/>
          <w:szCs w:val="32"/>
          <w:u w:val="none"/>
          <w:lang w:eastAsia="zh-CN"/>
        </w:rPr>
      </w:pPr>
    </w:p>
    <w:p>
      <w:pPr>
        <w:spacing w:line="240" w:lineRule="auto"/>
        <w:jc w:val="center"/>
        <w:outlineLvl w:val="9"/>
        <w:rPr>
          <w:rFonts w:hint="eastAsia" w:ascii="仿宋_GB2312" w:hAnsi="仿宋_GB2312" w:eastAsia="仿宋_GB2312" w:cs="仿宋_GB2312"/>
          <w:b w:val="0"/>
          <w:bCs w:val="0"/>
          <w:sz w:val="32"/>
          <w:szCs w:val="32"/>
          <w:u w:val="none"/>
          <w:lang w:eastAsia="zh-CN"/>
        </w:rPr>
      </w:pPr>
    </w:p>
    <w:p>
      <w:pPr>
        <w:spacing w:line="240" w:lineRule="auto"/>
        <w:jc w:val="left"/>
        <w:outlineLvl w:val="9"/>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lang w:eastAsia="zh-CN"/>
        </w:rPr>
        <w:t>第二部分</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lang w:eastAsia="zh-CN"/>
        </w:rPr>
        <w:t>预算项目绩效目标</w:t>
      </w:r>
    </w:p>
    <w:p>
      <w:pPr>
        <w:spacing w:line="240" w:lineRule="auto"/>
        <w:jc w:val="center"/>
        <w:outlineLvl w:val="9"/>
        <w:rPr>
          <w:rFonts w:hint="eastAsia" w:ascii="Times New Roman" w:hAnsi="宋体" w:eastAsia="宋体" w:cs="宋体"/>
          <w:sz w:val="21"/>
          <w:u w:val="none"/>
          <w:lang w:eastAsia="zh-CN"/>
        </w:rPr>
      </w:pPr>
    </w:p>
    <w:p>
      <w:pPr>
        <w:spacing w:line="240" w:lineRule="auto"/>
        <w:jc w:val="center"/>
        <w:outlineLvl w:val="9"/>
        <w:rPr>
          <w:rFonts w:hint="eastAsia" w:ascii="方正书宋_GBK" w:hAnsi="方正书宋_GBK" w:eastAsia="方正书宋_GBK" w:cs="方正书宋_GBK"/>
          <w:sz w:val="21"/>
          <w:u w:val="none"/>
          <w:lang w:eastAsia="zh-CN"/>
        </w:rPr>
        <w:sectPr>
          <w:footerReference r:id="rId3" w:type="default"/>
          <w:pgSz w:w="11906" w:h="16838"/>
          <w:pgMar w:top="1984" w:right="1304" w:bottom="1134" w:left="1304" w:header="851" w:footer="992" w:gutter="0"/>
          <w:cols w:space="720" w:num="1"/>
          <w:docGrid w:type="lines" w:linePitch="312" w:charSpace="0"/>
        </w:sectPr>
      </w:pPr>
    </w:p>
    <w:p>
      <w:pPr>
        <w:spacing w:line="240" w:lineRule="auto"/>
        <w:jc w:val="center"/>
        <w:outlineLvl w:val="9"/>
        <w:rPr>
          <w:rFonts w:hint="eastAsia" w:ascii="方正书宋_GBK" w:hAnsi="方正书宋_GBK" w:eastAsia="方正书宋_GBK" w:cs="方正书宋_GBK"/>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1、党内关爱资金绩效目标表</w:t>
      </w:r>
      <w:bookmarkStart w:id="6" w:name="_Toc22367"/>
      <w:r>
        <w:fldChar w:fldCharType="begin"/>
      </w:r>
      <w:r>
        <w:rPr>
          <w:rFonts w:hint="eastAsia" w:ascii="方正仿宋_GBK" w:hAnsi="方正仿宋_GBK" w:eastAsia="方正仿宋_GBK" w:cs="方正仿宋_GBK"/>
          <w:b/>
          <w:sz w:val="28"/>
          <w:u w:val="none"/>
          <w:lang w:eastAsia="zh-CN"/>
        </w:rPr>
        <w:instrText xml:space="preserve"> TC 1、党内关爱资金绩效目标表 \f C \l 1 </w:instrText>
      </w:r>
      <w:r>
        <w:rPr>
          <w:rFonts w:hint="eastAsia" w:ascii="方正仿宋_GBK" w:hAnsi="方正仿宋_GBK" w:eastAsia="方正仿宋_GBK" w:cs="方正仿宋_GBK"/>
          <w:b/>
          <w:sz w:val="28"/>
          <w:u w:val="none"/>
          <w:lang w:eastAsia="zh-CN"/>
        </w:rPr>
        <w:fldChar w:fldCharType="end"/>
      </w:r>
      <w:bookmarkEnd w:id="6"/>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106002中共沙河市委组织部</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106-0401-JXN-9A2G</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党内关爱资金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20.00</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该资金用于党内关爱资金配套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1、坚持以关爱党员、促进党内和谐为目标。</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2、以总量平衡、量入为出、公平公正为原则，加大对生活困难党员的日常帮扶力度，形成制度健全、运作规范、动态管理不断创新党员关爱帮扶工作长效机制。</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慰问款发放人数</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每年对400余名生活困难党员慰问</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≥400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慰问资金标准</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生活困难党员发放慰问金500元-1000元</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慰问资金发放率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根据每名党员生活情况</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对生活困难党员及时慰问</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党员生活情况</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生活困难党员400余人</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体现党的关怀</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生活困难党员满意度</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强化对生活困难党员日常帮扶力度</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2、党员干部管理经费绩效目标表</w:t>
      </w:r>
      <w:bookmarkStart w:id="7" w:name="_Toc18555"/>
      <w:r>
        <w:fldChar w:fldCharType="begin"/>
      </w:r>
      <w:r>
        <w:rPr>
          <w:rFonts w:hint="eastAsia" w:ascii="方正仿宋_GBK" w:hAnsi="方正仿宋_GBK" w:eastAsia="方正仿宋_GBK" w:cs="方正仿宋_GBK"/>
          <w:b/>
          <w:sz w:val="28"/>
          <w:u w:val="none"/>
          <w:lang w:eastAsia="zh-CN"/>
        </w:rPr>
        <w:instrText xml:space="preserve"> TC 2、党员干部管理经费绩效目标表 \f C \l 1 </w:instrText>
      </w:r>
      <w:r>
        <w:rPr>
          <w:rFonts w:hint="eastAsia" w:ascii="方正仿宋_GBK" w:hAnsi="方正仿宋_GBK" w:eastAsia="方正仿宋_GBK" w:cs="方正仿宋_GBK"/>
          <w:b/>
          <w:sz w:val="28"/>
          <w:u w:val="none"/>
          <w:lang w:eastAsia="zh-CN"/>
        </w:rPr>
        <w:fldChar w:fldCharType="end"/>
      </w:r>
      <w:bookmarkEnd w:id="7"/>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106002中共沙河市委组织部</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106-0502-JXN-GHBI</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党员干部管理经费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8.10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8.10</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资金用于党员干部管理工作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1、全面提高党员干部队伍素质能力，推动广大党员干部发挥先锋模范作用</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2、确保每年新增干部档案及时高效的进行信息扫描服务工作及全市档案日常管理及软硬件升级维护及时到位</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市管领导班子和领导干部年度综合考核评价工作完成率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年度内市管领导班子和领导干部年度综合考核评价工作完成量占计划开展工作量的比例</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完成年度内干部工作</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干部选拔工作完成率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干部选拔工作实际完成量占全年计划的比例</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完成年度内干部工作</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省、邢台市和我市三级干部规范管理</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已实现规范管理的省市、市管干部占全部省市、市管干部数量的比率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完成年度内干部工作</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服务对象对干部工作的满意程度</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3、党员干部教育培训经费绩效目标表</w:t>
      </w:r>
      <w:bookmarkStart w:id="8" w:name="_Toc12045"/>
      <w:r>
        <w:fldChar w:fldCharType="begin"/>
      </w:r>
      <w:r>
        <w:rPr>
          <w:rFonts w:hint="eastAsia" w:ascii="方正仿宋_GBK" w:hAnsi="方正仿宋_GBK" w:eastAsia="方正仿宋_GBK" w:cs="方正仿宋_GBK"/>
          <w:b/>
          <w:sz w:val="28"/>
          <w:u w:val="none"/>
          <w:lang w:eastAsia="zh-CN"/>
        </w:rPr>
        <w:instrText xml:space="preserve"> TC 3、党员干部教育培训经费绩效目标表 \f C \l 1 </w:instrText>
      </w:r>
      <w:r>
        <w:rPr>
          <w:rFonts w:hint="eastAsia" w:ascii="方正仿宋_GBK" w:hAnsi="方正仿宋_GBK" w:eastAsia="方正仿宋_GBK" w:cs="方正仿宋_GBK"/>
          <w:b/>
          <w:sz w:val="28"/>
          <w:u w:val="none"/>
          <w:lang w:eastAsia="zh-CN"/>
        </w:rPr>
        <w:fldChar w:fldCharType="end"/>
      </w:r>
      <w:bookmarkEnd w:id="8"/>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106002中共沙河市委组织部</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106-0504-JXN-2Y93</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党员干部教育培训经费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9.90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9.90</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按照中央、省干部培训规划安排，围绕我市中心工作，举办各类主体培训班、选学培训班、新知识大讲堂，对全市乡科级干部、中青年干部、后备干部、新提拔干部、妇女干部进行专题培训。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1、对全市乡科级干部进行“习近平新时代中国特色社会主义”、“十九届四中全会精神”等专题培训，以“习近平新时代中国特色社会主义”武装头脑，切实提升全市乡科级干部廉洁从政的能力</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2、对全市各类干部进行素质能力提升、创新能力提升、党章党规、意识形态等专题培训，提升全市干部的综合素质和创新能力，为各项事业的发展提供强有力的人才支撑。</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举办各类主题班次和选学培训班</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举办2-3期主题班，1-2期选学班，6-10期大讲堂</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按照年度培训计划，完成培训任务。</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完成年度培训计划</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12月底前完成全年培训计划</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按照年度培训计划，完成培训任务。</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培训班完成率和培训覆盖率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上下半年各举办1-2期主题班次培训全年举办1-2选学班，每2个月举办1期大讲堂</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按照年度培训计划，完成培训任务。</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领导干部素质提升情况</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通过开展各类培训切实提升全体干部和综合素质</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按照年度培训计划，完成培训任务。</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领导干部满意度</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领导干部素质的提升是各类事业蓬勃发展的必要条件，通过各类培训切实提升全体干部和综合素质</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4、干部健康体检绩效目标表</w:t>
      </w:r>
      <w:bookmarkStart w:id="9" w:name="_Toc25308"/>
      <w:r>
        <w:fldChar w:fldCharType="begin"/>
      </w:r>
      <w:r>
        <w:rPr>
          <w:rFonts w:hint="eastAsia" w:ascii="方正仿宋_GBK" w:hAnsi="方正仿宋_GBK" w:eastAsia="方正仿宋_GBK" w:cs="方正仿宋_GBK"/>
          <w:b/>
          <w:sz w:val="28"/>
          <w:u w:val="none"/>
          <w:lang w:eastAsia="zh-CN"/>
        </w:rPr>
        <w:instrText xml:space="preserve"> TC 4、干部健康体检绩效目标表 \f C \l 1 </w:instrText>
      </w:r>
      <w:r>
        <w:rPr>
          <w:rFonts w:hint="eastAsia" w:ascii="方正仿宋_GBK" w:hAnsi="方正仿宋_GBK" w:eastAsia="方正仿宋_GBK" w:cs="方正仿宋_GBK"/>
          <w:b/>
          <w:sz w:val="28"/>
          <w:u w:val="none"/>
          <w:lang w:eastAsia="zh-CN"/>
        </w:rPr>
        <w:fldChar w:fldCharType="end"/>
      </w:r>
      <w:bookmarkEnd w:id="9"/>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106002中共沙河市委组织部</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106-0701-JXN-MZL4</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干部健康体检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20.00</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用于党员领导干部健康体检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1、党员领导干部是我市加快建设经济强市、美丽沙河重要领导力量，为保障全市党员领导干部身体健康，把党的关怀和爱护干部的工作落的实处，促进党的事业发展。</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2、切实加强对党员领导干部的关心关爱，进一步保障和增进党员领导干部身心健康</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党员领导干部健康体检率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接受健康体检人数占应接受健康体检人数的比例</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党员领导干部体检情况</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切实加强对党员领导干部的关心关爱，进一步保障和增进党员领导干部身心健康</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年度内对党员领导干部健康体检完成情况</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接受健康体检人群对体检工作的满意程度</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5、基层党建工作经费绩效目标表</w:t>
      </w:r>
      <w:bookmarkStart w:id="10" w:name="_Toc4430"/>
      <w:r>
        <w:fldChar w:fldCharType="begin"/>
      </w:r>
      <w:r>
        <w:rPr>
          <w:rFonts w:hint="eastAsia" w:ascii="方正仿宋_GBK" w:hAnsi="方正仿宋_GBK" w:eastAsia="方正仿宋_GBK" w:cs="方正仿宋_GBK"/>
          <w:b/>
          <w:sz w:val="28"/>
          <w:u w:val="none"/>
          <w:lang w:eastAsia="zh-CN"/>
        </w:rPr>
        <w:instrText xml:space="preserve"> TC 5、基层党建工作经费绩效目标表 \f C \l 1 </w:instrText>
      </w:r>
      <w:r>
        <w:rPr>
          <w:rFonts w:hint="eastAsia" w:ascii="方正仿宋_GBK" w:hAnsi="方正仿宋_GBK" w:eastAsia="方正仿宋_GBK" w:cs="方正仿宋_GBK"/>
          <w:b/>
          <w:sz w:val="28"/>
          <w:u w:val="none"/>
          <w:lang w:eastAsia="zh-CN"/>
        </w:rPr>
        <w:fldChar w:fldCharType="end"/>
      </w:r>
      <w:bookmarkEnd w:id="10"/>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106002中共沙河市委组织部</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106-0401-JXN-M5DK</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基层党建工作经费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27.00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27.00</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用于全市基层党建工作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1、开展基层党建质量提升年活动，促进基层组织全面进步、全面过硬。</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2、进一步增强基层党组织的政治功能和组织力</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调研指导基层党建工作次数</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提升农村党组织战斗力</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242个村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补助资金到位率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反映村干部保险到位情况</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资金到位率100%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社会影响力</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农村党组织战斗力进一步增强，促进各项基层党建工作开展。</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242个村党组织组织力增强</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群众满意数量占总数的比例。</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8、老党员生活补贴配套资金绩效目标表</w:t>
      </w:r>
      <w:bookmarkStart w:id="11" w:name="_Toc14805"/>
      <w:r>
        <w:fldChar w:fldCharType="begin"/>
      </w:r>
      <w:r>
        <w:rPr>
          <w:rFonts w:hint="eastAsia" w:ascii="方正仿宋_GBK" w:hAnsi="方正仿宋_GBK" w:eastAsia="方正仿宋_GBK" w:cs="方正仿宋_GBK"/>
          <w:b/>
          <w:sz w:val="28"/>
          <w:u w:val="none"/>
          <w:lang w:eastAsia="zh-CN"/>
        </w:rPr>
        <w:instrText xml:space="preserve"> TC 8、老党员生活补贴配套资金绩效目标表 \f C \l 1 </w:instrText>
      </w:r>
      <w:r>
        <w:rPr>
          <w:rFonts w:hint="eastAsia" w:ascii="方正仿宋_GBK" w:hAnsi="方正仿宋_GBK" w:eastAsia="方正仿宋_GBK" w:cs="方正仿宋_GBK"/>
          <w:b/>
          <w:sz w:val="28"/>
          <w:u w:val="none"/>
          <w:lang w:eastAsia="zh-CN"/>
        </w:rPr>
        <w:fldChar w:fldCharType="end"/>
      </w:r>
      <w:bookmarkEnd w:id="11"/>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106002中共沙河市委组织部</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106-0401-JXN-M2VX</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老党员生活补贴配套资金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9.00</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该资金用于沙河市建国前老党员2020年生活补贴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1、沙河市建国老党员生活补贴，能够按照上级要求，按时发放给建国前老党员，切实使老党员感受到党的温暖。</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2、确保建国前老党员生活补贴准确及时发放到位，在解决老党员的生活困难，增强党组织凝聚力等方面起到积极作用。</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老党员生活补贴资金发放人数</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为34名老党员发放生活补贴</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≤34</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补贴标准按规定执行</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按时足额以打卡形式发放给老党员</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足额发放</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补助资金及时发放率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每半年发放一次</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发放率100%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老党员生活情况</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抗日战争时期入党1人，解放战争时期入党33人</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体现党的温暖</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老党员满意度</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老党员是党的宝贵财富，从精神上给人以支撑，引领尊重老人社会新风尚</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9、智慧党建运行经费绩效目标表</w:t>
      </w:r>
      <w:bookmarkStart w:id="12" w:name="_Toc19901"/>
      <w:r>
        <w:fldChar w:fldCharType="begin"/>
      </w:r>
      <w:r>
        <w:rPr>
          <w:rFonts w:hint="eastAsia" w:ascii="方正仿宋_GBK" w:hAnsi="方正仿宋_GBK" w:eastAsia="方正仿宋_GBK" w:cs="方正仿宋_GBK"/>
          <w:b/>
          <w:sz w:val="28"/>
          <w:u w:val="none"/>
          <w:lang w:eastAsia="zh-CN"/>
        </w:rPr>
        <w:instrText xml:space="preserve"> TC 9、智慧党建运行经费绩效目标表 \f C \l 1 </w:instrText>
      </w:r>
      <w:r>
        <w:rPr>
          <w:rFonts w:hint="eastAsia" w:ascii="方正仿宋_GBK" w:hAnsi="方正仿宋_GBK" w:eastAsia="方正仿宋_GBK" w:cs="方正仿宋_GBK"/>
          <w:b/>
          <w:sz w:val="28"/>
          <w:u w:val="none"/>
          <w:lang w:eastAsia="zh-CN"/>
        </w:rPr>
        <w:fldChar w:fldCharType="end"/>
      </w:r>
      <w:bookmarkEnd w:id="12"/>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106002中共沙河市委组织部</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106-0401-JXN-7BGY</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智慧党建运行经费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23.96</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23.96</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保障全市市乡村三级智慧党建可视化网络平台运行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1、平台站点按要求覆盖到位</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2、保障可视化网络平台正常运行</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覆盖率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全年站点覆盖13个乡镇办，242个村，21个社区，15个非公企事业。</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可持续影响指标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能够长期较好的保障可视化平台的平稳运行</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群众满意数量占总数的比例</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10、重点工作大督查工作经费绩效目标表</w:t>
      </w:r>
      <w:bookmarkStart w:id="13" w:name="_Toc7913"/>
      <w:r>
        <w:fldChar w:fldCharType="begin"/>
      </w:r>
      <w:r>
        <w:rPr>
          <w:rFonts w:hint="eastAsia" w:ascii="方正仿宋_GBK" w:hAnsi="方正仿宋_GBK" w:eastAsia="方正仿宋_GBK" w:cs="方正仿宋_GBK"/>
          <w:b/>
          <w:sz w:val="28"/>
          <w:u w:val="none"/>
          <w:lang w:eastAsia="zh-CN"/>
        </w:rPr>
        <w:instrText xml:space="preserve"> TC 10、重点工作大督查工作经费绩效目标表 \f C \l 1 </w:instrText>
      </w:r>
      <w:r>
        <w:rPr>
          <w:rFonts w:hint="eastAsia" w:ascii="方正仿宋_GBK" w:hAnsi="方正仿宋_GBK" w:eastAsia="方正仿宋_GBK" w:cs="方正仿宋_GBK"/>
          <w:b/>
          <w:sz w:val="28"/>
          <w:u w:val="none"/>
          <w:lang w:eastAsia="zh-CN"/>
        </w:rPr>
        <w:fldChar w:fldCharType="end"/>
      </w:r>
      <w:bookmarkEnd w:id="13"/>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106002中共沙河市委组织部</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106-0701-JXN-XA4L</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重点工作大督查工作经费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13.50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13.50</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重点围绕深入学习贯彻习近平总书记重要讲话和全国</w:t>
            </w:r>
            <w:bookmarkStart w:id="16" w:name="_GoBack"/>
            <w:bookmarkEnd w:id="16"/>
            <w:r>
              <w:rPr>
                <w:rFonts w:hint="eastAsia" w:ascii="方正书宋_GBK" w:hAnsi="方正书宋_GBK" w:eastAsia="方正书宋_GBK" w:cs="方正书宋_GBK"/>
                <w:b/>
                <w:sz w:val="21"/>
                <w:u w:val="none"/>
                <w:vertAlign w:val="baseline"/>
                <w:lang w:eastAsia="zh-CN"/>
              </w:rPr>
              <w:t>两会精神、京津冀协同发展、污染防治和生态环境建设、“三深化三提升”活动、经济高质量发展、扎实推进乡村振兴战略、脱贫攻坚、森金草原防火、安全信访稳定工作开展督查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1、确保重点工作活动的开展，能够按上级要求及时开展督查</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2、确保督查活动的开展能将政策落到实处</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开展督查次数</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为全市重点工作开展督查</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开展重点工作督查</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按上级要求确保质量</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及时整改完成发现问题</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交办问题完成100%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督查活动的完成率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严格按上级要求开展督查并及时交办</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整改问题完成100%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开展督查情况</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9项重点工作开展</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及时落实政策</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群众对大督查工作整体满意度</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满意度100%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11、组织活动经费绩效目标表</w:t>
      </w:r>
      <w:bookmarkStart w:id="14" w:name="_Toc17323"/>
      <w:r>
        <w:fldChar w:fldCharType="begin"/>
      </w:r>
      <w:r>
        <w:rPr>
          <w:rFonts w:hint="eastAsia" w:ascii="方正仿宋_GBK" w:hAnsi="方正仿宋_GBK" w:eastAsia="方正仿宋_GBK" w:cs="方正仿宋_GBK"/>
          <w:b/>
          <w:sz w:val="28"/>
          <w:u w:val="none"/>
          <w:lang w:eastAsia="zh-CN"/>
        </w:rPr>
        <w:instrText xml:space="preserve"> TC 11、组织活动经费绩效目标表 \f C \l 1 </w:instrText>
      </w:r>
      <w:r>
        <w:rPr>
          <w:rFonts w:hint="eastAsia" w:ascii="方正仿宋_GBK" w:hAnsi="方正仿宋_GBK" w:eastAsia="方正仿宋_GBK" w:cs="方正仿宋_GBK"/>
          <w:b/>
          <w:sz w:val="28"/>
          <w:u w:val="none"/>
          <w:lang w:eastAsia="zh-CN"/>
        </w:rPr>
        <w:fldChar w:fldCharType="end"/>
      </w:r>
      <w:bookmarkEnd w:id="14"/>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106002中共沙河市委组织部</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106-0701-JXN-ZGT5</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14.58</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14.58</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用于开展党员干部、教育管理等各类活动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1、开展干部、党员、教育管理各类活动，切实加强领导班子和干部队伍建设</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2、引导党员干部树牢“四个意识”，坚定“四个自信”，进一步锤炼党性、坚定信念、提升素质，促使组织工作更好的服务于全市经济社会发展大局</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开展各类活动的次数</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开展干部、党员、教育管理各类活动完成情况</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按照年度计划开展好各类活动</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确保各类活动的质量</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引导党员干部树牢“四个意识”，坚定“四个自信”，进一步锤炼党性、坚定信念、提升素质，促使组织工作更好的服务于全市经济社会发展大局</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按照年度计划开展好各类活动</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开展各类活动完成情况</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全面加强基层党组织建设，切实加强领导班子和干部队伍建设。</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按照年度计划开展好各类活动</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服务对象对各类活动工作满意度情况</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12、组织史印刷费绩效目标表</w:t>
      </w:r>
      <w:bookmarkStart w:id="15" w:name="_Toc4033"/>
      <w:r>
        <w:fldChar w:fldCharType="begin"/>
      </w:r>
      <w:r>
        <w:rPr>
          <w:rFonts w:hint="eastAsia" w:ascii="方正仿宋_GBK" w:hAnsi="方正仿宋_GBK" w:eastAsia="方正仿宋_GBK" w:cs="方正仿宋_GBK"/>
          <w:b/>
          <w:sz w:val="28"/>
          <w:u w:val="none"/>
          <w:lang w:eastAsia="zh-CN"/>
        </w:rPr>
        <w:instrText xml:space="preserve"> TC 12、组织史印刷费绩效目标表 \f C \l 1 </w:instrText>
      </w:r>
      <w:r>
        <w:rPr>
          <w:rFonts w:hint="eastAsia" w:ascii="方正仿宋_GBK" w:hAnsi="方正仿宋_GBK" w:eastAsia="方正仿宋_GBK" w:cs="方正仿宋_GBK"/>
          <w:b/>
          <w:sz w:val="28"/>
          <w:u w:val="none"/>
          <w:lang w:eastAsia="zh-CN"/>
        </w:rPr>
        <w:fldChar w:fldCharType="end"/>
      </w:r>
      <w:bookmarkEnd w:id="15"/>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106002中共沙河市委组织部</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106-0701-YXN-GCX3</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组织史印刷费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4.50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4.50</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该资金用于组织史编篡工作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1、遵循征编工作"及时"的原则,做好县级组织史资料(县级本)第七卷续编工作</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2、确保按时完成组织史编篡工作</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组织史征编覆盖率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对全市行政事业单位征编情况</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遵循征编工作"及时"的原则,做好县级组织史资料(县级本)第七卷续编工作</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组织史编纂完成率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对县级组织史资料（县级本）第七卷续编工作完成情况</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遵循征编工作"及时"的原则,做好县级组织史资料(县级本)第七卷续编工作</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组织史完成情况</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发挥组织史资料存史、资治、育人的作用组织史镇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发挥组织史资料存史、资治、育人的作用</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被征编单位对组织史征编工作的满意程度</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年度工作计划</w:t>
            </w: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numPr>
          <w:ilvl w:val="0"/>
          <w:numId w:val="0"/>
        </w:numPr>
        <w:autoSpaceDE w:val="0"/>
        <w:autoSpaceDN w:val="0"/>
        <w:adjustRightInd w:val="0"/>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政府采购预算情况</w:t>
      </w:r>
    </w:p>
    <w:p>
      <w:pPr>
        <w:numPr>
          <w:ilvl w:val="0"/>
          <w:numId w:val="0"/>
        </w:numPr>
        <w:autoSpaceDE w:val="0"/>
        <w:autoSpaceDN w:val="0"/>
        <w:adjustRightInd w:val="0"/>
        <w:ind w:left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年，未安排政府采购预算。</w:t>
      </w:r>
    </w:p>
    <w:p>
      <w:pPr>
        <w:numPr>
          <w:ilvl w:val="0"/>
          <w:numId w:val="0"/>
        </w:numPr>
        <w:autoSpaceDE w:val="0"/>
        <w:autoSpaceDN w:val="0"/>
        <w:adjustRightInd w:val="0"/>
        <w:ind w:leftChars="200" w:firstLine="320" w:firstLineChars="100"/>
        <w:jc w:val="left"/>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国有资产信息</w:t>
      </w:r>
    </w:p>
    <w:p>
      <w:pPr>
        <w:ind w:firstLine="640"/>
        <w:rPr>
          <w:rFonts w:hint="default" w:ascii="宋体" w:hAnsi="宋体" w:eastAsia="仿宋_GB2312" w:cs="宋体"/>
          <w:sz w:val="32"/>
          <w:szCs w:val="32"/>
          <w:lang w:val="en-US" w:eastAsia="zh-CN"/>
        </w:rPr>
      </w:pPr>
      <w:r>
        <w:rPr>
          <w:rFonts w:hint="eastAsia" w:ascii="仿宋_GB2312" w:hAnsi="仿宋_GB2312" w:eastAsia="仿宋_GB2312" w:cs="仿宋_GB2312"/>
          <w:sz w:val="32"/>
          <w:szCs w:val="32"/>
          <w:lang w:eastAsia="zh-CN"/>
        </w:rPr>
        <w:t>中共沙河市委组织部</w:t>
      </w: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121.5614</w:t>
      </w:r>
      <w:r>
        <w:rPr>
          <w:rFonts w:hint="eastAsia" w:ascii="仿宋_GB2312" w:hAnsi="仿宋_GB2312" w:eastAsia="仿宋_GB2312" w:cs="仿宋_GB2312"/>
          <w:sz w:val="32"/>
          <w:szCs w:val="32"/>
        </w:rPr>
        <w:t>万元（详见下表）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本年无拟购置计划。</w:t>
      </w:r>
    </w:p>
    <w:tbl>
      <w:tblPr>
        <w:tblStyle w:val="5"/>
        <w:tblW w:w="13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7"/>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3735" w:type="dxa"/>
            <w:gridSpan w:val="3"/>
            <w:tcBorders>
              <w:top w:val="nil"/>
              <w:left w:val="nil"/>
              <w:bottom w:val="nil"/>
              <w:right w:val="nil"/>
            </w:tcBorders>
            <w:vAlign w:val="center"/>
          </w:tcPr>
          <w:p>
            <w:pPr>
              <w:widowControl/>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中共沙河市委组织部</w:t>
            </w:r>
            <w:r>
              <w:rPr>
                <w:rFonts w:hint="eastAsia" w:ascii="宋体" w:hAnsi="宋体" w:eastAsia="宋体" w:cs="宋体"/>
                <w:b/>
                <w:bCs/>
                <w:kern w:val="0"/>
                <w:sz w:val="32"/>
                <w:szCs w:val="32"/>
                <w:lang w:eastAsia="zh-CN"/>
              </w:rPr>
              <w:t>资产</w:t>
            </w:r>
            <w:r>
              <w:rPr>
                <w:rFonts w:hint="eastAsia" w:ascii="宋体" w:hAnsi="宋体" w:eastAsia="宋体" w:cs="宋体"/>
                <w:b/>
                <w:bCs/>
                <w:kern w:val="0"/>
                <w:sz w:val="32"/>
                <w:szCs w:val="32"/>
              </w:rPr>
              <w:t>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32" w:type="dxa"/>
            <w:gridSpan w:val="2"/>
            <w:tcBorders>
              <w:top w:val="nil"/>
              <w:left w:val="nil"/>
              <w:bottom w:val="nil"/>
              <w:right w:val="nil"/>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编制部门：</w:t>
            </w:r>
            <w:r>
              <w:rPr>
                <w:rFonts w:hint="eastAsia" w:ascii="宋体" w:hAnsi="宋体" w:cs="宋体"/>
                <w:kern w:val="0"/>
                <w:sz w:val="22"/>
                <w:szCs w:val="22"/>
                <w:lang w:eastAsia="zh-CN"/>
              </w:rPr>
              <w:t>中共沙河市委组织部</w:t>
            </w:r>
          </w:p>
        </w:tc>
        <w:tc>
          <w:tcPr>
            <w:tcW w:w="5103" w:type="dxa"/>
            <w:tcBorders>
              <w:top w:val="nil"/>
              <w:left w:val="nil"/>
              <w:bottom w:val="nil"/>
              <w:right w:val="nil"/>
            </w:tcBorders>
            <w:vAlign w:val="center"/>
          </w:tcPr>
          <w:p>
            <w:pPr>
              <w:widowControl/>
              <w:ind w:firstLine="1430" w:firstLineChars="650"/>
              <w:jc w:val="left"/>
              <w:rPr>
                <w:rFonts w:hint="eastAsia" w:ascii="宋体" w:hAnsi="宋体" w:eastAsia="宋体" w:cs="宋体"/>
                <w:kern w:val="0"/>
                <w:sz w:val="22"/>
                <w:szCs w:val="22"/>
              </w:rPr>
            </w:pPr>
            <w:r>
              <w:rPr>
                <w:rFonts w:hint="eastAsia" w:ascii="宋体" w:hAnsi="宋体" w:eastAsia="宋体" w:cs="宋体"/>
                <w:kern w:val="0"/>
                <w:sz w:val="22"/>
                <w:szCs w:val="22"/>
              </w:rPr>
              <w:t>截止时间：201</w:t>
            </w:r>
            <w:r>
              <w:rPr>
                <w:rFonts w:hint="eastAsia" w:ascii="宋体" w:hAnsi="宋体" w:cs="宋体"/>
                <w:kern w:val="0"/>
                <w:sz w:val="22"/>
                <w:szCs w:val="22"/>
                <w:lang w:val="en-US" w:eastAsia="zh-CN"/>
              </w:rPr>
              <w:t>9</w:t>
            </w:r>
            <w:r>
              <w:rPr>
                <w:rFonts w:hint="eastAsia" w:ascii="宋体" w:hAnsi="宋体" w:eastAsia="宋体" w:cs="宋体"/>
                <w:kern w:val="0"/>
                <w:sz w:val="22"/>
                <w:szCs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4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121.5614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2</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95.0614</w:t>
            </w:r>
          </w:p>
        </w:tc>
      </w:tr>
    </w:tbl>
    <w:p>
      <w:pPr>
        <w:numPr>
          <w:ilvl w:val="0"/>
          <w:numId w:val="0"/>
        </w:numPr>
        <w:autoSpaceDE w:val="0"/>
        <w:autoSpaceDN w:val="0"/>
        <w:adjustRightInd w:val="0"/>
        <w:ind w:leftChars="200" w:firstLine="320" w:firstLineChars="100"/>
        <w:jc w:val="left"/>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财政拨款收入：</w:t>
      </w:r>
      <w:r>
        <w:rPr>
          <w:rFonts w:hint="eastAsia" w:ascii="宋体" w:hAnsi="宋体" w:eastAsia="宋体" w:cs="宋体"/>
          <w:sz w:val="32"/>
          <w:szCs w:val="32"/>
        </w:rPr>
        <w:t xml:space="preserve">指从本级财政当年拨付给部门的资金。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基本支出：</w:t>
      </w:r>
      <w:r>
        <w:rPr>
          <w:rFonts w:hint="eastAsia" w:ascii="宋体" w:hAnsi="宋体" w:eastAsia="宋体" w:cs="宋体"/>
          <w:sz w:val="32"/>
          <w:szCs w:val="32"/>
        </w:rPr>
        <w:t xml:space="preserve">指为保障机构正常运转、完成日常工作任务而发生的人员支出和公用支出。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“三公”经费：</w:t>
      </w:r>
      <w:r>
        <w:rPr>
          <w:rFonts w:hint="eastAsia" w:ascii="宋体" w:hAnsi="宋体" w:eastAsia="宋体" w:cs="宋体"/>
          <w:sz w:val="32"/>
          <w:szCs w:val="32"/>
        </w:rPr>
        <w:t xml:space="preserve">指政府部门用财政拨款安排的因公出国（境）费，公务用车购置及运行费和公务接待费。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机关运行经费：</w:t>
      </w:r>
      <w:r>
        <w:rPr>
          <w:rFonts w:hint="eastAsia" w:ascii="宋体" w:hAnsi="宋体" w:eastAsia="宋体" w:cs="宋体"/>
          <w:sz w:val="32"/>
          <w:szCs w:val="32"/>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绩效预算：</w:t>
      </w:r>
      <w:r>
        <w:rPr>
          <w:rFonts w:hint="eastAsia" w:ascii="宋体" w:hAnsi="宋体" w:eastAsia="宋体" w:cs="宋体"/>
          <w:sz w:val="32"/>
          <w:szCs w:val="32"/>
        </w:rPr>
        <w:t>就是政府首先制定有关的事业计划和工程计划，再依据政府职能和施政计划制定计划实施方案，并在成本效益分析的基础上确定实施方案所需费用来编制预算的一种方法。</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政府采购</w:t>
      </w:r>
      <w:r>
        <w:rPr>
          <w:rFonts w:hint="eastAsia" w:ascii="宋体" w:hAnsi="宋体" w:eastAsia="宋体" w:cs="宋体"/>
          <w:sz w:val="32"/>
          <w:szCs w:val="32"/>
        </w:rPr>
        <w:t>：指各级政府为从事日常的政务活动或为了满足公共服务的目的，利用财政性资金和政府借款购买货物、工程和服务的行为。</w:t>
      </w:r>
    </w:p>
    <w:p>
      <w:pPr>
        <w:widowControl w:val="0"/>
        <w:numPr>
          <w:ilvl w:val="0"/>
          <w:numId w:val="0"/>
        </w:numPr>
        <w:wordWrap/>
        <w:autoSpaceDE w:val="0"/>
        <w:autoSpaceDN w:val="0"/>
        <w:adjustRightInd w:val="0"/>
        <w:snapToGrid/>
        <w:ind w:leftChars="200" w:right="0" w:rightChars="0" w:firstLine="320" w:firstLineChars="100"/>
        <w:jc w:val="left"/>
        <w:textAlignment w:val="auto"/>
        <w:outlineLvl w:val="9"/>
        <w:rPr>
          <w:rFonts w:hint="eastAsia" w:ascii="宋体" w:hAnsi="宋体" w:eastAsia="宋体" w:cs="宋体"/>
          <w:sz w:val="32"/>
          <w:szCs w:val="32"/>
        </w:rPr>
      </w:pPr>
      <w:r>
        <w:rPr>
          <w:rFonts w:hint="eastAsia" w:ascii="宋体" w:hAnsi="宋体" w:cs="宋体"/>
          <w:sz w:val="32"/>
          <w:szCs w:val="32"/>
          <w:lang w:eastAsia="zh-CN"/>
        </w:rPr>
        <w:t>九、</w:t>
      </w:r>
      <w:r>
        <w:rPr>
          <w:rFonts w:hint="eastAsia" w:ascii="宋体" w:hAnsi="宋体" w:eastAsia="宋体" w:cs="宋体"/>
          <w:sz w:val="32"/>
          <w:szCs w:val="32"/>
        </w:rPr>
        <w:t>其他需要说明的事项</w:t>
      </w:r>
      <w:r>
        <w:rPr>
          <w:rFonts w:hint="eastAsia" w:ascii="宋体" w:hAnsi="宋体" w:cs="宋体"/>
          <w:sz w:val="32"/>
          <w:szCs w:val="32"/>
          <w:lang w:eastAsia="zh-CN"/>
        </w:rPr>
        <w:t>。我单位无其他需要说明的事项。</w:t>
      </w:r>
    </w:p>
    <w:p/>
    <w:sectPr>
      <w:pgSz w:w="16783" w:h="11850"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8"/>
      </w:rPr>
      <w:instrText xml:space="preserve"> PAGE  </w:instrText>
    </w:r>
    <w:r>
      <w:fldChar w:fldCharType="separate"/>
    </w:r>
    <w:r>
      <w:rPr>
        <w:rStyle w:val="8"/>
      </w:rPr>
      <w:t>3</w:t>
    </w:r>
    <w:r>
      <w:fldChar w:fldCharType="end"/>
    </w:r>
  </w:p>
  <w:p>
    <w:pPr>
      <w:pStyle w:val="4"/>
      <w:ind w:right="360" w:firstLine="360" w:firstLineChars="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D0703"/>
    <w:multiLevelType w:val="singleLevel"/>
    <w:tmpl w:val="5A9D07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F4840"/>
    <w:rsid w:val="027F1880"/>
    <w:rsid w:val="05957C61"/>
    <w:rsid w:val="084D4E55"/>
    <w:rsid w:val="0ED53221"/>
    <w:rsid w:val="2B5F4840"/>
    <w:rsid w:val="569A2776"/>
    <w:rsid w:val="59444D50"/>
    <w:rsid w:val="5A9D7462"/>
    <w:rsid w:val="5D4B529C"/>
    <w:rsid w:val="6C5F2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p0"/>
    <w:basedOn w:val="1"/>
    <w:qFormat/>
    <w:uiPriority w:val="0"/>
    <w:pPr>
      <w:widowControl/>
      <w:ind w:firstLine="420"/>
      <w:jc w:val="left"/>
    </w:pPr>
    <w:rPr>
      <w:kern w:val="0"/>
      <w:sz w:val="20"/>
    </w:rPr>
  </w:style>
  <w:style w:type="paragraph" w:customStyle="1" w:styleId="10">
    <w:name w:val="Normal"/>
    <w:basedOn w:val="11"/>
    <w:qFormat/>
    <w:uiPriority w:val="7"/>
    <w:pPr>
      <w:widowControl/>
      <w:jc w:val="both"/>
    </w:pPr>
    <w:rPr>
      <w:rFonts w:ascii="Calibri" w:hAnsi="Calibri" w:eastAsia="Calibri"/>
      <w:sz w:val="21"/>
    </w:rPr>
  </w:style>
  <w:style w:type="paragraph" w:customStyle="1" w:styleId="11">
    <w:name w:val="[Normal]"/>
    <w:qFormat/>
    <w:uiPriority w:val="6"/>
    <w:rPr>
      <w:rFonts w:ascii="宋体" w:hAnsi="宋体" w:eastAsia="宋体" w:cstheme="minorBidi"/>
      <w:color w:val="auto"/>
      <w:position w:val="0"/>
      <w:sz w:val="24"/>
      <w:szCs w:val="22"/>
      <w:u w:val="none"/>
      <w:shd w:val="clear" w:color="auto" w:fill="auto"/>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2019-03-11T05:57:00Z</dcterms:created>
  <dc:creator>Administrator</dc:creator>
  <cp:lastModifiedBy>不二臣</cp:lastModifiedBy>
  <dcterms:modified xsi:type="dcterms:W3CDTF">2024-06-18T08:52:58Z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05BE7CE17A634070B53377FBF73CA2E9</vt:lpwstr>
  </property>
</Properties>
</file>