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E3" w:rsidRDefault="00BA54E3" w:rsidP="00BA54E3">
      <w:pPr>
        <w:adjustRightInd w:val="0"/>
        <w:snapToGrid w:val="0"/>
        <w:spacing w:line="560" w:lineRule="exact"/>
        <w:rPr>
          <w:rFonts w:ascii="黑体" w:eastAsia="黑体" w:hAnsi="黑体"/>
          <w:bCs/>
          <w:sz w:val="32"/>
          <w:szCs w:val="44"/>
        </w:rPr>
      </w:pPr>
      <w:r>
        <w:rPr>
          <w:rFonts w:ascii="黑体" w:eastAsia="黑体" w:hAnsi="黑体" w:hint="eastAsia"/>
          <w:bCs/>
          <w:sz w:val="32"/>
          <w:szCs w:val="44"/>
        </w:rPr>
        <w:t>附件15</w:t>
      </w:r>
    </w:p>
    <w:p w:rsidR="00BA54E3" w:rsidRDefault="00BA54E3" w:rsidP="00BA54E3">
      <w:pPr>
        <w:pStyle w:val="1"/>
        <w:rPr>
          <w:rFonts w:hint="eastAsia"/>
        </w:rPr>
      </w:pPr>
      <w:bookmarkStart w:id="0" w:name="_Toc10967"/>
      <w:r>
        <w:rPr>
          <w:rFonts w:hint="eastAsia"/>
        </w:rPr>
        <w:t>2024</w:t>
      </w:r>
      <w:r>
        <w:rPr>
          <w:rFonts w:hint="eastAsia"/>
        </w:rPr>
        <w:t>年省级畜禽粪污资源化利用项目</w:t>
      </w:r>
      <w:bookmarkStart w:id="1" w:name="_Toc11149"/>
      <w:bookmarkEnd w:id="0"/>
      <w:r>
        <w:rPr>
          <w:rFonts w:hint="eastAsia"/>
        </w:rPr>
        <w:t>申报指南</w:t>
      </w:r>
      <w:bookmarkEnd w:id="1"/>
    </w:p>
    <w:p w:rsidR="00BA54E3" w:rsidRDefault="00BA54E3" w:rsidP="00BA54E3">
      <w:pPr>
        <w:ind w:firstLineChars="200" w:firstLine="640"/>
        <w:rPr>
          <w:rFonts w:ascii="方正仿宋_GBK" w:eastAsia="方正仿宋_GBK" w:hAnsi="方正仿宋_GBK" w:cs="方正仿宋_GBK" w:hint="eastAsia"/>
          <w:color w:val="000000"/>
          <w:sz w:val="32"/>
          <w:szCs w:val="32"/>
        </w:rPr>
      </w:pPr>
    </w:p>
    <w:p w:rsidR="00BA54E3" w:rsidRDefault="00BA54E3" w:rsidP="00BA54E3">
      <w:pPr>
        <w:pStyle w:val="af2"/>
        <w:spacing w:line="560" w:lineRule="exact"/>
        <w:ind w:firstLine="640"/>
        <w:rPr>
          <w:rFonts w:ascii="方正仿宋_GBK" w:eastAsia="方正仿宋_GBK" w:hAnsi="方正仿宋_GBK" w:cs="方正仿宋_GBK" w:hint="eastAsia"/>
          <w:color w:val="000000"/>
          <w:sz w:val="32"/>
          <w:szCs w:val="32"/>
        </w:rPr>
      </w:pPr>
      <w:r>
        <w:rPr>
          <w:rFonts w:ascii="仿宋" w:eastAsia="仿宋" w:hAnsi="仿宋" w:cs="仿宋" w:hint="eastAsia"/>
          <w:color w:val="000000"/>
          <w:sz w:val="32"/>
          <w:szCs w:val="32"/>
        </w:rPr>
        <w:t>为贯彻落</w:t>
      </w:r>
      <w:proofErr w:type="gramStart"/>
      <w:r>
        <w:rPr>
          <w:rFonts w:ascii="仿宋" w:eastAsia="仿宋" w:hAnsi="仿宋" w:cs="仿宋" w:hint="eastAsia"/>
          <w:color w:val="000000"/>
          <w:sz w:val="32"/>
          <w:szCs w:val="32"/>
        </w:rPr>
        <w:t>实习近</w:t>
      </w:r>
      <w:proofErr w:type="gramEnd"/>
      <w:r>
        <w:rPr>
          <w:rFonts w:ascii="仿宋" w:eastAsia="仿宋" w:hAnsi="仿宋" w:cs="仿宋" w:hint="eastAsia"/>
          <w:color w:val="000000"/>
          <w:sz w:val="32"/>
          <w:szCs w:val="32"/>
        </w:rPr>
        <w:t>平总书记对白洋淀生态环境治理和保护的重要指示精神，做好白洋淀流域、近岸海域及全省畜禽粪污资源化利用工作，充分</w:t>
      </w:r>
      <w:r>
        <w:rPr>
          <w:rFonts w:ascii="仿宋" w:eastAsia="仿宋" w:hAnsi="仿宋" w:cs="仿宋" w:hint="eastAsia"/>
          <w:color w:val="000000"/>
          <w:kern w:val="0"/>
          <w:sz w:val="32"/>
          <w:szCs w:val="32"/>
        </w:rPr>
        <w:t>发挥省级畜禽粪污资源化利用资金效益，</w:t>
      </w:r>
      <w:r>
        <w:rPr>
          <w:rFonts w:ascii="仿宋" w:eastAsia="仿宋" w:hAnsi="仿宋" w:cs="仿宋" w:hint="eastAsia"/>
          <w:color w:val="000000"/>
          <w:sz w:val="32"/>
          <w:szCs w:val="32"/>
        </w:rPr>
        <w:t>项目资金重点向白洋淀流域和秦皇岛</w:t>
      </w:r>
      <w:proofErr w:type="gramStart"/>
      <w:r>
        <w:rPr>
          <w:rFonts w:ascii="仿宋" w:eastAsia="仿宋" w:hAnsi="仿宋" w:cs="仿宋" w:hint="eastAsia"/>
          <w:color w:val="000000"/>
          <w:sz w:val="32"/>
          <w:szCs w:val="32"/>
        </w:rPr>
        <w:t>市倾</w:t>
      </w:r>
      <w:proofErr w:type="gramEnd"/>
      <w:r>
        <w:rPr>
          <w:rFonts w:ascii="仿宋" w:eastAsia="仿宋" w:hAnsi="仿宋" w:cs="仿宋" w:hint="eastAsia"/>
          <w:color w:val="000000"/>
          <w:sz w:val="32"/>
          <w:szCs w:val="32"/>
        </w:rPr>
        <w:t>斜。实现提升畜禽粪污处理设施装备和综合利用水平任务目标</w:t>
      </w:r>
      <w:r>
        <w:rPr>
          <w:rFonts w:ascii="仿宋" w:eastAsia="仿宋" w:hAnsi="仿宋" w:cs="仿宋" w:hint="eastAsia"/>
          <w:color w:val="000000"/>
          <w:kern w:val="0"/>
          <w:sz w:val="32"/>
          <w:szCs w:val="32"/>
        </w:rPr>
        <w:t>，制定本指南。</w:t>
      </w:r>
    </w:p>
    <w:p w:rsidR="00BA54E3" w:rsidRDefault="00BA54E3" w:rsidP="00BA54E3">
      <w:pPr>
        <w:pStyle w:val="a9"/>
        <w:numPr>
          <w:ilvl w:val="0"/>
          <w:numId w:val="1"/>
        </w:numPr>
        <w:spacing w:line="560" w:lineRule="exact"/>
        <w:ind w:left="0" w:firstLineChars="200" w:firstLine="640"/>
        <w:contextualSpacing w:val="0"/>
        <w:outlineLvl w:val="0"/>
        <w:rPr>
          <w:rFonts w:ascii="黑体" w:eastAsia="黑体" w:hAnsi="黑体" w:cs="黑体" w:hint="eastAsia"/>
          <w:color w:val="000000"/>
          <w:sz w:val="32"/>
          <w:szCs w:val="32"/>
        </w:rPr>
      </w:pPr>
      <w:bookmarkStart w:id="2" w:name="_Toc5787"/>
      <w:bookmarkStart w:id="3" w:name="_Toc6870"/>
      <w:bookmarkStart w:id="4" w:name="_Toc9777"/>
      <w:bookmarkStart w:id="5" w:name="_Toc736"/>
      <w:r>
        <w:rPr>
          <w:rFonts w:ascii="黑体" w:eastAsia="黑体" w:hAnsi="黑体" w:cs="黑体" w:hint="eastAsia"/>
          <w:color w:val="000000"/>
          <w:sz w:val="32"/>
          <w:szCs w:val="32"/>
        </w:rPr>
        <w:t>总体要求</w:t>
      </w:r>
      <w:bookmarkEnd w:id="2"/>
      <w:bookmarkEnd w:id="3"/>
      <w:bookmarkEnd w:id="4"/>
      <w:bookmarkEnd w:id="5"/>
    </w:p>
    <w:p w:rsidR="00BA54E3" w:rsidRDefault="00BA54E3" w:rsidP="00BA54E3">
      <w:pPr>
        <w:pStyle w:val="a9"/>
        <w:spacing w:line="560" w:lineRule="exact"/>
        <w:ind w:left="0"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坚持源头减量、过程控制、末端利用的治理路径，以畜禽粪污肥料化和能源化利用为方向，推进规模下畜禽</w:t>
      </w:r>
      <w:proofErr w:type="gramStart"/>
      <w:r>
        <w:rPr>
          <w:rFonts w:ascii="仿宋" w:eastAsia="仿宋" w:hAnsi="仿宋" w:cs="仿宋" w:hint="eastAsia"/>
          <w:color w:val="000000"/>
          <w:sz w:val="32"/>
          <w:szCs w:val="32"/>
        </w:rPr>
        <w:t>养殖场户粪污</w:t>
      </w:r>
      <w:proofErr w:type="gramEnd"/>
      <w:r>
        <w:rPr>
          <w:rFonts w:ascii="仿宋" w:eastAsia="仿宋" w:hAnsi="仿宋" w:cs="仿宋" w:hint="eastAsia"/>
          <w:color w:val="000000"/>
          <w:sz w:val="32"/>
          <w:szCs w:val="32"/>
        </w:rPr>
        <w:t>资源化利用，改造提升规模养殖场畜禽粪污处理设施装备，畅通粪肥还田渠道，推动畜牧业绿色循环发展。</w:t>
      </w:r>
    </w:p>
    <w:p w:rsidR="00BA54E3" w:rsidRDefault="00BA54E3" w:rsidP="00BA54E3">
      <w:pPr>
        <w:pStyle w:val="a9"/>
        <w:spacing w:line="560" w:lineRule="exact"/>
        <w:ind w:left="0"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重点实现4项任务目标：一是项目实施区域或单位全部建立资源化利用计划和台账；二是实施畜禽粪污处理中心或第三方社会化组织建立较完善的收储运体系，统筹处理利用养殖密集区养殖场（户）粪污；三是实施项目的规模以下养殖场设施装备配建全部达标。四是实施提档升级行动的畜禽规模养殖场粪污处理设施达到二级及以上水平，配建固</w:t>
      </w:r>
      <w:proofErr w:type="gramStart"/>
      <w:r>
        <w:rPr>
          <w:rFonts w:ascii="仿宋" w:eastAsia="仿宋" w:hAnsi="仿宋" w:cs="仿宋" w:hint="eastAsia"/>
          <w:color w:val="000000"/>
          <w:sz w:val="32"/>
          <w:szCs w:val="32"/>
        </w:rPr>
        <w:t>氨减碳设施</w:t>
      </w:r>
      <w:proofErr w:type="gramEnd"/>
      <w:r>
        <w:rPr>
          <w:rFonts w:ascii="仿宋" w:eastAsia="仿宋" w:hAnsi="仿宋" w:cs="仿宋" w:hint="eastAsia"/>
          <w:color w:val="000000"/>
          <w:sz w:val="32"/>
          <w:szCs w:val="32"/>
        </w:rPr>
        <w:t>设备，</w:t>
      </w:r>
      <w:proofErr w:type="gramStart"/>
      <w:r>
        <w:rPr>
          <w:rFonts w:ascii="仿宋" w:eastAsia="仿宋" w:hAnsi="仿宋" w:cs="仿宋" w:hint="eastAsia"/>
          <w:color w:val="000000"/>
          <w:sz w:val="32"/>
          <w:szCs w:val="32"/>
        </w:rPr>
        <w:t>明确减</w:t>
      </w:r>
      <w:proofErr w:type="gramEnd"/>
      <w:r>
        <w:rPr>
          <w:rFonts w:ascii="仿宋" w:eastAsia="仿宋" w:hAnsi="仿宋" w:cs="仿宋" w:hint="eastAsia"/>
          <w:color w:val="000000"/>
          <w:sz w:val="32"/>
          <w:szCs w:val="32"/>
        </w:rPr>
        <w:t>排措施。</w:t>
      </w:r>
    </w:p>
    <w:p w:rsidR="00BA54E3" w:rsidRDefault="00BA54E3" w:rsidP="00BA54E3">
      <w:pPr>
        <w:pStyle w:val="a9"/>
        <w:spacing w:line="560" w:lineRule="exact"/>
        <w:ind w:left="0" w:firstLineChars="200" w:firstLine="640"/>
        <w:outlineLvl w:val="0"/>
        <w:rPr>
          <w:rFonts w:ascii="黑体" w:eastAsia="黑体" w:hAnsi="黑体" w:cs="黑体" w:hint="eastAsia"/>
          <w:color w:val="000000"/>
          <w:sz w:val="32"/>
          <w:szCs w:val="32"/>
        </w:rPr>
      </w:pPr>
      <w:bookmarkStart w:id="6" w:name="_Toc27414"/>
      <w:bookmarkStart w:id="7" w:name="_Toc18841"/>
      <w:bookmarkStart w:id="8" w:name="_Toc6341"/>
      <w:bookmarkStart w:id="9" w:name="_Toc29215"/>
      <w:r>
        <w:rPr>
          <w:rFonts w:ascii="黑体" w:eastAsia="黑体" w:hAnsi="黑体" w:cs="黑体" w:hint="eastAsia"/>
          <w:color w:val="000000"/>
          <w:sz w:val="32"/>
          <w:szCs w:val="32"/>
        </w:rPr>
        <w:t>二、项目内容</w:t>
      </w:r>
      <w:bookmarkEnd w:id="6"/>
      <w:bookmarkEnd w:id="7"/>
      <w:bookmarkEnd w:id="8"/>
      <w:bookmarkEnd w:id="9"/>
    </w:p>
    <w:p w:rsidR="00BA54E3" w:rsidRDefault="00BA54E3" w:rsidP="00BA54E3">
      <w:pPr>
        <w:spacing w:line="560"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（一）支持范围</w:t>
      </w:r>
    </w:p>
    <w:p w:rsidR="00BA54E3" w:rsidRDefault="00BA54E3" w:rsidP="00BA54E3">
      <w:pPr>
        <w:widowControl/>
        <w:shd w:val="clear" w:color="auto" w:fill="FFFFFF"/>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1、支持养殖密集区畜禽粪污资源化利用。处理中心或第三方社会化组织完善畜禽粪</w:t>
      </w:r>
      <w:proofErr w:type="gramStart"/>
      <w:r>
        <w:rPr>
          <w:rFonts w:ascii="仿宋" w:eastAsia="仿宋" w:hAnsi="仿宋" w:cs="仿宋" w:hint="eastAsia"/>
          <w:color w:val="000000"/>
          <w:sz w:val="32"/>
          <w:szCs w:val="32"/>
        </w:rPr>
        <w:t>污收储运</w:t>
      </w:r>
      <w:proofErr w:type="gramEnd"/>
      <w:r>
        <w:rPr>
          <w:rFonts w:ascii="仿宋" w:eastAsia="仿宋" w:hAnsi="仿宋" w:cs="仿宋" w:hint="eastAsia"/>
          <w:color w:val="000000"/>
          <w:sz w:val="32"/>
          <w:szCs w:val="32"/>
        </w:rPr>
        <w:t>体系建设，应辐射带动50个养殖场、户以上，存栏5000猪当量以上。已享受国家和</w:t>
      </w:r>
      <w:proofErr w:type="gramStart"/>
      <w:r>
        <w:rPr>
          <w:rFonts w:ascii="仿宋" w:eastAsia="仿宋" w:hAnsi="仿宋" w:cs="仿宋" w:hint="eastAsia"/>
          <w:color w:val="000000"/>
          <w:sz w:val="32"/>
          <w:szCs w:val="32"/>
        </w:rPr>
        <w:t>省级资金</w:t>
      </w:r>
      <w:proofErr w:type="gramEnd"/>
      <w:r>
        <w:rPr>
          <w:rFonts w:ascii="仿宋" w:eastAsia="仿宋" w:hAnsi="仿宋" w:cs="仿宋" w:hint="eastAsia"/>
          <w:color w:val="000000"/>
          <w:sz w:val="32"/>
          <w:szCs w:val="32"/>
        </w:rPr>
        <w:t>支持但未竣工验收或未全额拨付资金的县不予支持，已竣工验收且全额拨付资金的县可以申报。养殖密集区是指在一定区域内以分散养殖单元（户、场小区）为主体，饲养密度相对集中，产生的粪</w:t>
      </w:r>
      <w:proofErr w:type="gramStart"/>
      <w:r>
        <w:rPr>
          <w:rFonts w:ascii="仿宋" w:eastAsia="仿宋" w:hAnsi="仿宋" w:cs="仿宋" w:hint="eastAsia"/>
          <w:color w:val="000000"/>
          <w:sz w:val="32"/>
          <w:szCs w:val="32"/>
        </w:rPr>
        <w:t>污超过</w:t>
      </w:r>
      <w:proofErr w:type="gramEnd"/>
      <w:r>
        <w:rPr>
          <w:rFonts w:ascii="仿宋" w:eastAsia="仿宋" w:hAnsi="仿宋" w:cs="仿宋" w:hint="eastAsia"/>
          <w:color w:val="000000"/>
          <w:sz w:val="32"/>
          <w:szCs w:val="32"/>
        </w:rPr>
        <w:t>或接近区域环境承载能力警戒值，视实际集中连片情况，一般范围是1个或几个村。其主要特征：一是区域内有养殖传统，畜禽养殖是农民主要收入来源之一；二是单位区域养殖密度大，呈现“小规模、大群体”模式，一般包含几十乃至数百家养殖户；三是畜禽养殖设施差，养殖标准化程度低，养殖场所靠近居民生活区。</w:t>
      </w:r>
    </w:p>
    <w:p w:rsidR="00BA54E3" w:rsidRDefault="00BA54E3" w:rsidP="00BA54E3">
      <w:pPr>
        <w:pStyle w:val="af2"/>
        <w:spacing w:line="560" w:lineRule="exact"/>
        <w:ind w:firstLine="640"/>
        <w:rPr>
          <w:rFonts w:ascii="仿宋" w:eastAsia="仿宋" w:hAnsi="仿宋" w:cs="仿宋" w:hint="eastAsia"/>
          <w:color w:val="000000"/>
          <w:sz w:val="32"/>
          <w:szCs w:val="32"/>
        </w:rPr>
      </w:pPr>
      <w:r>
        <w:rPr>
          <w:rFonts w:ascii="仿宋" w:eastAsia="仿宋" w:hAnsi="仿宋" w:cs="仿宋" w:hint="eastAsia"/>
          <w:color w:val="000000"/>
          <w:sz w:val="32"/>
          <w:szCs w:val="32"/>
        </w:rPr>
        <w:t>2、支持规模以下畜禽养殖场户配建粪污贮存和处理设施。</w:t>
      </w:r>
    </w:p>
    <w:p w:rsidR="00BA54E3" w:rsidRDefault="00BA54E3" w:rsidP="00BA54E3">
      <w:pPr>
        <w:pStyle w:val="af2"/>
        <w:spacing w:line="560" w:lineRule="exact"/>
        <w:ind w:firstLine="640"/>
        <w:rPr>
          <w:rFonts w:ascii="仿宋_GB2312" w:hAnsi="仿宋_GB2312" w:cs="仿宋_GB2312" w:hint="eastAsia"/>
          <w:color w:val="000000"/>
          <w:sz w:val="32"/>
          <w:szCs w:val="32"/>
        </w:rPr>
      </w:pPr>
      <w:r>
        <w:rPr>
          <w:rFonts w:ascii="仿宋" w:eastAsia="仿宋" w:hAnsi="仿宋" w:cs="仿宋" w:hint="eastAsia"/>
          <w:color w:val="000000"/>
          <w:sz w:val="32"/>
          <w:szCs w:val="32"/>
        </w:rPr>
        <w:t>3、支持畜禽规模养殖场粪</w:t>
      </w:r>
      <w:proofErr w:type="gramStart"/>
      <w:r>
        <w:rPr>
          <w:rFonts w:ascii="仿宋" w:eastAsia="仿宋" w:hAnsi="仿宋" w:cs="仿宋" w:hint="eastAsia"/>
          <w:color w:val="000000"/>
          <w:sz w:val="32"/>
          <w:szCs w:val="32"/>
        </w:rPr>
        <w:t>污设施</w:t>
      </w:r>
      <w:proofErr w:type="gramEnd"/>
      <w:r>
        <w:rPr>
          <w:rFonts w:ascii="仿宋" w:eastAsia="仿宋" w:hAnsi="仿宋" w:cs="仿宋" w:hint="eastAsia"/>
          <w:color w:val="000000"/>
          <w:sz w:val="32"/>
          <w:szCs w:val="32"/>
        </w:rPr>
        <w:t>提档升级，已享受国家和省级畜禽粪污资源化利用资金支持的养殖场不予支持。</w:t>
      </w:r>
    </w:p>
    <w:p w:rsidR="00BA54E3" w:rsidRDefault="00BA54E3" w:rsidP="00BA54E3">
      <w:pPr>
        <w:spacing w:line="560"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（二）建设内容</w:t>
      </w:r>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1、养殖密集区畜禽粪污资源化利用。支持粪污集中处理中心或社会化服务组织粪污收集、运输、还田设备购置以及还田管道、田间贮存罐建设，支持粪污集中处理中心或社会化服务组织提档升级过程中必要的氨气减</w:t>
      </w:r>
      <w:proofErr w:type="gramStart"/>
      <w:r>
        <w:rPr>
          <w:rFonts w:ascii="仿宋" w:eastAsia="仿宋" w:hAnsi="仿宋" w:cs="仿宋" w:hint="eastAsia"/>
          <w:color w:val="000000"/>
          <w:sz w:val="32"/>
          <w:szCs w:val="32"/>
        </w:rPr>
        <w:t>排涉及</w:t>
      </w:r>
      <w:proofErr w:type="gramEnd"/>
      <w:r>
        <w:rPr>
          <w:rFonts w:ascii="仿宋" w:eastAsia="仿宋" w:hAnsi="仿宋" w:cs="仿宋" w:hint="eastAsia"/>
          <w:color w:val="000000"/>
          <w:sz w:val="32"/>
          <w:szCs w:val="32"/>
        </w:rPr>
        <w:t>的密闭、覆膜、有害气体处理等环保设施设备。原则上不支持新建集中处理中心，优先支持附近已</w:t>
      </w:r>
      <w:proofErr w:type="gramStart"/>
      <w:r>
        <w:rPr>
          <w:rFonts w:ascii="仿宋" w:eastAsia="仿宋" w:hAnsi="仿宋" w:cs="仿宋" w:hint="eastAsia"/>
          <w:color w:val="000000"/>
          <w:sz w:val="32"/>
          <w:szCs w:val="32"/>
        </w:rPr>
        <w:t>具备收储运</w:t>
      </w:r>
      <w:proofErr w:type="gramEnd"/>
      <w:r>
        <w:rPr>
          <w:rFonts w:ascii="仿宋" w:eastAsia="仿宋" w:hAnsi="仿宋" w:cs="仿宋" w:hint="eastAsia"/>
          <w:color w:val="000000"/>
          <w:sz w:val="32"/>
          <w:szCs w:val="32"/>
        </w:rPr>
        <w:t>组织和处理能力，</w:t>
      </w:r>
      <w:r>
        <w:rPr>
          <w:rFonts w:ascii="仿宋" w:eastAsia="仿宋" w:hAnsi="仿宋" w:cs="仿宋" w:hint="eastAsia"/>
          <w:color w:val="000000"/>
          <w:sz w:val="32"/>
          <w:szCs w:val="32"/>
        </w:rPr>
        <w:lastRenderedPageBreak/>
        <w:t>加以完善便能实现粪污资源化利用的养殖密集区。确因覆盖面增大需要扩大规模的粪污集中处理中心或社会化服务组织，可适当支持粪污处理设施设备。支持养殖密集区辐射和覆盖的养殖场户建设畜禽粪污暂存或处理设施，清粪设备和雨污分流设施，臭味消除设施设备，自行还田的养殖场户可支持部分小型粪污处理和还田设备。支持建立和完善畜禽粪污资源化利用计划和台账管理。</w:t>
      </w:r>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2、规模以下养殖场户配建粪污贮存处理设施。支持规模以下养殖场建设固体和液体粪污贮存处理、移动式贮存、还田管道、节水、清粪、</w:t>
      </w:r>
      <w:proofErr w:type="gramStart"/>
      <w:r>
        <w:rPr>
          <w:rFonts w:ascii="仿宋" w:eastAsia="仿宋" w:hAnsi="仿宋" w:cs="仿宋" w:hint="eastAsia"/>
          <w:color w:val="000000"/>
          <w:sz w:val="32"/>
          <w:szCs w:val="32"/>
        </w:rPr>
        <w:t>发酵等粪污</w:t>
      </w:r>
      <w:proofErr w:type="gramEnd"/>
      <w:r>
        <w:rPr>
          <w:rFonts w:ascii="仿宋" w:eastAsia="仿宋" w:hAnsi="仿宋" w:cs="仿宋" w:hint="eastAsia"/>
          <w:color w:val="000000"/>
          <w:sz w:val="32"/>
          <w:szCs w:val="32"/>
        </w:rPr>
        <w:t>贮存处理相关设施设备。</w:t>
      </w:r>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3、畜禽规模养殖场粪</w:t>
      </w:r>
      <w:proofErr w:type="gramStart"/>
      <w:r>
        <w:rPr>
          <w:rFonts w:ascii="仿宋" w:eastAsia="仿宋" w:hAnsi="仿宋" w:cs="仿宋" w:hint="eastAsia"/>
          <w:color w:val="000000"/>
          <w:sz w:val="32"/>
          <w:szCs w:val="32"/>
        </w:rPr>
        <w:t>污设施</w:t>
      </w:r>
      <w:proofErr w:type="gramEnd"/>
      <w:r>
        <w:rPr>
          <w:rFonts w:ascii="仿宋" w:eastAsia="仿宋" w:hAnsi="仿宋" w:cs="仿宋" w:hint="eastAsia"/>
          <w:color w:val="000000"/>
          <w:sz w:val="32"/>
          <w:szCs w:val="32"/>
        </w:rPr>
        <w:t>提档升级。资金用于改造节水饮用装置、清粪工艺、雨污分流设施，粪污贮存、堆肥及厌氧发酵、环境控制等设施。支持规模养殖场向氨、</w:t>
      </w:r>
      <w:proofErr w:type="gramStart"/>
      <w:r>
        <w:rPr>
          <w:rFonts w:ascii="仿宋" w:eastAsia="仿宋" w:hAnsi="仿宋" w:cs="仿宋" w:hint="eastAsia"/>
          <w:color w:val="000000"/>
          <w:sz w:val="32"/>
          <w:szCs w:val="32"/>
        </w:rPr>
        <w:t>碳减排方向</w:t>
      </w:r>
      <w:proofErr w:type="gramEnd"/>
      <w:r>
        <w:rPr>
          <w:rFonts w:ascii="仿宋" w:eastAsia="仿宋" w:hAnsi="仿宋" w:cs="仿宋" w:hint="eastAsia"/>
          <w:color w:val="000000"/>
          <w:sz w:val="32"/>
          <w:szCs w:val="32"/>
        </w:rPr>
        <w:t>改造，建设牛羊等运动场防雨棚、运动场同位发酵处理设施，牛场牛粪垫料回用，处理设施覆膜、加盖，有害气体收集处理设施，购置好氧发酵罐，沼气工程和燃料利用设施改进等。</w:t>
      </w:r>
    </w:p>
    <w:p w:rsidR="00BA54E3" w:rsidRDefault="00BA54E3" w:rsidP="00BA54E3">
      <w:pPr>
        <w:pStyle w:val="a9"/>
        <w:spacing w:line="560" w:lineRule="exact"/>
        <w:ind w:left="0" w:firstLineChars="200"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（三）支持方式和补助标准。</w:t>
      </w:r>
      <w:r>
        <w:rPr>
          <w:rFonts w:ascii="仿宋" w:eastAsia="仿宋" w:hAnsi="仿宋" w:cs="仿宋" w:hint="eastAsia"/>
          <w:color w:val="000000"/>
          <w:sz w:val="32"/>
          <w:szCs w:val="32"/>
        </w:rPr>
        <w:t>通过奖</w:t>
      </w:r>
      <w:proofErr w:type="gramStart"/>
      <w:r>
        <w:rPr>
          <w:rFonts w:ascii="仿宋" w:eastAsia="仿宋" w:hAnsi="仿宋" w:cs="仿宋" w:hint="eastAsia"/>
          <w:color w:val="000000"/>
          <w:sz w:val="32"/>
          <w:szCs w:val="32"/>
        </w:rPr>
        <w:t>补方式</w:t>
      </w:r>
      <w:proofErr w:type="gramEnd"/>
      <w:r>
        <w:rPr>
          <w:rFonts w:ascii="仿宋" w:eastAsia="仿宋" w:hAnsi="仿宋" w:cs="仿宋" w:hint="eastAsia"/>
          <w:color w:val="000000"/>
          <w:sz w:val="32"/>
          <w:szCs w:val="32"/>
        </w:rPr>
        <w:t>对实施单位给予一次性补助，补助资金占项目总投资比例不得高于30%。</w:t>
      </w:r>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补助标准：养殖密集区畜禽粪污资源化利用项目补助最高不超过300万元，规模以下养殖场户配建粪污贮存处理设施最高补助不超过15万元，畜禽规模养殖场提档升级项目最高补助不超过60万元。</w:t>
      </w:r>
    </w:p>
    <w:p w:rsidR="00BA54E3" w:rsidRDefault="00BA54E3" w:rsidP="00BA54E3">
      <w:pPr>
        <w:pStyle w:val="a9"/>
        <w:spacing w:line="560" w:lineRule="exact"/>
        <w:ind w:left="0" w:firstLineChars="200" w:firstLine="640"/>
        <w:outlineLvl w:val="0"/>
        <w:rPr>
          <w:rFonts w:ascii="黑体" w:eastAsia="黑体" w:hAnsi="黑体" w:cs="黑体" w:hint="eastAsia"/>
          <w:color w:val="000000"/>
          <w:sz w:val="32"/>
          <w:szCs w:val="32"/>
        </w:rPr>
      </w:pPr>
      <w:bookmarkStart w:id="10" w:name="_Toc29110"/>
      <w:bookmarkStart w:id="11" w:name="_Toc430"/>
      <w:bookmarkStart w:id="12" w:name="_Toc20114"/>
      <w:bookmarkStart w:id="13" w:name="_Toc1075"/>
      <w:r>
        <w:rPr>
          <w:rFonts w:ascii="黑体" w:eastAsia="黑体" w:hAnsi="黑体" w:cs="黑体" w:hint="eastAsia"/>
          <w:color w:val="000000"/>
          <w:sz w:val="32"/>
          <w:szCs w:val="32"/>
        </w:rPr>
        <w:t>三、实施主体</w:t>
      </w:r>
      <w:bookmarkEnd w:id="10"/>
      <w:bookmarkEnd w:id="11"/>
      <w:bookmarkEnd w:id="12"/>
      <w:bookmarkEnd w:id="13"/>
    </w:p>
    <w:p w:rsidR="00BA54E3" w:rsidRDefault="00BA54E3" w:rsidP="00BA54E3">
      <w:pPr>
        <w:widowControl/>
        <w:shd w:val="clear" w:color="auto" w:fill="FFFFFF"/>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养殖密集区畜禽粪污资源化利用的实施主体为养殖密集区内养殖场、集中处理中心或社会化服务组织。规模以下养殖场户配建粪污贮存处理设施实施主体为需要配建粪污贮存处理设施的规模以下养殖场户。规模养殖场设施设备提升改造实施主体为畜禽规模养殖场。</w:t>
      </w:r>
    </w:p>
    <w:p w:rsidR="00BA54E3" w:rsidRDefault="00BA54E3" w:rsidP="00BA54E3">
      <w:pPr>
        <w:pStyle w:val="a9"/>
        <w:spacing w:line="560" w:lineRule="exact"/>
        <w:ind w:left="0" w:firstLineChars="200" w:firstLine="640"/>
        <w:outlineLvl w:val="0"/>
        <w:rPr>
          <w:rFonts w:ascii="黑体" w:eastAsia="黑体" w:hAnsi="黑体" w:cs="黑体" w:hint="eastAsia"/>
          <w:color w:val="000000"/>
          <w:sz w:val="32"/>
          <w:szCs w:val="32"/>
        </w:rPr>
      </w:pPr>
      <w:bookmarkStart w:id="14" w:name="_Toc30082"/>
      <w:bookmarkStart w:id="15" w:name="_Toc9669"/>
      <w:bookmarkStart w:id="16" w:name="_Toc12303"/>
      <w:bookmarkStart w:id="17" w:name="_Toc22069"/>
      <w:r>
        <w:rPr>
          <w:rFonts w:ascii="黑体" w:eastAsia="黑体" w:hAnsi="黑体" w:cs="黑体" w:hint="eastAsia"/>
          <w:color w:val="000000"/>
          <w:sz w:val="32"/>
          <w:szCs w:val="32"/>
        </w:rPr>
        <w:t>四、申报程序</w:t>
      </w:r>
      <w:bookmarkEnd w:id="14"/>
      <w:bookmarkEnd w:id="15"/>
      <w:bookmarkEnd w:id="16"/>
      <w:bookmarkEnd w:id="17"/>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（一）项目申请。</w:t>
      </w:r>
      <w:r>
        <w:rPr>
          <w:rFonts w:ascii="仿宋" w:eastAsia="仿宋" w:hAnsi="仿宋" w:cs="仿宋" w:hint="eastAsia"/>
          <w:color w:val="000000"/>
          <w:sz w:val="32"/>
          <w:szCs w:val="32"/>
        </w:rPr>
        <w:t>符合项目申报条件的单位向县级农业农村局提出申请。</w:t>
      </w:r>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（二）县级审核申报。</w:t>
      </w:r>
      <w:r>
        <w:rPr>
          <w:rFonts w:ascii="仿宋" w:eastAsia="仿宋" w:hAnsi="仿宋" w:cs="仿宋" w:hint="eastAsia"/>
          <w:color w:val="000000"/>
          <w:sz w:val="32"/>
          <w:szCs w:val="32"/>
        </w:rPr>
        <w:t>县级农业农村局审核确定项目申报单位，综合县域内所有申报内容，组织编制项目实施方案（格式见附件），向市农业农村局报送资金使用计划并</w:t>
      </w:r>
      <w:proofErr w:type="gramStart"/>
      <w:r>
        <w:rPr>
          <w:rFonts w:ascii="仿宋" w:eastAsia="仿宋" w:hAnsi="仿宋" w:cs="仿宋" w:hint="eastAsia"/>
          <w:color w:val="000000"/>
          <w:sz w:val="32"/>
          <w:szCs w:val="32"/>
        </w:rPr>
        <w:t>附项目</w:t>
      </w:r>
      <w:proofErr w:type="gramEnd"/>
      <w:r>
        <w:rPr>
          <w:rFonts w:ascii="仿宋" w:eastAsia="仿宋" w:hAnsi="仿宋" w:cs="仿宋" w:hint="eastAsia"/>
          <w:color w:val="000000"/>
          <w:sz w:val="32"/>
          <w:szCs w:val="32"/>
        </w:rPr>
        <w:t>实施方案，定州、辛集市直接报省农业农村厅。</w:t>
      </w:r>
    </w:p>
    <w:p w:rsidR="00BA54E3" w:rsidRDefault="00BA54E3" w:rsidP="00BA54E3">
      <w:pPr>
        <w:pStyle w:val="af2"/>
        <w:spacing w:line="560" w:lineRule="exact"/>
        <w:ind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（三）市级论证。</w:t>
      </w:r>
      <w:r>
        <w:rPr>
          <w:rFonts w:ascii="仿宋" w:eastAsia="仿宋" w:hAnsi="仿宋" w:cs="仿宋" w:hint="eastAsia"/>
          <w:color w:val="000000"/>
          <w:sz w:val="32"/>
          <w:szCs w:val="32"/>
        </w:rPr>
        <w:t>各市(含定州、辛集市)农业农村局组织项目论证、筛选，根据论证情况择优排序，报省农业农村厅，列入2024年项目储备库。</w:t>
      </w:r>
    </w:p>
    <w:p w:rsidR="00BA54E3" w:rsidRDefault="00BA54E3" w:rsidP="00BA54E3">
      <w:pPr>
        <w:spacing w:line="560" w:lineRule="exact"/>
        <w:ind w:firstLine="645"/>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（四）省级评审。</w:t>
      </w:r>
      <w:r>
        <w:rPr>
          <w:rFonts w:ascii="仿宋" w:eastAsia="仿宋" w:hAnsi="仿宋" w:cs="仿宋" w:hint="eastAsia"/>
          <w:color w:val="000000"/>
          <w:sz w:val="32"/>
          <w:szCs w:val="32"/>
        </w:rPr>
        <w:t>省农业农村厅组织相关专家组成专家评委会，对储备库中项目进行论证筛选，对项目设计科学合理、操作性强、实施条件成熟的单位作为2024年项目实施单位。</w:t>
      </w:r>
    </w:p>
    <w:p w:rsidR="00BA54E3" w:rsidRDefault="00BA54E3" w:rsidP="00BA54E3">
      <w:pPr>
        <w:pStyle w:val="a9"/>
        <w:spacing w:line="560" w:lineRule="exact"/>
        <w:ind w:left="0" w:firstLineChars="200" w:firstLine="640"/>
        <w:outlineLvl w:val="0"/>
        <w:rPr>
          <w:rFonts w:ascii="黑体" w:eastAsia="黑体" w:hAnsi="黑体" w:cs="黑体" w:hint="eastAsia"/>
          <w:color w:val="000000"/>
          <w:sz w:val="32"/>
          <w:szCs w:val="32"/>
        </w:rPr>
      </w:pPr>
      <w:bookmarkStart w:id="18" w:name="_Toc23845"/>
      <w:bookmarkStart w:id="19" w:name="_Toc18492"/>
      <w:bookmarkStart w:id="20" w:name="_Toc28667"/>
      <w:bookmarkStart w:id="21" w:name="_Toc31523"/>
      <w:r>
        <w:rPr>
          <w:rFonts w:ascii="黑体" w:eastAsia="黑体" w:hAnsi="黑体" w:cs="黑体" w:hint="eastAsia"/>
          <w:color w:val="000000"/>
          <w:sz w:val="32"/>
          <w:szCs w:val="32"/>
        </w:rPr>
        <w:t>五、工作要求</w:t>
      </w:r>
      <w:bookmarkEnd w:id="18"/>
      <w:bookmarkEnd w:id="19"/>
      <w:bookmarkEnd w:id="20"/>
      <w:bookmarkEnd w:id="21"/>
    </w:p>
    <w:p w:rsidR="00BA54E3" w:rsidRDefault="00BA54E3" w:rsidP="00BA54E3">
      <w:pPr>
        <w:spacing w:line="560" w:lineRule="exact"/>
        <w:ind w:firstLineChars="200"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（一）提高重视程度。</w:t>
      </w:r>
      <w:r>
        <w:rPr>
          <w:rFonts w:ascii="仿宋" w:eastAsia="仿宋" w:hAnsi="仿宋" w:cs="仿宋" w:hint="eastAsia"/>
          <w:color w:val="000000"/>
          <w:sz w:val="32"/>
          <w:szCs w:val="32"/>
        </w:rPr>
        <w:t>各市、县农业农村局要高度重视，认真组织申报，通过项目实施推动畜禽养殖场粪污处理设施提档升级，提高畜禽粪污资源化利用水平。</w:t>
      </w:r>
    </w:p>
    <w:p w:rsidR="00BA54E3" w:rsidRDefault="00BA54E3" w:rsidP="00BA54E3">
      <w:pPr>
        <w:spacing w:line="560" w:lineRule="exact"/>
        <w:ind w:firstLineChars="200" w:firstLine="640"/>
        <w:rPr>
          <w:rFonts w:eastAsia="仿宋_GB2312"/>
          <w:color w:val="000000"/>
          <w:sz w:val="32"/>
          <w:szCs w:val="32"/>
        </w:rPr>
      </w:pPr>
      <w:r>
        <w:rPr>
          <w:rFonts w:ascii="楷体_GB2312" w:eastAsia="楷体_GB2312" w:hAnsi="楷体_GB2312" w:cs="楷体_GB2312" w:hint="eastAsia"/>
          <w:color w:val="000000"/>
          <w:sz w:val="32"/>
          <w:szCs w:val="32"/>
        </w:rPr>
        <w:t>（二）严格项目申报。</w:t>
      </w:r>
      <w:r>
        <w:rPr>
          <w:rFonts w:ascii="仿宋" w:eastAsia="仿宋" w:hAnsi="仿宋" w:cs="仿宋" w:hint="eastAsia"/>
          <w:color w:val="000000"/>
          <w:sz w:val="32"/>
          <w:szCs w:val="32"/>
        </w:rPr>
        <w:t>县农业农村局要逐场勘验，根据</w:t>
      </w:r>
      <w:r>
        <w:rPr>
          <w:rFonts w:ascii="仿宋" w:eastAsia="仿宋" w:hAnsi="仿宋" w:cs="仿宋" w:hint="eastAsia"/>
          <w:color w:val="000000"/>
          <w:sz w:val="32"/>
          <w:szCs w:val="32"/>
        </w:rPr>
        <w:lastRenderedPageBreak/>
        <w:t>当地实际情况编制实施方案，保证项目能落地见效。各市农业农村局要严格审核，保障方案的科学性和可操作性。</w:t>
      </w:r>
    </w:p>
    <w:p w:rsidR="00BA54E3" w:rsidRDefault="00BA54E3" w:rsidP="00BA54E3">
      <w:pPr>
        <w:pStyle w:val="a9"/>
        <w:spacing w:line="560" w:lineRule="exact"/>
        <w:ind w:left="0" w:firstLineChars="200" w:firstLine="640"/>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（三）注重申报时效。</w:t>
      </w:r>
      <w:r>
        <w:rPr>
          <w:rFonts w:ascii="仿宋" w:eastAsia="仿宋" w:hAnsi="仿宋" w:cs="仿宋" w:hint="eastAsia"/>
          <w:color w:val="000000"/>
          <w:sz w:val="32"/>
          <w:szCs w:val="32"/>
        </w:rPr>
        <w:t>储备项目依托河北省涉农投融资项目管理平台“农业农村储备项目库”功能模块进行储备，请各市于8月31日前将储备项目通过平台报送省厅。</w:t>
      </w:r>
    </w:p>
    <w:p w:rsidR="00BA54E3" w:rsidRDefault="00BA54E3" w:rsidP="00BA54E3">
      <w:pPr>
        <w:spacing w:line="560" w:lineRule="exact"/>
        <w:ind w:firstLine="645"/>
        <w:rPr>
          <w:rFonts w:ascii="仿宋" w:eastAsia="仿宋" w:hAnsi="仿宋" w:cs="仿宋" w:hint="eastAsia"/>
          <w:color w:val="000000"/>
          <w:sz w:val="32"/>
          <w:szCs w:val="32"/>
        </w:rPr>
      </w:pPr>
      <w:r>
        <w:rPr>
          <w:rFonts w:ascii="仿宋" w:eastAsia="仿宋" w:hAnsi="仿宋" w:cs="仿宋" w:hint="eastAsia"/>
          <w:color w:val="000000"/>
          <w:sz w:val="32"/>
          <w:szCs w:val="32"/>
        </w:rPr>
        <w:t>联系人：</w:t>
      </w:r>
      <w:proofErr w:type="gramStart"/>
      <w:r>
        <w:rPr>
          <w:rFonts w:ascii="仿宋" w:eastAsia="仿宋" w:hAnsi="仿宋" w:cs="仿宋" w:hint="eastAsia"/>
          <w:color w:val="000000"/>
          <w:sz w:val="32"/>
          <w:szCs w:val="32"/>
        </w:rPr>
        <w:t>马琳旭</w:t>
      </w:r>
      <w:proofErr w:type="gramEnd"/>
      <w:r>
        <w:rPr>
          <w:rFonts w:ascii="仿宋" w:eastAsia="仿宋" w:hAnsi="仿宋" w:cs="仿宋" w:hint="eastAsia"/>
          <w:color w:val="000000"/>
          <w:sz w:val="32"/>
          <w:szCs w:val="32"/>
        </w:rPr>
        <w:t xml:space="preserve">   赵博伟</w:t>
      </w:r>
    </w:p>
    <w:p w:rsidR="00BA54E3" w:rsidRDefault="00BA54E3" w:rsidP="00BA54E3">
      <w:pPr>
        <w:spacing w:line="560" w:lineRule="exact"/>
        <w:ind w:firstLine="645"/>
        <w:rPr>
          <w:rFonts w:ascii="仿宋" w:eastAsia="仿宋" w:hAnsi="仿宋" w:cs="仿宋" w:hint="eastAsia"/>
          <w:color w:val="000000"/>
          <w:sz w:val="32"/>
          <w:szCs w:val="32"/>
        </w:rPr>
      </w:pPr>
      <w:r>
        <w:rPr>
          <w:rFonts w:ascii="仿宋" w:eastAsia="仿宋" w:hAnsi="仿宋" w:cs="仿宋" w:hint="eastAsia"/>
          <w:color w:val="000000"/>
          <w:sz w:val="32"/>
          <w:szCs w:val="32"/>
        </w:rPr>
        <w:t>联系电话：0311-86256863   85888120</w:t>
      </w:r>
    </w:p>
    <w:p w:rsidR="00BA54E3" w:rsidRDefault="00BA54E3" w:rsidP="00BA54E3">
      <w:pPr>
        <w:widowControl/>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邮箱：nytxmc2018@163.com   </w:t>
      </w:r>
    </w:p>
    <w:p w:rsidR="00BA54E3" w:rsidRDefault="00BA54E3" w:rsidP="00BA54E3">
      <w:pPr>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地址：石家庄市</w:t>
      </w:r>
      <w:proofErr w:type="gramStart"/>
      <w:r>
        <w:rPr>
          <w:rFonts w:ascii="仿宋" w:eastAsia="仿宋" w:hAnsi="仿宋" w:cs="仿宋" w:hint="eastAsia"/>
          <w:color w:val="000000"/>
          <w:kern w:val="0"/>
          <w:sz w:val="32"/>
          <w:szCs w:val="32"/>
        </w:rPr>
        <w:t>裕</w:t>
      </w:r>
      <w:proofErr w:type="gramEnd"/>
      <w:r>
        <w:rPr>
          <w:rFonts w:ascii="仿宋" w:eastAsia="仿宋" w:hAnsi="仿宋" w:cs="仿宋" w:hint="eastAsia"/>
          <w:color w:val="000000"/>
          <w:kern w:val="0"/>
          <w:sz w:val="32"/>
          <w:szCs w:val="32"/>
        </w:rPr>
        <w:t>华东路88号</w:t>
      </w:r>
    </w:p>
    <w:p w:rsidR="00BA54E3" w:rsidRDefault="00BA54E3" w:rsidP="00BA54E3">
      <w:pPr>
        <w:spacing w:line="560" w:lineRule="exact"/>
        <w:ind w:firstLine="645"/>
        <w:rPr>
          <w:rFonts w:ascii="仿宋" w:eastAsia="仿宋" w:hAnsi="仿宋" w:cs="仿宋" w:hint="eastAsia"/>
          <w:color w:val="000000"/>
          <w:sz w:val="32"/>
          <w:szCs w:val="32"/>
        </w:rPr>
      </w:pPr>
    </w:p>
    <w:p w:rsidR="00BA54E3" w:rsidRDefault="00BA54E3" w:rsidP="00BA54E3">
      <w:pPr>
        <w:spacing w:line="560" w:lineRule="exact"/>
        <w:ind w:firstLine="645"/>
        <w:rPr>
          <w:rFonts w:ascii="仿宋" w:eastAsia="仿宋" w:hAnsi="仿宋" w:cs="仿宋" w:hint="eastAsia"/>
          <w:color w:val="000000"/>
          <w:sz w:val="32"/>
          <w:szCs w:val="32"/>
        </w:rPr>
      </w:pPr>
      <w:r>
        <w:rPr>
          <w:rFonts w:ascii="仿宋" w:eastAsia="仿宋" w:hAnsi="仿宋" w:cs="仿宋" w:hint="eastAsia"/>
          <w:color w:val="000000"/>
          <w:sz w:val="32"/>
          <w:szCs w:val="32"/>
        </w:rPr>
        <w:t>附件：项目申报方案编写提纲</w:t>
      </w:r>
    </w:p>
    <w:p w:rsidR="00BA54E3" w:rsidRDefault="00BA54E3" w:rsidP="00BA54E3">
      <w:pPr>
        <w:spacing w:line="579" w:lineRule="exact"/>
        <w:rPr>
          <w:rFonts w:ascii="方正小标宋简体" w:eastAsia="方正小标宋简体" w:hAnsi="方正小标宋简体" w:cs="方正小标宋简体" w:hint="eastAsia"/>
          <w:color w:val="000000"/>
          <w:sz w:val="32"/>
          <w:szCs w:val="32"/>
        </w:rPr>
      </w:pPr>
    </w:p>
    <w:p w:rsidR="00BA54E3" w:rsidRDefault="00BA54E3" w:rsidP="00BA54E3">
      <w:pPr>
        <w:spacing w:line="579" w:lineRule="exact"/>
        <w:ind w:firstLineChars="1402" w:firstLine="4486"/>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p>
    <w:p w:rsidR="00BA54E3" w:rsidRDefault="00BA54E3" w:rsidP="00BA54E3">
      <w:pPr>
        <w:pStyle w:val="af2"/>
        <w:ind w:firstLine="640"/>
        <w:rPr>
          <w:rFonts w:ascii="仿宋_GB2312" w:eastAsia="仿宋_GB2312" w:hAnsi="仿宋_GB2312" w:cs="仿宋_GB2312" w:hint="eastAsia"/>
          <w:color w:val="000000"/>
          <w:sz w:val="32"/>
          <w:szCs w:val="32"/>
        </w:rPr>
      </w:pPr>
    </w:p>
    <w:p w:rsidR="00BA54E3" w:rsidRDefault="00BA54E3" w:rsidP="00BA54E3">
      <w:pPr>
        <w:pStyle w:val="af2"/>
        <w:ind w:firstLineChars="0" w:firstLine="0"/>
        <w:rPr>
          <w:rFonts w:ascii="黑体" w:eastAsia="黑体" w:hAnsi="黑体" w:cs="黑体"/>
          <w:color w:val="000000"/>
          <w:sz w:val="32"/>
          <w:szCs w:val="32"/>
        </w:rPr>
      </w:pPr>
      <w:r>
        <w:rPr>
          <w:rFonts w:ascii="仿宋_GB2312" w:eastAsia="仿宋_GB2312" w:hAnsi="仿宋_GB2312" w:cs="仿宋_GB2312" w:hint="eastAsia"/>
          <w:color w:val="000000"/>
          <w:sz w:val="32"/>
          <w:szCs w:val="32"/>
        </w:rPr>
        <w:br w:type="page"/>
      </w:r>
      <w:r>
        <w:rPr>
          <w:rFonts w:ascii="黑体" w:eastAsia="黑体" w:hAnsi="黑体" w:cs="黑体" w:hint="eastAsia"/>
          <w:color w:val="000000"/>
          <w:sz w:val="32"/>
          <w:szCs w:val="32"/>
        </w:rPr>
        <w:lastRenderedPageBreak/>
        <w:t>附件15-1</w:t>
      </w:r>
    </w:p>
    <w:p w:rsidR="00BA54E3" w:rsidRDefault="00BA54E3" w:rsidP="00BA54E3">
      <w:pPr>
        <w:spacing w:line="579" w:lineRule="exact"/>
        <w:jc w:val="center"/>
        <w:rPr>
          <w:rFonts w:ascii="方正小标宋简体" w:eastAsia="方正小标宋简体" w:hAnsi="方正小标宋简体" w:cs="黑体" w:hint="eastAsia"/>
          <w:color w:val="000000"/>
          <w:sz w:val="40"/>
          <w:szCs w:val="40"/>
        </w:rPr>
      </w:pPr>
      <w:r>
        <w:rPr>
          <w:rFonts w:ascii="Arial" w:eastAsia="方正小标宋简体" w:hAnsi="Arial" w:cs="Arial"/>
          <w:color w:val="000000"/>
          <w:sz w:val="40"/>
          <w:szCs w:val="40"/>
        </w:rPr>
        <w:t>××</w:t>
      </w:r>
      <w:r>
        <w:rPr>
          <w:rFonts w:ascii="方正小标宋简体" w:eastAsia="方正小标宋简体" w:hAnsi="方正小标宋简体" w:cs="黑体" w:hint="eastAsia"/>
          <w:color w:val="000000"/>
          <w:sz w:val="40"/>
          <w:szCs w:val="40"/>
        </w:rPr>
        <w:t>县2023年畜禽粪污资源化利用项目申报方案</w:t>
      </w:r>
    </w:p>
    <w:p w:rsidR="00BA54E3" w:rsidRDefault="00BA54E3" w:rsidP="00BA54E3">
      <w:pPr>
        <w:spacing w:line="579"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（编写提纲）</w:t>
      </w:r>
    </w:p>
    <w:p w:rsidR="00BA54E3" w:rsidRDefault="00BA54E3" w:rsidP="00BA54E3">
      <w:pPr>
        <w:pStyle w:val="af2"/>
        <w:spacing w:line="579" w:lineRule="exact"/>
        <w:ind w:firstLine="640"/>
        <w:rPr>
          <w:rFonts w:hint="eastAsia"/>
          <w:color w:val="000000"/>
          <w:sz w:val="32"/>
          <w:szCs w:val="32"/>
        </w:rPr>
      </w:pPr>
    </w:p>
    <w:p w:rsidR="00BA54E3" w:rsidRDefault="00BA54E3" w:rsidP="00BA54E3">
      <w:pPr>
        <w:spacing w:line="579" w:lineRule="exact"/>
        <w:ind w:firstLineChars="200" w:firstLine="640"/>
        <w:outlineLvl w:val="0"/>
        <w:rPr>
          <w:rFonts w:ascii="黑体" w:eastAsia="黑体" w:hAnsi="黑体" w:cs="黑体" w:hint="eastAsia"/>
          <w:color w:val="000000"/>
          <w:sz w:val="32"/>
          <w:szCs w:val="32"/>
        </w:rPr>
      </w:pPr>
      <w:bookmarkStart w:id="22" w:name="_Toc29458"/>
      <w:bookmarkStart w:id="23" w:name="_Toc18530"/>
      <w:bookmarkStart w:id="24" w:name="_Toc2619"/>
      <w:bookmarkStart w:id="25" w:name="_Toc3875"/>
      <w:r>
        <w:rPr>
          <w:rFonts w:ascii="黑体" w:eastAsia="黑体" w:hAnsi="黑体" w:cs="黑体" w:hint="eastAsia"/>
          <w:color w:val="000000"/>
          <w:sz w:val="32"/>
          <w:szCs w:val="32"/>
        </w:rPr>
        <w:t>一、基本情况和工作基础</w:t>
      </w:r>
      <w:bookmarkEnd w:id="22"/>
      <w:bookmarkEnd w:id="23"/>
      <w:bookmarkEnd w:id="24"/>
      <w:bookmarkEnd w:id="25"/>
    </w:p>
    <w:p w:rsidR="00BA54E3" w:rsidRDefault="00BA54E3" w:rsidP="00BA54E3">
      <w:pPr>
        <w:pStyle w:val="a9"/>
        <w:spacing w:line="579" w:lineRule="exact"/>
        <w:ind w:left="0"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实施的项目内容，分类说明基本情况。养殖密集区资源化利用应说明区内养殖场数、存栏量、目前已具备的处理设施、畜禽粪污资源化利用情况、采取的运行模式等。规模以下养殖场户配建粪污贮存处理设施列表说明已有设施、设备情况。规模养殖场处理设施设备提升改造说明已具备的设施面积容积、设备情况、单位基本情况和运行情况等。</w:t>
      </w:r>
    </w:p>
    <w:p w:rsidR="00BA54E3" w:rsidRDefault="00BA54E3" w:rsidP="00BA54E3">
      <w:pPr>
        <w:spacing w:line="579" w:lineRule="exact"/>
        <w:outlineLvl w:val="0"/>
        <w:rPr>
          <w:rFonts w:ascii="仿宋_GB2312" w:eastAsia="仿宋_GB2312" w:hAnsi="仿宋_GB2312" w:cs="仿宋_GB2312"/>
          <w:color w:val="000000"/>
          <w:sz w:val="32"/>
          <w:szCs w:val="32"/>
        </w:rPr>
      </w:pPr>
      <w:r>
        <w:rPr>
          <w:rFonts w:ascii="黑体" w:eastAsia="黑体" w:hAnsi="黑体" w:cs="黑体"/>
          <w:color w:val="000000"/>
          <w:sz w:val="32"/>
          <w:szCs w:val="32"/>
        </w:rPr>
        <w:t xml:space="preserve">    </w:t>
      </w:r>
      <w:bookmarkStart w:id="26" w:name="_Toc26277"/>
      <w:bookmarkStart w:id="27" w:name="_Toc16532"/>
      <w:bookmarkStart w:id="28" w:name="_Toc24505"/>
      <w:bookmarkStart w:id="29" w:name="_Toc4061"/>
      <w:r>
        <w:rPr>
          <w:rFonts w:ascii="黑体" w:eastAsia="黑体" w:hAnsi="黑体" w:cs="黑体" w:hint="eastAsia"/>
          <w:color w:val="000000"/>
          <w:sz w:val="32"/>
          <w:szCs w:val="32"/>
        </w:rPr>
        <w:t>二、实施方案</w:t>
      </w:r>
      <w:bookmarkEnd w:id="26"/>
      <w:bookmarkEnd w:id="27"/>
      <w:bookmarkEnd w:id="28"/>
      <w:bookmarkEnd w:id="29"/>
      <w:r>
        <w:rPr>
          <w:rFonts w:ascii="仿宋_GB2312" w:eastAsia="仿宋_GB2312" w:hAnsi="仿宋_GB2312" w:cs="仿宋_GB2312"/>
          <w:color w:val="000000"/>
          <w:sz w:val="32"/>
          <w:szCs w:val="32"/>
        </w:rPr>
        <w:t xml:space="preserve"> </w:t>
      </w:r>
    </w:p>
    <w:p w:rsidR="00BA54E3" w:rsidRDefault="00BA54E3" w:rsidP="00BA54E3">
      <w:pPr>
        <w:spacing w:line="579" w:lineRule="exact"/>
        <w:ind w:firstLine="618"/>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包括：任务目标、实施主体与实施路径、建设内容、资金测算、进度安排等。如涉及养殖</w:t>
      </w:r>
      <w:proofErr w:type="gramStart"/>
      <w:r>
        <w:rPr>
          <w:rFonts w:ascii="仿宋_GB2312" w:eastAsia="仿宋_GB2312" w:hAnsi="仿宋_GB2312" w:cs="仿宋_GB2312" w:hint="eastAsia"/>
          <w:color w:val="000000"/>
          <w:sz w:val="32"/>
          <w:szCs w:val="32"/>
        </w:rPr>
        <w:t>密集区粪污</w:t>
      </w:r>
      <w:proofErr w:type="gramEnd"/>
      <w:r>
        <w:rPr>
          <w:rFonts w:ascii="仿宋_GB2312" w:eastAsia="仿宋_GB2312" w:hAnsi="仿宋_GB2312" w:cs="仿宋_GB2312" w:hint="eastAsia"/>
          <w:color w:val="000000"/>
          <w:sz w:val="32"/>
          <w:szCs w:val="32"/>
        </w:rPr>
        <w:t>资源化利用、规模养殖场设施设备提升改造多项内容，应在建设内容中分类列出。</w:t>
      </w:r>
    </w:p>
    <w:p w:rsidR="00BA54E3" w:rsidRDefault="00BA54E3" w:rsidP="00BA54E3">
      <w:pPr>
        <w:spacing w:line="579" w:lineRule="exact"/>
        <w:outlineLvl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bookmarkStart w:id="30" w:name="_Toc8178"/>
      <w:bookmarkStart w:id="31" w:name="_Toc22694"/>
      <w:bookmarkStart w:id="32" w:name="_Toc8627"/>
      <w:bookmarkStart w:id="33" w:name="_Toc16942"/>
      <w:r>
        <w:rPr>
          <w:rFonts w:ascii="黑体" w:eastAsia="黑体" w:hAnsi="黑体" w:cs="黑体" w:hint="eastAsia"/>
          <w:color w:val="000000"/>
          <w:sz w:val="32"/>
          <w:szCs w:val="32"/>
        </w:rPr>
        <w:t>三、保障措施</w:t>
      </w:r>
      <w:bookmarkEnd w:id="30"/>
      <w:bookmarkEnd w:id="31"/>
      <w:bookmarkEnd w:id="32"/>
      <w:bookmarkEnd w:id="33"/>
    </w:p>
    <w:p w:rsidR="00BA54E3" w:rsidRDefault="00BA54E3" w:rsidP="00BA54E3">
      <w:pPr>
        <w:spacing w:line="579" w:lineRule="exact"/>
        <w:ind w:firstLine="618"/>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包括：组织管理，工作机制，监管措施，绩效目标，建后管护等。</w:t>
      </w:r>
    </w:p>
    <w:p w:rsidR="00BA54E3" w:rsidRDefault="00BA54E3" w:rsidP="00BA54E3">
      <w:pPr>
        <w:spacing w:line="579" w:lineRule="exact"/>
        <w:ind w:firstLine="618"/>
        <w:outlineLvl w:val="0"/>
        <w:rPr>
          <w:rFonts w:ascii="黑体" w:eastAsia="黑体" w:hAnsi="黑体" w:cs="黑体" w:hint="eastAsia"/>
          <w:color w:val="000000"/>
          <w:sz w:val="32"/>
          <w:szCs w:val="32"/>
        </w:rPr>
      </w:pPr>
      <w:bookmarkStart w:id="34" w:name="_Toc271"/>
      <w:bookmarkStart w:id="35" w:name="_Toc4789"/>
      <w:bookmarkStart w:id="36" w:name="_Toc19031"/>
      <w:bookmarkStart w:id="37" w:name="_Toc3502"/>
      <w:r>
        <w:rPr>
          <w:rFonts w:ascii="黑体" w:eastAsia="黑体" w:hAnsi="黑体" w:cs="黑体" w:hint="eastAsia"/>
          <w:color w:val="000000"/>
          <w:sz w:val="32"/>
          <w:szCs w:val="32"/>
        </w:rPr>
        <w:t>四、效益分析和绩效</w:t>
      </w:r>
      <w:bookmarkEnd w:id="34"/>
      <w:bookmarkEnd w:id="35"/>
      <w:bookmarkEnd w:id="36"/>
      <w:bookmarkEnd w:id="37"/>
    </w:p>
    <w:p w:rsidR="00BA54E3" w:rsidRDefault="00BA54E3" w:rsidP="00BA54E3">
      <w:pPr>
        <w:rPr>
          <w:color w:val="000000"/>
          <w:sz w:val="32"/>
          <w:szCs w:val="32"/>
        </w:rPr>
      </w:pPr>
      <w:r>
        <w:rPr>
          <w:rFonts w:ascii="仿宋_GB2312" w:eastAsia="仿宋_GB2312" w:hAnsi="仿宋_GB2312" w:cs="仿宋_GB2312" w:hint="eastAsia"/>
          <w:color w:val="000000"/>
          <w:sz w:val="32"/>
          <w:szCs w:val="32"/>
        </w:rPr>
        <w:t>阐述预期社会、生态和经济效益，对照任务目标设定绩效指标。</w:t>
      </w:r>
    </w:p>
    <w:p w:rsidR="005C5421" w:rsidRPr="00BA54E3" w:rsidRDefault="005C5421" w:rsidP="00F441AD">
      <w:pPr>
        <w:ind w:left="405" w:firstLine="600"/>
      </w:pPr>
    </w:p>
    <w:sectPr w:rsidR="005C5421" w:rsidRPr="00BA54E3" w:rsidSect="005C5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AF434"/>
    <w:multiLevelType w:val="singleLevel"/>
    <w:tmpl w:val="FFDAF43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4E3"/>
    <w:rsid w:val="000E35E7"/>
    <w:rsid w:val="003F7CE7"/>
    <w:rsid w:val="004355E3"/>
    <w:rsid w:val="00597C6D"/>
    <w:rsid w:val="005C5421"/>
    <w:rsid w:val="005D193E"/>
    <w:rsid w:val="006316EA"/>
    <w:rsid w:val="00715876"/>
    <w:rsid w:val="00B26FCD"/>
    <w:rsid w:val="00BA54E3"/>
    <w:rsid w:val="00BD3101"/>
    <w:rsid w:val="00D3215B"/>
    <w:rsid w:val="00E73D7E"/>
    <w:rsid w:val="00ED0393"/>
    <w:rsid w:val="00F44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E3"/>
    <w:pPr>
      <w:widowControl w:val="0"/>
      <w:spacing w:after="0" w:line="240" w:lineRule="auto"/>
      <w:jc w:val="both"/>
    </w:pPr>
    <w:rPr>
      <w:rFonts w:ascii="Times New Roman" w:eastAsia="宋体" w:hAnsi="Times New Roman" w:cs="Times New Roman"/>
      <w:kern w:val="2"/>
      <w:sz w:val="21"/>
      <w:lang w:eastAsia="zh-CN" w:bidi="ar-SA"/>
    </w:rPr>
  </w:style>
  <w:style w:type="paragraph" w:styleId="1">
    <w:name w:val="heading 1"/>
    <w:basedOn w:val="a"/>
    <w:next w:val="a"/>
    <w:link w:val="1Char"/>
    <w:autoRedefine/>
    <w:uiPriority w:val="9"/>
    <w:qFormat/>
    <w:rsid w:val="004355E3"/>
    <w:pPr>
      <w:adjustRightInd w:val="0"/>
      <w:snapToGrid w:val="0"/>
      <w:spacing w:line="640" w:lineRule="exact"/>
      <w:jc w:val="center"/>
      <w:outlineLvl w:val="0"/>
    </w:pPr>
    <w:rPr>
      <w:rFonts w:eastAsia="方正小标宋简体"/>
      <w:caps/>
      <w:color w:val="000000" w:themeColor="text1"/>
      <w:spacing w:val="20"/>
      <w:sz w:val="48"/>
      <w:szCs w:val="28"/>
    </w:rPr>
  </w:style>
  <w:style w:type="paragraph" w:styleId="2">
    <w:name w:val="heading 2"/>
    <w:basedOn w:val="a"/>
    <w:next w:val="a"/>
    <w:link w:val="2Char"/>
    <w:autoRedefine/>
    <w:uiPriority w:val="9"/>
    <w:unhideWhenUsed/>
    <w:qFormat/>
    <w:rsid w:val="004355E3"/>
    <w:pPr>
      <w:spacing w:line="640" w:lineRule="exact"/>
      <w:ind w:firstLineChars="200" w:firstLine="200"/>
      <w:outlineLvl w:val="1"/>
    </w:pPr>
    <w:rPr>
      <w:rFonts w:eastAsia="黑体"/>
      <w:caps/>
      <w:color w:val="000000" w:themeColor="text1"/>
      <w:spacing w:val="15"/>
      <w:sz w:val="32"/>
      <w:szCs w:val="24"/>
    </w:rPr>
  </w:style>
  <w:style w:type="paragraph" w:styleId="3">
    <w:name w:val="heading 3"/>
    <w:basedOn w:val="a"/>
    <w:next w:val="a"/>
    <w:link w:val="3Char"/>
    <w:autoRedefine/>
    <w:uiPriority w:val="9"/>
    <w:unhideWhenUsed/>
    <w:qFormat/>
    <w:rsid w:val="004355E3"/>
    <w:pPr>
      <w:spacing w:line="640" w:lineRule="exact"/>
      <w:ind w:firstLineChars="200" w:firstLine="200"/>
      <w:outlineLvl w:val="2"/>
    </w:pPr>
    <w:rPr>
      <w:rFonts w:eastAsia="楷体_GB2312"/>
      <w:caps/>
      <w:sz w:val="30"/>
      <w:szCs w:val="24"/>
    </w:rPr>
  </w:style>
  <w:style w:type="paragraph" w:styleId="4">
    <w:name w:val="heading 4"/>
    <w:basedOn w:val="a"/>
    <w:next w:val="a"/>
    <w:link w:val="4Char"/>
    <w:uiPriority w:val="9"/>
    <w:semiHidden/>
    <w:unhideWhenUsed/>
    <w:qFormat/>
    <w:rsid w:val="004355E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4355E3"/>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4355E3"/>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4355E3"/>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4355E3"/>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4355E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55E3"/>
    <w:rPr>
      <w:rFonts w:eastAsia="方正小标宋简体"/>
      <w:caps/>
      <w:color w:val="000000" w:themeColor="text1"/>
      <w:spacing w:val="20"/>
      <w:sz w:val="48"/>
      <w:szCs w:val="28"/>
    </w:rPr>
  </w:style>
  <w:style w:type="character" w:customStyle="1" w:styleId="2Char">
    <w:name w:val="标题 2 Char"/>
    <w:basedOn w:val="a0"/>
    <w:link w:val="2"/>
    <w:uiPriority w:val="9"/>
    <w:rsid w:val="004355E3"/>
    <w:rPr>
      <w:rFonts w:eastAsia="黑体"/>
      <w:caps/>
      <w:color w:val="000000" w:themeColor="text1"/>
      <w:spacing w:val="15"/>
      <w:sz w:val="32"/>
      <w:szCs w:val="24"/>
    </w:rPr>
  </w:style>
  <w:style w:type="character" w:customStyle="1" w:styleId="3Char">
    <w:name w:val="标题 3 Char"/>
    <w:basedOn w:val="a0"/>
    <w:link w:val="3"/>
    <w:uiPriority w:val="9"/>
    <w:rsid w:val="004355E3"/>
    <w:rPr>
      <w:rFonts w:eastAsia="楷体_GB2312"/>
      <w:caps/>
      <w:sz w:val="30"/>
      <w:szCs w:val="24"/>
    </w:rPr>
  </w:style>
  <w:style w:type="character" w:customStyle="1" w:styleId="4Char">
    <w:name w:val="标题 4 Char"/>
    <w:basedOn w:val="a0"/>
    <w:link w:val="4"/>
    <w:uiPriority w:val="9"/>
    <w:semiHidden/>
    <w:rsid w:val="004355E3"/>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4355E3"/>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4355E3"/>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4355E3"/>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4355E3"/>
    <w:rPr>
      <w:rFonts w:eastAsiaTheme="majorEastAsia" w:cstheme="majorBidi"/>
      <w:caps/>
      <w:spacing w:val="10"/>
      <w:sz w:val="20"/>
      <w:szCs w:val="20"/>
    </w:rPr>
  </w:style>
  <w:style w:type="character" w:customStyle="1" w:styleId="9Char">
    <w:name w:val="标题 9 Char"/>
    <w:basedOn w:val="a0"/>
    <w:link w:val="9"/>
    <w:uiPriority w:val="9"/>
    <w:semiHidden/>
    <w:rsid w:val="004355E3"/>
    <w:rPr>
      <w:rFonts w:eastAsiaTheme="majorEastAsia" w:cstheme="majorBidi"/>
      <w:i/>
      <w:iCs/>
      <w:caps/>
      <w:spacing w:val="10"/>
      <w:sz w:val="20"/>
      <w:szCs w:val="20"/>
    </w:rPr>
  </w:style>
  <w:style w:type="paragraph" w:styleId="a3">
    <w:name w:val="caption"/>
    <w:basedOn w:val="a"/>
    <w:next w:val="a"/>
    <w:uiPriority w:val="35"/>
    <w:semiHidden/>
    <w:unhideWhenUsed/>
    <w:qFormat/>
    <w:rsid w:val="004355E3"/>
    <w:rPr>
      <w:caps/>
      <w:spacing w:val="10"/>
      <w:sz w:val="18"/>
      <w:szCs w:val="18"/>
    </w:rPr>
  </w:style>
  <w:style w:type="paragraph" w:styleId="a4">
    <w:name w:val="Title"/>
    <w:basedOn w:val="a"/>
    <w:next w:val="a"/>
    <w:link w:val="Char"/>
    <w:uiPriority w:val="10"/>
    <w:qFormat/>
    <w:rsid w:val="004355E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标题 Char"/>
    <w:basedOn w:val="a0"/>
    <w:link w:val="a4"/>
    <w:uiPriority w:val="10"/>
    <w:rsid w:val="004355E3"/>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4355E3"/>
    <w:pPr>
      <w:spacing w:after="560"/>
      <w:jc w:val="center"/>
    </w:pPr>
    <w:rPr>
      <w:caps/>
      <w:spacing w:val="20"/>
      <w:sz w:val="18"/>
      <w:szCs w:val="18"/>
    </w:rPr>
  </w:style>
  <w:style w:type="character" w:customStyle="1" w:styleId="Char0">
    <w:name w:val="副标题 Char"/>
    <w:basedOn w:val="a0"/>
    <w:link w:val="a5"/>
    <w:uiPriority w:val="11"/>
    <w:rsid w:val="004355E3"/>
    <w:rPr>
      <w:rFonts w:eastAsiaTheme="majorEastAsia" w:cstheme="majorBidi"/>
      <w:caps/>
      <w:spacing w:val="20"/>
      <w:sz w:val="18"/>
      <w:szCs w:val="18"/>
    </w:rPr>
  </w:style>
  <w:style w:type="character" w:styleId="a6">
    <w:name w:val="Strong"/>
    <w:uiPriority w:val="22"/>
    <w:qFormat/>
    <w:rsid w:val="004355E3"/>
    <w:rPr>
      <w:b/>
      <w:bCs/>
      <w:color w:val="943634" w:themeColor="accent2" w:themeShade="BF"/>
      <w:spacing w:val="5"/>
    </w:rPr>
  </w:style>
  <w:style w:type="character" w:styleId="a7">
    <w:name w:val="Emphasis"/>
    <w:uiPriority w:val="20"/>
    <w:qFormat/>
    <w:rsid w:val="004355E3"/>
    <w:rPr>
      <w:caps/>
      <w:spacing w:val="5"/>
      <w:sz w:val="20"/>
      <w:szCs w:val="20"/>
    </w:rPr>
  </w:style>
  <w:style w:type="paragraph" w:styleId="a8">
    <w:name w:val="No Spacing"/>
    <w:basedOn w:val="a"/>
    <w:link w:val="Char1"/>
    <w:uiPriority w:val="1"/>
    <w:qFormat/>
    <w:rsid w:val="004355E3"/>
  </w:style>
  <w:style w:type="character" w:customStyle="1" w:styleId="Char1">
    <w:name w:val="无间隔 Char"/>
    <w:basedOn w:val="a0"/>
    <w:link w:val="a8"/>
    <w:uiPriority w:val="1"/>
    <w:rsid w:val="004355E3"/>
  </w:style>
  <w:style w:type="paragraph" w:styleId="a9">
    <w:name w:val="List Paragraph"/>
    <w:basedOn w:val="a"/>
    <w:uiPriority w:val="34"/>
    <w:qFormat/>
    <w:rsid w:val="004355E3"/>
    <w:pPr>
      <w:ind w:left="720"/>
      <w:contextualSpacing/>
    </w:pPr>
  </w:style>
  <w:style w:type="paragraph" w:styleId="aa">
    <w:name w:val="Quote"/>
    <w:basedOn w:val="a"/>
    <w:next w:val="a"/>
    <w:link w:val="Char2"/>
    <w:uiPriority w:val="29"/>
    <w:qFormat/>
    <w:rsid w:val="004355E3"/>
    <w:rPr>
      <w:i/>
      <w:iCs/>
    </w:rPr>
  </w:style>
  <w:style w:type="character" w:customStyle="1" w:styleId="Char2">
    <w:name w:val="引用 Char"/>
    <w:basedOn w:val="a0"/>
    <w:link w:val="aa"/>
    <w:uiPriority w:val="29"/>
    <w:rsid w:val="004355E3"/>
    <w:rPr>
      <w:rFonts w:eastAsiaTheme="majorEastAsia" w:cstheme="majorBidi"/>
      <w:i/>
      <w:iCs/>
    </w:rPr>
  </w:style>
  <w:style w:type="paragraph" w:styleId="ab">
    <w:name w:val="Intense Quote"/>
    <w:basedOn w:val="a"/>
    <w:next w:val="a"/>
    <w:link w:val="Char3"/>
    <w:uiPriority w:val="30"/>
    <w:qFormat/>
    <w:rsid w:val="004355E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4355E3"/>
    <w:rPr>
      <w:rFonts w:eastAsiaTheme="majorEastAsia" w:cstheme="majorBidi"/>
      <w:caps/>
      <w:color w:val="622423" w:themeColor="accent2" w:themeShade="7F"/>
      <w:spacing w:val="5"/>
      <w:sz w:val="20"/>
      <w:szCs w:val="20"/>
    </w:rPr>
  </w:style>
  <w:style w:type="character" w:styleId="ac">
    <w:name w:val="Subtle Emphasis"/>
    <w:uiPriority w:val="19"/>
    <w:qFormat/>
    <w:rsid w:val="004355E3"/>
    <w:rPr>
      <w:i/>
      <w:iCs/>
    </w:rPr>
  </w:style>
  <w:style w:type="character" w:styleId="ad">
    <w:name w:val="Intense Emphasis"/>
    <w:uiPriority w:val="21"/>
    <w:qFormat/>
    <w:rsid w:val="004355E3"/>
    <w:rPr>
      <w:i/>
      <w:iCs/>
      <w:caps/>
      <w:spacing w:val="10"/>
      <w:sz w:val="20"/>
      <w:szCs w:val="20"/>
    </w:rPr>
  </w:style>
  <w:style w:type="character" w:styleId="ae">
    <w:name w:val="Subtle Reference"/>
    <w:basedOn w:val="a0"/>
    <w:uiPriority w:val="31"/>
    <w:qFormat/>
    <w:rsid w:val="004355E3"/>
    <w:rPr>
      <w:rFonts w:asciiTheme="minorHAnsi" w:eastAsiaTheme="minorEastAsia" w:hAnsiTheme="minorHAnsi" w:cstheme="minorBidi"/>
      <w:i/>
      <w:iCs/>
      <w:color w:val="622423" w:themeColor="accent2" w:themeShade="7F"/>
    </w:rPr>
  </w:style>
  <w:style w:type="character" w:styleId="af">
    <w:name w:val="Intense Reference"/>
    <w:uiPriority w:val="32"/>
    <w:qFormat/>
    <w:rsid w:val="004355E3"/>
    <w:rPr>
      <w:rFonts w:asciiTheme="minorHAnsi" w:eastAsiaTheme="minorEastAsia" w:hAnsiTheme="minorHAnsi" w:cstheme="minorBidi"/>
      <w:b/>
      <w:bCs/>
      <w:i/>
      <w:iCs/>
      <w:color w:val="622423" w:themeColor="accent2" w:themeShade="7F"/>
    </w:rPr>
  </w:style>
  <w:style w:type="character" w:styleId="af0">
    <w:name w:val="Book Title"/>
    <w:uiPriority w:val="33"/>
    <w:qFormat/>
    <w:rsid w:val="004355E3"/>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4355E3"/>
    <w:pPr>
      <w:outlineLvl w:val="9"/>
    </w:pPr>
  </w:style>
  <w:style w:type="paragraph" w:styleId="af1">
    <w:name w:val="footer"/>
    <w:basedOn w:val="a"/>
    <w:link w:val="Char4"/>
    <w:unhideWhenUsed/>
    <w:qFormat/>
    <w:rsid w:val="004355E3"/>
    <w:pPr>
      <w:tabs>
        <w:tab w:val="center" w:pos="4153"/>
        <w:tab w:val="right" w:pos="8306"/>
      </w:tabs>
      <w:snapToGrid w:val="0"/>
    </w:pPr>
    <w:rPr>
      <w:rFonts w:eastAsia="仿宋_GB2312"/>
      <w:sz w:val="18"/>
      <w:szCs w:val="18"/>
    </w:rPr>
  </w:style>
  <w:style w:type="character" w:customStyle="1" w:styleId="Char4">
    <w:name w:val="页脚 Char"/>
    <w:basedOn w:val="a0"/>
    <w:link w:val="af1"/>
    <w:rsid w:val="004355E3"/>
    <w:rPr>
      <w:rFonts w:eastAsia="仿宋_GB2312"/>
      <w:sz w:val="18"/>
      <w:szCs w:val="18"/>
    </w:rPr>
  </w:style>
  <w:style w:type="paragraph" w:customStyle="1" w:styleId="10">
    <w:name w:val="纯文本1"/>
    <w:basedOn w:val="a"/>
    <w:uiPriority w:val="99"/>
    <w:qFormat/>
    <w:rsid w:val="004355E3"/>
    <w:rPr>
      <w:rFonts w:ascii="宋体" w:hAnsi="Courier New" w:cs="Courier New"/>
      <w:szCs w:val="21"/>
    </w:rPr>
  </w:style>
  <w:style w:type="paragraph" w:styleId="af2">
    <w:name w:val="Normal Indent"/>
    <w:basedOn w:val="a"/>
    <w:next w:val="af1"/>
    <w:uiPriority w:val="99"/>
    <w:qFormat/>
    <w:rsid w:val="00BA54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后卫</dc:creator>
  <cp:lastModifiedBy>后卫</cp:lastModifiedBy>
  <cp:revision>1</cp:revision>
  <dcterms:created xsi:type="dcterms:W3CDTF">2023-08-07T00:55:00Z</dcterms:created>
  <dcterms:modified xsi:type="dcterms:W3CDTF">2023-08-07T00:55:00Z</dcterms:modified>
</cp:coreProperties>
</file>