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沙河市</w:t>
      </w:r>
      <w:r>
        <w:rPr>
          <w:rFonts w:hint="eastAsia" w:ascii="方正小标宋简体" w:hAnsi="方正小标宋简体" w:eastAsia="方正小标宋简体" w:cs="方正小标宋简体"/>
          <w:sz w:val="44"/>
          <w:szCs w:val="44"/>
          <w:lang w:val="en-US" w:eastAsia="zh-CN"/>
        </w:rPr>
        <w:t>审计局</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2020年部门预算信息公开</w:t>
      </w:r>
    </w:p>
    <w:p>
      <w:pPr>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按照《预算法》、《地方预决算公开操作规程》规定，现将沙河市审计局2020部门预算公开如下：</w:t>
      </w:r>
    </w:p>
    <w:p>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部门职责及机构设置</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部门职责：</w:t>
      </w:r>
    </w:p>
    <w:p>
      <w:pPr>
        <w:shd w:val="clear" w:color="auto" w:fill="FFFFFF"/>
        <w:wordWrap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（一）贯彻执行国家、省、市审计工作的方针政策、法律法规及规章，结合我市实际制定相关政策、措施和办法，经市政府批准后实施。</w:t>
      </w:r>
    </w:p>
    <w:p>
      <w:pPr>
        <w:shd w:val="clear" w:color="auto" w:fill="FFFFFF"/>
        <w:wordWrap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二）主管全市审计工作。负责对市政府财政收支和法律法规规定属于审计监督范围的财政收支的真实、合法和效益进行审计监督，维护财经秩序，提高财政资金使用效益，促进廉政建设，保障全市经济和社会健康发展。对审计、专项审计调查和核查社会审计机构相关的审计报告的结果承担责任，并负有监督被审计单位整改的责任。</w:t>
      </w:r>
    </w:p>
    <w:p>
      <w:pPr>
        <w:shd w:val="clear" w:color="auto" w:fill="FFFFFF"/>
        <w:wordWrap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（三）参与地方性财经政策的研究；制订并组织实施全市审计工作发展规划、专业领域审计工作规划和年度审计计划。对直接审计、调查和核查的事项依法进行审计评价，作出审计决定或提出审计建议。</w:t>
      </w:r>
    </w:p>
    <w:p>
      <w:pPr>
        <w:shd w:val="clear" w:color="auto" w:fill="FFFFFF"/>
        <w:wordWrap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四）向市长提出年度预算执行和其他财政收支情况的审计结果报告。受市政府委托向市人大常委会提出市政府预算执行和其他财政收支情况的审计工作报告、纠正审计发现问题的纠正和处理结果报告。向市政府报告对其他事项的审计和专项审计调查情况结果。依法向社会公布审计结果。向市政府有关部门和（乡、镇）政府通报审计情况和审计结果。</w:t>
      </w:r>
    </w:p>
    <w:p>
      <w:pPr>
        <w:shd w:val="clear" w:color="auto" w:fill="FFFFFF"/>
        <w:wordWrap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（五）直接审计下列事项，出具审计报告，在法定职权范围内作出审计决定或向主管机关提出处理处罚的建议：</w:t>
      </w:r>
    </w:p>
    <w:p>
      <w:pPr>
        <w:shd w:val="clear" w:color="auto" w:fill="FFFFFF"/>
        <w:wordWrap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1、市级财政预算执行情况和其他财政收支，市本级预算部门（含直属单位）预算的执行情况、</w:t>
      </w:r>
      <w:r>
        <w:rPr>
          <w:rFonts w:hint="eastAsia" w:ascii="仿宋" w:hAnsi="仿宋" w:eastAsia="仿宋" w:cs="仿宋"/>
          <w:spacing w:val="-4"/>
          <w:sz w:val="32"/>
          <w:szCs w:val="32"/>
          <w:lang w:eastAsia="zh-CN"/>
        </w:rPr>
        <w:t>预算</w:t>
      </w:r>
      <w:r>
        <w:rPr>
          <w:rFonts w:hint="eastAsia" w:ascii="仿宋" w:hAnsi="仿宋" w:eastAsia="仿宋" w:cs="仿宋"/>
          <w:spacing w:val="-4"/>
          <w:sz w:val="32"/>
          <w:szCs w:val="32"/>
        </w:rPr>
        <w:t>和其他财政收支。</w:t>
      </w:r>
    </w:p>
    <w:p>
      <w:pPr>
        <w:shd w:val="clear" w:color="auto" w:fill="FFFFFF"/>
        <w:wordWrap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2、乡、镇政府预算的执行情况、</w:t>
      </w:r>
      <w:r>
        <w:rPr>
          <w:rFonts w:hint="eastAsia" w:ascii="仿宋" w:hAnsi="仿宋" w:eastAsia="仿宋" w:cs="仿宋"/>
          <w:spacing w:val="-4"/>
          <w:sz w:val="32"/>
          <w:szCs w:val="32"/>
          <w:lang w:eastAsia="zh-CN"/>
        </w:rPr>
        <w:t>预算</w:t>
      </w:r>
      <w:r>
        <w:rPr>
          <w:rFonts w:hint="eastAsia" w:ascii="仿宋" w:hAnsi="仿宋" w:eastAsia="仿宋" w:cs="仿宋"/>
          <w:spacing w:val="-4"/>
          <w:sz w:val="32"/>
          <w:szCs w:val="32"/>
        </w:rPr>
        <w:t>和其他财政收支，中央、省、市财政转移支付资金。</w:t>
      </w:r>
    </w:p>
    <w:p>
      <w:pPr>
        <w:keepNext w:val="0"/>
        <w:keepLines w:val="0"/>
        <w:pageBreakBefore w:val="0"/>
        <w:widowControl w:val="0"/>
        <w:shd w:val="clear" w:color="auto" w:fill="FFFFFF"/>
        <w:kinsoku/>
        <w:wordWrap w:val="0"/>
        <w:overflowPunct/>
        <w:topLinePunct w:val="0"/>
        <w:autoSpaceDE/>
        <w:autoSpaceDN/>
        <w:bidi w:val="0"/>
        <w:adjustRightInd/>
        <w:snapToGrid w:val="0"/>
        <w:spacing w:line="560" w:lineRule="exact"/>
        <w:ind w:left="0" w:leftChars="0" w:right="0" w:rightChars="0" w:firstLine="624" w:firstLineChars="200"/>
        <w:jc w:val="both"/>
        <w:textAlignment w:val="auto"/>
        <w:outlineLvl w:val="9"/>
        <w:rPr>
          <w:rFonts w:hint="eastAsia" w:ascii="仿宋" w:hAnsi="仿宋" w:eastAsia="仿宋" w:cs="仿宋"/>
          <w:spacing w:val="-4"/>
          <w:sz w:val="32"/>
          <w:szCs w:val="32"/>
        </w:rPr>
      </w:pPr>
      <w:r>
        <w:rPr>
          <w:rFonts w:hint="eastAsia" w:ascii="仿宋" w:hAnsi="仿宋" w:eastAsia="仿宋" w:cs="仿宋"/>
          <w:spacing w:val="-4"/>
          <w:sz w:val="32"/>
          <w:szCs w:val="32"/>
        </w:rPr>
        <w:t>3、使用市级财政资金的事业单位和社会团体的财务收支。</w:t>
      </w:r>
    </w:p>
    <w:p>
      <w:pPr>
        <w:keepNext w:val="0"/>
        <w:keepLines w:val="0"/>
        <w:pageBreakBefore w:val="0"/>
        <w:widowControl w:val="0"/>
        <w:shd w:val="clear" w:color="auto" w:fill="FFFFFF"/>
        <w:kinsoku/>
        <w:wordWrap w:val="0"/>
        <w:overflowPunct/>
        <w:topLinePunct w:val="0"/>
        <w:autoSpaceDE/>
        <w:autoSpaceDN/>
        <w:bidi w:val="0"/>
        <w:adjustRightInd/>
        <w:snapToGrid w:val="0"/>
        <w:spacing w:line="560" w:lineRule="exact"/>
        <w:ind w:left="0" w:leftChars="0" w:right="0" w:rightChars="0" w:firstLine="624" w:firstLineChars="200"/>
        <w:jc w:val="both"/>
        <w:textAlignment w:val="auto"/>
        <w:outlineLvl w:val="9"/>
        <w:rPr>
          <w:rFonts w:hint="eastAsia" w:ascii="仿宋" w:hAnsi="仿宋" w:eastAsia="仿宋" w:cs="仿宋"/>
          <w:spacing w:val="-4"/>
          <w:sz w:val="32"/>
          <w:szCs w:val="32"/>
        </w:rPr>
      </w:pPr>
      <w:r>
        <w:rPr>
          <w:rFonts w:hint="eastAsia" w:ascii="仿宋" w:hAnsi="仿宋" w:eastAsia="仿宋" w:cs="仿宋"/>
          <w:spacing w:val="-4"/>
          <w:sz w:val="32"/>
          <w:szCs w:val="32"/>
        </w:rPr>
        <w:t>4、市级投资和以市投资为主的建设项目的预算执行情况和</w:t>
      </w:r>
      <w:r>
        <w:rPr>
          <w:rFonts w:hint="eastAsia" w:ascii="仿宋" w:hAnsi="仿宋" w:eastAsia="仿宋" w:cs="仿宋"/>
          <w:spacing w:val="-4"/>
          <w:sz w:val="32"/>
          <w:szCs w:val="32"/>
          <w:lang w:eastAsia="zh-CN"/>
        </w:rPr>
        <w:t>预算</w:t>
      </w:r>
      <w:r>
        <w:rPr>
          <w:rFonts w:hint="eastAsia" w:ascii="仿宋" w:hAnsi="仿宋" w:eastAsia="仿宋" w:cs="仿宋"/>
          <w:spacing w:val="-4"/>
          <w:sz w:val="32"/>
          <w:szCs w:val="32"/>
        </w:rPr>
        <w:t>。</w:t>
      </w:r>
    </w:p>
    <w:p>
      <w:pPr>
        <w:keepNext w:val="0"/>
        <w:keepLines w:val="0"/>
        <w:pageBreakBefore w:val="0"/>
        <w:widowControl w:val="0"/>
        <w:shd w:val="clear" w:color="auto" w:fill="FFFFFF"/>
        <w:kinsoku/>
        <w:wordWrap w:val="0"/>
        <w:overflowPunct/>
        <w:topLinePunct w:val="0"/>
        <w:autoSpaceDE/>
        <w:autoSpaceDN/>
        <w:bidi w:val="0"/>
        <w:adjustRightInd/>
        <w:snapToGrid w:val="0"/>
        <w:spacing w:line="560" w:lineRule="exact"/>
        <w:ind w:left="0" w:leftChars="0" w:right="0" w:rightChars="0" w:firstLine="624" w:firstLineChars="200"/>
        <w:jc w:val="both"/>
        <w:textAlignment w:val="auto"/>
        <w:outlineLvl w:val="9"/>
        <w:rPr>
          <w:rFonts w:hint="eastAsia" w:ascii="仿宋" w:hAnsi="仿宋" w:eastAsia="仿宋" w:cs="仿宋"/>
          <w:spacing w:val="-4"/>
          <w:sz w:val="32"/>
          <w:szCs w:val="32"/>
        </w:rPr>
      </w:pPr>
      <w:r>
        <w:rPr>
          <w:rFonts w:hint="eastAsia" w:ascii="仿宋" w:hAnsi="仿宋" w:eastAsia="仿宋" w:cs="仿宋"/>
          <w:spacing w:val="-4"/>
          <w:sz w:val="32"/>
          <w:szCs w:val="32"/>
        </w:rPr>
        <w:t>5、市属国有企业和金融机构、市政府规定的国有资本占控股或主导地位的企业和金融机构的资产、负债及损益。</w:t>
      </w:r>
    </w:p>
    <w:p>
      <w:pPr>
        <w:keepNext w:val="0"/>
        <w:keepLines w:val="0"/>
        <w:pageBreakBefore w:val="0"/>
        <w:widowControl w:val="0"/>
        <w:shd w:val="clear" w:color="auto" w:fill="FFFFFF"/>
        <w:kinsoku/>
        <w:wordWrap w:val="0"/>
        <w:overflowPunct/>
        <w:topLinePunct w:val="0"/>
        <w:autoSpaceDE/>
        <w:autoSpaceDN/>
        <w:bidi w:val="0"/>
        <w:adjustRightInd/>
        <w:snapToGrid w:val="0"/>
        <w:spacing w:line="560" w:lineRule="exact"/>
        <w:ind w:left="0" w:leftChars="0" w:right="0" w:rightChars="0" w:firstLine="624" w:firstLineChars="200"/>
        <w:jc w:val="both"/>
        <w:textAlignment w:val="auto"/>
        <w:outlineLvl w:val="9"/>
        <w:rPr>
          <w:rFonts w:hint="eastAsia" w:ascii="仿宋" w:hAnsi="仿宋" w:eastAsia="仿宋" w:cs="仿宋"/>
          <w:spacing w:val="-4"/>
          <w:sz w:val="32"/>
          <w:szCs w:val="32"/>
        </w:rPr>
      </w:pPr>
      <w:r>
        <w:rPr>
          <w:rFonts w:hint="eastAsia" w:ascii="仿宋" w:hAnsi="仿宋" w:eastAsia="仿宋" w:cs="仿宋"/>
          <w:spacing w:val="-4"/>
          <w:sz w:val="32"/>
          <w:szCs w:val="32"/>
        </w:rPr>
        <w:t>6、市级政府管理和其他单位受市政府及其部门委托管理的社会保障基金、社会捐赠资金及其他有关基金、资金的财务收支。</w:t>
      </w:r>
    </w:p>
    <w:p>
      <w:pPr>
        <w:shd w:val="clear" w:color="auto" w:fill="FFFFFF"/>
        <w:wordWrap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7、省厅、市局授权审计的国际组织和外国政府援助、贷款项目的财务收支。</w:t>
      </w:r>
    </w:p>
    <w:p>
      <w:pPr>
        <w:shd w:val="clear" w:color="auto" w:fill="FFFFFF"/>
        <w:wordWrap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8、法律、行政法规规定应有审计机关审计的事项。</w:t>
      </w:r>
    </w:p>
    <w:p>
      <w:pPr>
        <w:shd w:val="clear" w:color="auto" w:fill="FFFFFF"/>
        <w:wordWrap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（六）按规定对市直有关部门、事业单位、乡镇办事处党政主要领导干部，市属国有及国有控股企业领导人及依法属于市审计机构审计监督对象的其他单位主要负责人实施经济责任审计。</w:t>
      </w:r>
    </w:p>
    <w:p>
      <w:pPr>
        <w:shd w:val="clear" w:color="auto" w:fill="FFFFFF"/>
        <w:wordWrap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（七）依法检查审计决定执行情况，督促纠正和处理审计发现的问题，依法办理被审计单位对审计决定提请行政复议、行政诉讼或市政府裁决中的有关事项。协助配合有关部门查处相关重大案件。</w:t>
      </w:r>
    </w:p>
    <w:p>
      <w:pPr>
        <w:shd w:val="clear" w:color="auto" w:fill="FFFFFF"/>
        <w:wordWrap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（八）指导和监督内部审计工作，核查社会审计机构对依法属于审计监督对象的单位出具相关审计报告。</w:t>
      </w:r>
    </w:p>
    <w:p>
      <w:pPr>
        <w:shd w:val="clear" w:color="auto" w:fill="FFFFFF"/>
        <w:wordWrap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（九）组织审计市政府驻外非经营性机构的财务收支，依法通过适当方式组织审计市属国有企业和金融机构的境外资产、负债和损益。</w:t>
      </w:r>
    </w:p>
    <w:p>
      <w:pPr>
        <w:shd w:val="clear" w:color="auto" w:fill="FFFFFF"/>
        <w:wordWrap w:val="0"/>
        <w:snapToGrid w:val="0"/>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（十）指导和推广信息技术在审计领域的应用，组织建设审计信息系统。</w:t>
      </w:r>
    </w:p>
    <w:p>
      <w:pPr>
        <w:pStyle w:val="11"/>
        <w:rPr>
          <w:rFonts w:hint="eastAsia" w:ascii="仿宋" w:hAnsi="仿宋" w:eastAsia="仿宋" w:cs="仿宋"/>
          <w:sz w:val="32"/>
          <w:szCs w:val="32"/>
        </w:rPr>
      </w:pPr>
      <w:r>
        <w:rPr>
          <w:rFonts w:hint="eastAsia" w:ascii="仿宋" w:hAnsi="仿宋" w:eastAsia="仿宋" w:cs="仿宋"/>
          <w:spacing w:val="-4"/>
          <w:sz w:val="32"/>
          <w:szCs w:val="32"/>
        </w:rPr>
        <w:t>（十一）承办市政府和邢台市审计局交办的其他事项。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预算单位构成：</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eastAsia="仿宋_GB2312"/>
          <w:sz w:val="32"/>
          <w:szCs w:val="32"/>
        </w:rPr>
      </w:pPr>
      <w:r>
        <w:rPr>
          <w:rFonts w:hint="eastAsia" w:ascii="仿宋_GB2312" w:eastAsia="仿宋_GB2312"/>
          <w:sz w:val="32"/>
          <w:szCs w:val="32"/>
        </w:rPr>
        <w:t>本部门无下级预算单位，部门预算构成只包括沙河市</w:t>
      </w:r>
      <w:r>
        <w:rPr>
          <w:rFonts w:hint="eastAsia" w:ascii="仿宋_GB2312" w:eastAsia="仿宋_GB2312"/>
          <w:sz w:val="32"/>
          <w:szCs w:val="32"/>
          <w:lang w:val="en-US" w:eastAsia="zh-CN"/>
        </w:rPr>
        <w:t>审计局</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机构设置：</w:t>
      </w:r>
    </w:p>
    <w:tbl>
      <w:tblPr>
        <w:tblStyle w:val="6"/>
        <w:tblW w:w="9095" w:type="dxa"/>
        <w:tblInd w:w="0" w:type="dxa"/>
        <w:tblLayout w:type="fixed"/>
        <w:tblCellMar>
          <w:top w:w="0" w:type="dxa"/>
          <w:left w:w="0" w:type="dxa"/>
          <w:bottom w:w="0" w:type="dxa"/>
          <w:right w:w="0" w:type="dxa"/>
        </w:tblCellMar>
      </w:tblPr>
      <w:tblGrid>
        <w:gridCol w:w="2962"/>
        <w:gridCol w:w="1667"/>
        <w:gridCol w:w="1844"/>
        <w:gridCol w:w="2622"/>
      </w:tblGrid>
      <w:tr>
        <w:tblPrEx>
          <w:tblCellMar>
            <w:top w:w="0" w:type="dxa"/>
            <w:left w:w="0" w:type="dxa"/>
            <w:bottom w:w="0" w:type="dxa"/>
            <w:right w:w="0" w:type="dxa"/>
          </w:tblCellMar>
        </w:tblPrEx>
        <w:trPr>
          <w:trHeight w:val="642" w:hRule="atLeast"/>
        </w:trPr>
        <w:tc>
          <w:tcPr>
            <w:tcW w:w="2962"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单位名称</w:t>
            </w:r>
          </w:p>
        </w:tc>
        <w:tc>
          <w:tcPr>
            <w:tcW w:w="1667" w:type="dxa"/>
            <w:tcBorders>
              <w:top w:val="single" w:color="auto" w:sz="4" w:space="0"/>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单位性质</w:t>
            </w:r>
          </w:p>
        </w:tc>
        <w:tc>
          <w:tcPr>
            <w:tcW w:w="1844" w:type="dxa"/>
            <w:tcBorders>
              <w:top w:val="single" w:color="auto" w:sz="4" w:space="0"/>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单位规格</w:t>
            </w:r>
          </w:p>
        </w:tc>
        <w:tc>
          <w:tcPr>
            <w:tcW w:w="2622" w:type="dxa"/>
            <w:tcBorders>
              <w:top w:val="single" w:color="auto" w:sz="4" w:space="0"/>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经费保障形式</w:t>
            </w:r>
          </w:p>
        </w:tc>
      </w:tr>
      <w:tr>
        <w:tblPrEx>
          <w:tblCellMar>
            <w:top w:w="0" w:type="dxa"/>
            <w:left w:w="0" w:type="dxa"/>
            <w:bottom w:w="0" w:type="dxa"/>
            <w:right w:w="0" w:type="dxa"/>
          </w:tblCellMar>
        </w:tblPrEx>
        <w:trPr>
          <w:trHeight w:val="642" w:hRule="atLeast"/>
        </w:trPr>
        <w:tc>
          <w:tcPr>
            <w:tcW w:w="2962" w:type="dxa"/>
            <w:tcBorders>
              <w:top w:val="nil"/>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沙河市审计局</w:t>
            </w:r>
          </w:p>
        </w:tc>
        <w:tc>
          <w:tcPr>
            <w:tcW w:w="1667" w:type="dxa"/>
            <w:tcBorders>
              <w:top w:val="nil"/>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行政</w:t>
            </w:r>
          </w:p>
        </w:tc>
        <w:tc>
          <w:tcPr>
            <w:tcW w:w="1844" w:type="dxa"/>
            <w:tcBorders>
              <w:top w:val="nil"/>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正科级</w:t>
            </w:r>
          </w:p>
        </w:tc>
        <w:tc>
          <w:tcPr>
            <w:tcW w:w="2622" w:type="dxa"/>
            <w:tcBorders>
              <w:top w:val="nil"/>
              <w:left w:val="nil"/>
              <w:bottom w:val="single" w:color="auto" w:sz="4" w:space="0"/>
              <w:right w:val="single" w:color="auto" w:sz="4" w:space="0"/>
            </w:tcBorders>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财政拨款</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二、部门预算安排的总体情况</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按照预算管理有关规定，目前我市部门预算的编制实行综合预算制度，即全部收入和支出都反映在预算中。</w:t>
      </w:r>
    </w:p>
    <w:p>
      <w:pPr>
        <w:keepNext w:val="0"/>
        <w:keepLines w:val="0"/>
        <w:pageBreakBefore w:val="0"/>
        <w:widowControl w:val="0"/>
        <w:numPr>
          <w:ilvl w:val="0"/>
          <w:numId w:val="2"/>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收入说明</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反映本部门当年全部收入。2020年预算收入442.73万元，其中：一般公共预算收入442.73元，基金预算拨款0元。</w:t>
      </w:r>
    </w:p>
    <w:p>
      <w:pPr>
        <w:keepNext w:val="0"/>
        <w:keepLines w:val="0"/>
        <w:pageBreakBefore w:val="0"/>
        <w:widowControl w:val="0"/>
        <w:numPr>
          <w:ilvl w:val="0"/>
          <w:numId w:val="2"/>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支出说明</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预算总表支出栏、基本支出表、项目支出表按经济分类和支出功能分类科目编制，反映中共沙河市审计局2020年度部门预算中支出预算的总体情况。2020年支出预算442.73万元，其中基本支出414.73万元，包括人员经费和日常公用经费；项目支出28万元，全部为本级支出的审计工作经费。</w:t>
      </w:r>
    </w:p>
    <w:p>
      <w:pPr>
        <w:keepNext w:val="0"/>
        <w:keepLines w:val="0"/>
        <w:pageBreakBefore w:val="0"/>
        <w:widowControl w:val="0"/>
        <w:numPr>
          <w:ilvl w:val="0"/>
          <w:numId w:val="2"/>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比上年增减情况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2020年预算收支安排442.73万元，较2019年预算减少5.53万元，主要是日常经费减少，基本支出较2019年增加16.47万元，主要为</w:t>
      </w:r>
      <w:r>
        <w:rPr>
          <w:rFonts w:hint="eastAsia" w:ascii="仿宋_GB2312" w:hAnsi="仿宋_GB2312" w:eastAsia="仿宋_GB2312" w:cs="仿宋_GB2312"/>
          <w:color w:val="auto"/>
          <w:sz w:val="32"/>
          <w:szCs w:val="32"/>
          <w:lang w:val="en-US" w:eastAsia="zh-CN"/>
        </w:rPr>
        <w:t>人员经费增加</w:t>
      </w:r>
      <w:r>
        <w:rPr>
          <w:rFonts w:hint="eastAsia" w:ascii="仿宋_GB2312" w:hAnsi="仿宋_GB2312" w:eastAsia="仿宋_GB2312" w:cs="仿宋_GB2312"/>
          <w:sz w:val="32"/>
          <w:szCs w:val="32"/>
          <w:lang w:val="en-US" w:eastAsia="zh-CN"/>
        </w:rPr>
        <w:t>；项目支出减少22万元。</w:t>
      </w:r>
    </w:p>
    <w:p>
      <w:pPr>
        <w:keepNext w:val="0"/>
        <w:keepLines w:val="0"/>
        <w:pageBreakBefore w:val="0"/>
        <w:widowControl w:val="0"/>
        <w:numPr>
          <w:ilvl w:val="0"/>
          <w:numId w:val="3"/>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机关运行经费安排48.85万元，主要用于机关正常运转、公务用车运行、办公用房维修维护等日常运行支出。</w:t>
      </w:r>
    </w:p>
    <w:p>
      <w:pPr>
        <w:keepNext w:val="0"/>
        <w:keepLines w:val="0"/>
        <w:pageBreakBefore w:val="0"/>
        <w:widowControl w:val="0"/>
        <w:numPr>
          <w:ilvl w:val="0"/>
          <w:numId w:val="3"/>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财政拨款“三公”经费预算安排情况及增减变化原因</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部门“三公”经费预算安排5万元，其中因公出国（境）费0元；公务用车购置及运维费2万元（公务用车购置费0元，公务用车运维费2万元）；公务接待费3万元，与2019年持平。主要原因是我部门认真贯彻落实中央“八项规定”精神和“厉行节俭、反对浪费”等相关条例，细化措施,强化监督,从严规范和控制“三公”经费。今后我部门将一如既往，积极贯彻落实上级有关规定，强化预算管理，严格控制“三公”经费支出。</w:t>
      </w:r>
    </w:p>
    <w:p>
      <w:pPr>
        <w:keepNext w:val="0"/>
        <w:keepLines w:val="0"/>
        <w:pageBreakBefore w:val="0"/>
        <w:widowControl w:val="0"/>
        <w:numPr>
          <w:ilvl w:val="0"/>
          <w:numId w:val="3"/>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绩效预算信息</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（一）总体绩效目标：</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紧紧围绕经济和社会发展大计、紧紧围绕党和政府的中心工作、紧紧围绕关系人民群众切身利益的重大事项，全面履行审计监督职责，重点关注社会热点、焦点、难点问题，关注民生、民权问题，关注国有资产、资源安全问题，继续查处重大违法违规问题和经济犯罪案件，强化对权力的监督和制约，加大效益审计和专项审计调查的比重，更加注重体制、机制、制度层面发现和分析问题，提出改进和完善的建设性意见，为规范财经秩序，加强宏观调控，推动深化改革，转变发展方式，促进廉政建设，推进沙河市经济又好又快发展，保障社会公平正义作出贡献。</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（二）分项绩效目标</w:t>
      </w:r>
      <w:bookmarkStart w:id="0" w:name="_Toc18792"/>
      <w:bookmarkStart w:id="1" w:name="_Toc11761"/>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TC 分项绩效目标 \f A \l 1 </w:instrText>
      </w:r>
      <w:r>
        <w:rPr>
          <w:rFonts w:hint="eastAsia" w:ascii="仿宋_GB2312" w:hAnsi="仿宋_GB2312" w:eastAsia="仿宋_GB2312" w:cs="仿宋_GB2312"/>
          <w:b w:val="0"/>
          <w:bCs w:val="0"/>
          <w:sz w:val="32"/>
          <w:szCs w:val="32"/>
          <w:lang w:val="en-US" w:eastAsia="zh-CN"/>
        </w:rPr>
        <w:fldChar w:fldCharType="end"/>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坚持“依法审计、服务大局、围绕中心、突出重点、求真务实”的审计工作方针，总结经验，把握规律，与时俱进，开拓创新。把推进法治、维护民生、推动改革、促进发展作为审计工作的出发点和落脚点，树立科学的审计理念，努力提升审计工作质量和水平，更加有效地发挥审计监督的作用。</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紧紧围绕党和政府的中心工作、紧紧围绕关系人民群众切身利益的重大事项，全面履行审计监督职责，重点关注社会热点、焦点、难点问题，关注民生、民权问题，关注国有资产、资源安全问题, 继续查处重大违法违规问题和经济犯罪案件，强化对权力的监督和制约，加大效益审计和专项审计调查的比重，更加注重体制、机制、制度层面发现和分析问题，提出改进和完善的建设性管见，为规范财经秩序，加强宏观调控，推动深化改革，转变发展方式，促进廉政建设，推进衡阳经济又好又快发展，保障社会公平正义作出贡献。</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遵循统筹兼顾、突出重点、量力而行、留有余地的原则，在审计内容上：</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一是继续加强市本级预算执行审计审计。</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围绕国家宏观政策的落实，从体制、机制、制度的层面分析问题，选择部分重大投资项目、部分行政执法部门，行业、单位和改善民生、教育、医疗卫生资金、建设社会主义新农村、加强节能减排和资源环境保护等专项资金，大力推进效益审计，维护财政资金、国有资产、资源的安全，规范行政执法行为，充分发挥审计监督的建设性作用。</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三是重点投资项目审计。以推进投资体制改革，规范政府投资行为，加强项目建设管理， 提高投资效溢为目标，进一步加强对重点建设工程项目竣工决算审计和在建工程跟踪审计。</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四是按照市经济责任审计工作领导小组安排，依法开展经济责任审计。</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（三）工作保障措施</w:t>
      </w:r>
      <w:bookmarkStart w:id="2" w:name="_Toc27901"/>
      <w:bookmarkStart w:id="3" w:name="_Toc4643"/>
      <w:r>
        <w:rPr>
          <w:rFonts w:hint="eastAsia" w:ascii="仿宋_GB2312" w:hAnsi="仿宋_GB2312" w:eastAsia="仿宋_GB2312" w:cs="仿宋_GB2312"/>
          <w:b w:val="0"/>
          <w:bCs w:val="0"/>
          <w:sz w:val="32"/>
          <w:szCs w:val="32"/>
          <w:lang w:val="en-US" w:eastAsia="zh-CN"/>
        </w:rPr>
        <w:fldChar w:fldCharType="begin"/>
      </w:r>
      <w:r>
        <w:rPr>
          <w:rFonts w:hint="eastAsia" w:ascii="仿宋_GB2312" w:hAnsi="仿宋_GB2312" w:eastAsia="仿宋_GB2312" w:cs="仿宋_GB2312"/>
          <w:b w:val="0"/>
          <w:bCs w:val="0"/>
          <w:sz w:val="32"/>
          <w:szCs w:val="32"/>
          <w:lang w:val="en-US" w:eastAsia="zh-CN"/>
        </w:rPr>
        <w:instrText xml:space="preserve"> TC 工作保障措施 \f A \l 1 </w:instrText>
      </w:r>
      <w:r>
        <w:rPr>
          <w:rFonts w:hint="eastAsia" w:ascii="仿宋_GB2312" w:hAnsi="仿宋_GB2312" w:eastAsia="仿宋_GB2312" w:cs="仿宋_GB2312"/>
          <w:b w:val="0"/>
          <w:bCs w:val="0"/>
          <w:sz w:val="32"/>
          <w:szCs w:val="32"/>
          <w:lang w:val="en-US" w:eastAsia="zh-CN"/>
        </w:rPr>
        <w:fldChar w:fldCharType="end"/>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1、高标准编制2020年审计项目计划。严格按照上级审计部门安排部署，围绕市委、市政府重点和中心工作，高标准编制2020年审计项目计划，保质保量完成审计项目计划。</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完善制度建设和工作机制。一是审计项目开工前，加强审前交流，悟透精神，统一思想。二是挂图作战，根据审计项目工作量大小不一，制定审计项目完成时间表，组织进行倒排实施审计，确保各个审计项目按时保质完成。三是责任追究，每个审计项目的审计组长为第一责任人，项目主审是直接责任人，对没有按时完成审计项目或审计项目出现问题的一律追究相关责任人责任。</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强化学习不断提升审计能力。一是强化政治学习，通过学习树牢“四个意识”，坚定“四个自信”，提升政治站位，履好审计职责。二是强化业务学习，积极推荐审计骨干参与上级部门组织审计业务学习，开展审计业务大交流活动，提升审计工作能力。三是完善全员信息制度，用信息总结经验，用信息整理思路，提升理论与实践融合能力。</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营造清廉高效审计工作氛围。一是开展审计机关文化大院建设，坚持做到每月有主题，每周有活动，创新机关文化载体，丰富机关文化内涵，以先进文化引领机关管理水平和干部队伍建设全面提高。二是建立“百分制”竞赛制度，细致量化工作，完善考核机制，激发审计工作人员工作激情。三是高度重视廉政教育，严格执行“审计工作八不准”，时刻绷紧廉政建设这根弦，当好反腐倡廉“排头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（四）预算项目绩效目标</w:t>
      </w:r>
    </w:p>
    <w:p>
      <w:pPr>
        <w:ind w:firstLine="560" w:firstLineChars="200"/>
        <w:jc w:val="left"/>
        <w:outlineLvl w:val="1"/>
        <w:rPr>
          <w:rFonts w:hint="eastAsia" w:ascii="方正仿宋_GBK" w:hAnsi="方正仿宋_GBK" w:eastAsia="方正仿宋_GBK" w:cs="方正仿宋_GBK"/>
          <w:b/>
          <w:sz w:val="28"/>
          <w:u w:val="none"/>
          <w:lang w:eastAsia="zh-CN"/>
        </w:rPr>
      </w:pPr>
    </w:p>
    <w:p>
      <w:pPr>
        <w:ind w:firstLine="560" w:firstLineChars="200"/>
        <w:jc w:val="left"/>
        <w:outlineLvl w:val="1"/>
        <w:rPr>
          <w:rFonts w:hint="eastAsia" w:ascii="方正仿宋_GBK" w:hAnsi="方正仿宋_GBK" w:eastAsia="方正仿宋_GBK" w:cs="方正仿宋_GBK"/>
          <w:b/>
          <w:sz w:val="28"/>
          <w:u w:val="none"/>
          <w:lang w:eastAsia="zh-CN"/>
        </w:rPr>
      </w:pPr>
    </w:p>
    <w:p>
      <w:pPr>
        <w:ind w:firstLine="560" w:firstLineChars="200"/>
        <w:jc w:val="left"/>
        <w:outlineLvl w:val="1"/>
        <w:rPr>
          <w:rFonts w:hint="eastAsia" w:ascii="方正仿宋_GBK" w:hAnsi="方正仿宋_GBK" w:eastAsia="方正仿宋_GBK" w:cs="方正仿宋_GBK"/>
          <w:b/>
          <w:sz w:val="28"/>
          <w:u w:val="none"/>
          <w:lang w:eastAsia="zh-CN"/>
        </w:rPr>
      </w:pPr>
    </w:p>
    <w:p>
      <w:pPr>
        <w:ind w:firstLine="560" w:firstLineChars="200"/>
        <w:jc w:val="left"/>
        <w:outlineLvl w:val="1"/>
        <w:rPr>
          <w:rFonts w:hint="eastAsia" w:ascii="方正仿宋_GBK" w:hAnsi="方正仿宋_GBK" w:eastAsia="方正仿宋_GBK" w:cs="方正仿宋_GBK"/>
          <w:b/>
          <w:sz w:val="28"/>
          <w:u w:val="none"/>
          <w:lang w:eastAsia="zh-CN"/>
        </w:rPr>
      </w:pPr>
    </w:p>
    <w:p>
      <w:pPr>
        <w:ind w:firstLine="560" w:firstLineChars="200"/>
        <w:jc w:val="left"/>
        <w:outlineLvl w:val="1"/>
        <w:rPr>
          <w:rFonts w:hint="eastAsia" w:ascii="方正仿宋_GBK" w:hAnsi="方正仿宋_GBK" w:eastAsia="方正仿宋_GBK" w:cs="方正仿宋_GBK"/>
          <w:b/>
          <w:sz w:val="28"/>
          <w:u w:val="none"/>
          <w:lang w:eastAsia="zh-CN"/>
        </w:rPr>
      </w:pPr>
    </w:p>
    <w:p>
      <w:pPr>
        <w:ind w:firstLine="560" w:firstLineChars="200"/>
        <w:jc w:val="left"/>
        <w:outlineLvl w:val="1"/>
        <w:rPr>
          <w:rFonts w:hint="eastAsia" w:ascii="方正仿宋_GBK" w:hAnsi="方正仿宋_GBK" w:eastAsia="方正仿宋_GBK" w:cs="方正仿宋_GBK"/>
          <w:b/>
          <w:sz w:val="28"/>
          <w:u w:val="none"/>
          <w:lang w:eastAsia="zh-CN"/>
        </w:rPr>
      </w:pPr>
    </w:p>
    <w:p>
      <w:pPr>
        <w:ind w:firstLine="560" w:firstLineChars="200"/>
        <w:jc w:val="left"/>
        <w:outlineLvl w:val="1"/>
        <w:rPr>
          <w:rFonts w:hint="eastAsia" w:ascii="方正仿宋_GBK" w:hAnsi="方正仿宋_GBK" w:eastAsia="方正仿宋_GBK" w:cs="方正仿宋_GBK"/>
          <w:b/>
          <w:sz w:val="28"/>
          <w:u w:val="none"/>
          <w:lang w:eastAsia="zh-CN"/>
        </w:rPr>
      </w:pPr>
    </w:p>
    <w:p>
      <w:pPr>
        <w:ind w:firstLine="560" w:firstLineChars="200"/>
        <w:jc w:val="left"/>
        <w:outlineLvl w:val="1"/>
        <w:rPr>
          <w:rFonts w:hint="eastAsia" w:ascii="方正仿宋_GBK" w:hAnsi="方正仿宋_GBK" w:eastAsia="方正仿宋_GBK" w:cs="方正仿宋_GBK"/>
          <w:b/>
          <w:sz w:val="28"/>
          <w:u w:val="none"/>
          <w:lang w:eastAsia="zh-CN"/>
        </w:rPr>
      </w:pPr>
    </w:p>
    <w:p>
      <w:pPr>
        <w:ind w:firstLine="560" w:firstLineChars="200"/>
        <w:jc w:val="left"/>
        <w:outlineLvl w:val="1"/>
        <w:rPr>
          <w:rFonts w:hint="eastAsia" w:ascii="方正仿宋_GBK" w:hAnsi="方正仿宋_GBK" w:eastAsia="方正仿宋_GBK" w:cs="方正仿宋_GBK"/>
          <w:b/>
          <w:sz w:val="28"/>
          <w:u w:val="none"/>
          <w:lang w:eastAsia="zh-CN"/>
        </w:rPr>
      </w:pPr>
    </w:p>
    <w:p>
      <w:pPr>
        <w:ind w:firstLine="560"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1、补助经费绩效目标表</w:t>
      </w:r>
      <w:bookmarkStart w:id="4" w:name="_Toc1759"/>
      <w:r>
        <w:fldChar w:fldCharType="begin"/>
      </w:r>
      <w:r>
        <w:rPr>
          <w:rFonts w:hint="eastAsia" w:ascii="方正仿宋_GBK" w:hAnsi="方正仿宋_GBK" w:eastAsia="方正仿宋_GBK" w:cs="方正仿宋_GBK"/>
          <w:b/>
          <w:sz w:val="28"/>
          <w:u w:val="none"/>
          <w:lang w:eastAsia="zh-CN"/>
        </w:rPr>
        <w:instrText xml:space="preserve"> TC 1、补助经费绩效目标表 \f C \l 1 </w:instrText>
      </w:r>
      <w:r>
        <w:rPr>
          <w:rFonts w:hint="eastAsia" w:ascii="方正仿宋_GBK" w:hAnsi="方正仿宋_GBK" w:eastAsia="方正仿宋_GBK" w:cs="方正仿宋_GBK"/>
          <w:b/>
          <w:sz w:val="28"/>
          <w:u w:val="none"/>
          <w:lang w:eastAsia="zh-CN"/>
        </w:rPr>
        <w:fldChar w:fldCharType="end"/>
      </w:r>
      <w:bookmarkEnd w:id="4"/>
    </w:p>
    <w:tbl>
      <w:tblPr>
        <w:tblStyle w:val="7"/>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127002沙河市审计局</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127-0401-JXN-6TVP</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42.08</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42.08</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审计局补助经费为拨付人员全年工资、奖励性绩效、单位部分养老保险和公积金的总和。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10.52</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10.52</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10.52</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1、审计局补助经费为拨付人员全年工资、奖励性绩效、单位部分养老保险和公积金的总和。</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2、审计局补助经费为拨付人员全年工资、奖励性绩效、单位部分养老保险和公积金的总和。</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7"/>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时效指标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保障拨付人员养老金公积金及时缴纳工资按时发放</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保障拨付人员养老金公积金及时缴纳工资按时发放</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经济效益指标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保障拨付人员养老金公积金及时缴纳工资按时发放</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保障拨付人员养老金公积金及时缴纳工资按时发放</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保障拨付人员养老金、公积金及工资按时发放</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保障拨付人员养老金公积金及时缴纳工资按时发放</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bl>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pPr>
    </w:p>
    <w:p>
      <w:pPr>
        <w:ind w:firstLine="560"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2、审计业务经费*绩效目标表</w:t>
      </w:r>
      <w:bookmarkStart w:id="5" w:name="_Toc20826"/>
      <w:r>
        <w:fldChar w:fldCharType="begin"/>
      </w:r>
      <w:r>
        <w:rPr>
          <w:rFonts w:hint="eastAsia" w:ascii="方正仿宋_GBK" w:hAnsi="方正仿宋_GBK" w:eastAsia="方正仿宋_GBK" w:cs="方正仿宋_GBK"/>
          <w:b/>
          <w:sz w:val="28"/>
          <w:u w:val="none"/>
          <w:lang w:eastAsia="zh-CN"/>
        </w:rPr>
        <w:instrText xml:space="preserve"> TC 2、审计业务经费*绩效目标表 \f C \l 1 </w:instrText>
      </w:r>
      <w:r>
        <w:rPr>
          <w:rFonts w:hint="eastAsia" w:ascii="方正仿宋_GBK" w:hAnsi="方正仿宋_GBK" w:eastAsia="方正仿宋_GBK" w:cs="方正仿宋_GBK"/>
          <w:b/>
          <w:sz w:val="28"/>
          <w:u w:val="none"/>
          <w:lang w:eastAsia="zh-CN"/>
        </w:rPr>
        <w:fldChar w:fldCharType="end"/>
      </w:r>
      <w:bookmarkEnd w:id="5"/>
    </w:p>
    <w:tbl>
      <w:tblPr>
        <w:tblStyle w:val="7"/>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127002沙河市审计局</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127-0401-JXN-NPZ6</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审计业务经费*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按照年度发展计划，保障机关正常运行及人员工资，主管全市审计工作，通过财政财务收支审计真实、合法和效益情况，维护国家财政经济秩序，促进廉政建设，保障国民经济的健康运行。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1、通过审计财政、财务收支真实、合法和效益，维护国家财政经济秩序、促进廉政建设、保障国民经济的健康发展。</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2、通过审计财政、财务收支真实、合法和效益，维护国家财政经济秩序，推动审计事业发展。</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7"/>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审计计划完成率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已完成审计计划占计划总数的比率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审计决定落实率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已落实的审计决定占全部审计决定的比率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时效指标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专项审计工作完成率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已完成专项审计工作占应完成专项审计工作的比率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经济效益指标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审计建议采纳率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被采纳的审计建议占全部审计建议的比率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绩效审计完成率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已完成绩效审计占总计划数的比率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生态效益指标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效益审计完成率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已完成效益审计完成率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被审计单位的满意度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被审计单位的满意度</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bl>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pPr>
    </w:p>
    <w:p>
      <w:pPr>
        <w:ind w:firstLine="560"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3、专项审计工作经费绩效目标表</w:t>
      </w:r>
      <w:bookmarkStart w:id="6" w:name="_Toc4602"/>
      <w:r>
        <w:fldChar w:fldCharType="begin"/>
      </w:r>
      <w:r>
        <w:rPr>
          <w:rFonts w:hint="eastAsia" w:ascii="方正仿宋_GBK" w:hAnsi="方正仿宋_GBK" w:eastAsia="方正仿宋_GBK" w:cs="方正仿宋_GBK"/>
          <w:b/>
          <w:sz w:val="28"/>
          <w:u w:val="none"/>
          <w:lang w:eastAsia="zh-CN"/>
        </w:rPr>
        <w:instrText xml:space="preserve"> TC 3、专项审计工作经费绩效目标表 \f C \l 1 </w:instrText>
      </w:r>
      <w:r>
        <w:rPr>
          <w:rFonts w:hint="eastAsia" w:ascii="方正仿宋_GBK" w:hAnsi="方正仿宋_GBK" w:eastAsia="方正仿宋_GBK" w:cs="方正仿宋_GBK"/>
          <w:b/>
          <w:sz w:val="28"/>
          <w:u w:val="none"/>
          <w:lang w:eastAsia="zh-CN"/>
        </w:rPr>
        <w:fldChar w:fldCharType="end"/>
      </w:r>
      <w:bookmarkEnd w:id="6"/>
    </w:p>
    <w:tbl>
      <w:tblPr>
        <w:tblStyle w:val="7"/>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127002沙河市审计局</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127-0402-JXN-ZDQI</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专项审计工作经费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18.00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18.00</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按照年度发展计划，保障机关正常运行及人员工资，主</w:t>
            </w:r>
            <w:bookmarkStart w:id="7" w:name="_GoBack"/>
            <w:bookmarkEnd w:id="7"/>
            <w:r>
              <w:rPr>
                <w:rFonts w:hint="eastAsia" w:ascii="方正书宋_GBK" w:hAnsi="方正书宋_GBK" w:eastAsia="方正书宋_GBK" w:cs="方正书宋_GBK"/>
                <w:b/>
                <w:sz w:val="21"/>
                <w:u w:val="none"/>
                <w:vertAlign w:val="baseline"/>
                <w:lang w:eastAsia="zh-CN"/>
              </w:rPr>
              <w:t>管全市审计工作，通过财政财务收支审计真实、合法和效益情况，维护国家财政经济秩序，促进廉政建设，保障国民经济的健康运行。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1、通过审计财政、财务收支真实、合法和效益，维护国家财政经济秩序。</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2、通过审计财政、财务收支真实、合法和效益，促进廉政建设、保障国民经济的健康发展。</w:t>
            </w:r>
          </w:p>
        </w:tc>
      </w:tr>
    </w:tbl>
    <w:p>
      <w:pPr>
        <w:spacing w:line="14" w:lineRule="exact"/>
        <w:ind w:firstLine="422"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7"/>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审计计划完成率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已完成审计计划占计划总数的比率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专项审计工作完成率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已完成专项审计工作占应完成专项审计工作的比率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时效指标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审计决定落实率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已落实的审计决定占全部审计决定的比率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经济效益指标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审计建议采纳率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被采纳的审计建议占全部审计建议的比率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绩效审计完成率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已完成的绩效审计占总计划的比率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生态效益指标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效益审计报告率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已完成审计报告占效益审计报告的比率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被审计单位的满意度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被审计单位的满意度</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bl>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sectPr>
          <w:pgSz w:w="11906" w:h="16838"/>
          <w:pgMar w:top="1984" w:right="1304" w:bottom="1134" w:left="1304" w:header="851" w:footer="992" w:gutter="0"/>
          <w:cols w:space="720" w:num="1"/>
          <w:docGrid w:type="lines" w:linePitch="312" w:charSpace="0"/>
        </w:sectPr>
      </w:pPr>
    </w:p>
    <w:p>
      <w:pPr>
        <w:spacing w:line="300" w:lineRule="exact"/>
        <w:ind w:firstLine="422" w:firstLineChars="200"/>
        <w:jc w:val="left"/>
        <w:outlineLvl w:val="9"/>
        <w:rPr>
          <w:rFonts w:hint="eastAsia" w:ascii="方正书宋_GBK" w:hAnsi="方正书宋_GBK" w:eastAsia="方正书宋_GBK" w:cs="方正书宋_GBK"/>
          <w:b/>
          <w:sz w:val="21"/>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政府采购预算情况</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2020年，我部门未安排政府采购预算。</w:t>
      </w:r>
    </w:p>
    <w:p>
      <w:pPr>
        <w:keepNext w:val="0"/>
        <w:keepLines w:val="0"/>
        <w:pageBreakBefore w:val="0"/>
        <w:widowControl w:val="0"/>
        <w:numPr>
          <w:ilvl w:val="0"/>
          <w:numId w:val="4"/>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国有资产信息</w:t>
      </w:r>
    </w:p>
    <w:p>
      <w:pPr>
        <w:keepNext w:val="0"/>
        <w:keepLines w:val="0"/>
        <w:widowControl w:val="0"/>
        <w:suppressLineNumbers w:val="0"/>
        <w:spacing w:before="0" w:beforeAutospacing="0" w:after="0" w:afterAutospacing="0" w:line="610" w:lineRule="exact"/>
        <w:ind w:left="0" w:right="0" w:firstLine="640"/>
        <w:jc w:val="both"/>
        <w:rPr>
          <w:rFonts w:hint="eastAsia" w:ascii="仿宋_GB2312" w:hAnsi="仿宋_GB2312" w:eastAsia="仿宋_GB2312" w:cs="仿宋_GB2312"/>
          <w:sz w:val="32"/>
          <w:szCs w:val="32"/>
          <w:highlight w:val="yellow"/>
          <w:lang w:val="en-US"/>
        </w:rPr>
      </w:pPr>
      <w:r>
        <w:rPr>
          <w:rFonts w:hint="eastAsia" w:ascii="仿宋_GB2312" w:hAnsi="仿宋_GB2312" w:eastAsia="仿宋_GB2312" w:cs="仿宋_GB2312"/>
          <w:sz w:val="32"/>
          <w:szCs w:val="32"/>
          <w:lang w:val="en-US" w:eastAsia="zh-CN"/>
        </w:rPr>
        <w:t>沙河市审计局上年末固定资产金额为285.77万元，</w:t>
      </w:r>
      <w:r>
        <w:rPr>
          <w:rFonts w:hint="eastAsia" w:ascii="仿宋_GB2312" w:hAnsi="仿宋_GB2312" w:eastAsia="仿宋_GB2312" w:cs="仿宋_GB2312"/>
          <w:kern w:val="2"/>
          <w:sz w:val="32"/>
          <w:szCs w:val="32"/>
          <w:lang w:val="en-US" w:eastAsia="zh-CN" w:bidi="ar"/>
        </w:rPr>
        <w:t>其中房屋面积1890平方米，价值123.79万元；车辆1辆，价值19.27万元，其他固定资产价值142.71万元。</w:t>
      </w:r>
    </w:p>
    <w:p>
      <w:pPr>
        <w:keepNext w:val="0"/>
        <w:keepLines w:val="0"/>
        <w:pageBreakBefore w:val="0"/>
        <w:widowControl w:val="0"/>
        <w:numPr>
          <w:ilvl w:val="0"/>
          <w:numId w:val="4"/>
        </w:numPr>
        <w:kinsoku/>
        <w:wordWrap/>
        <w:overflowPunct/>
        <w:topLinePunct w:val="0"/>
        <w:autoSpaceDE/>
        <w:autoSpaceDN/>
        <w:bidi w:val="0"/>
        <w:adjustRightInd/>
        <w:snapToGrid/>
        <w:spacing w:line="610" w:lineRule="exact"/>
        <w:ind w:left="0" w:leftChars="0" w:right="0" w:rightChars="0" w:firstLine="64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名词解释</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财政拨款收入：</w:t>
      </w:r>
      <w:r>
        <w:rPr>
          <w:rFonts w:hint="eastAsia" w:ascii="仿宋_GB2312" w:hAnsi="仿宋_GB2312" w:eastAsia="仿宋_GB2312" w:cs="仿宋_GB2312"/>
          <w:sz w:val="32"/>
          <w:szCs w:val="32"/>
          <w:lang w:val="en-US" w:eastAsia="zh-CN"/>
        </w:rPr>
        <w:t xml:space="preserve">指从本级财政当年拨付给部门的资金。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基本支出：</w:t>
      </w:r>
      <w:r>
        <w:rPr>
          <w:rFonts w:hint="eastAsia" w:ascii="仿宋_GB2312" w:hAnsi="仿宋_GB2312" w:eastAsia="仿宋_GB2312" w:cs="仿宋_GB2312"/>
          <w:sz w:val="32"/>
          <w:szCs w:val="32"/>
          <w:lang w:val="en-US" w:eastAsia="zh-CN"/>
        </w:rPr>
        <w:t xml:space="preserve">指为保障机构正常运转、完成日常工作任务而发生的人员支出和公用支出。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“三公”经费：</w:t>
      </w:r>
      <w:r>
        <w:rPr>
          <w:rFonts w:hint="eastAsia" w:ascii="仿宋_GB2312" w:hAnsi="仿宋_GB2312" w:eastAsia="仿宋_GB2312" w:cs="仿宋_GB2312"/>
          <w:sz w:val="32"/>
          <w:szCs w:val="32"/>
          <w:lang w:val="en-US" w:eastAsia="zh-CN"/>
        </w:rPr>
        <w:t xml:space="preserve">指政府部门用财政拨款安排的因公出国（境）费，公务用车购置及运行费和公务接待费。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机关运行经费：</w:t>
      </w:r>
      <w:r>
        <w:rPr>
          <w:rFonts w:hint="eastAsia" w:ascii="仿宋_GB2312" w:hAnsi="仿宋_GB2312" w:eastAsia="仿宋_GB2312" w:cs="仿宋_GB2312"/>
          <w:sz w:val="32"/>
          <w:szCs w:val="32"/>
          <w:lang w:val="en-US" w:eastAsia="zh-CN"/>
        </w:rPr>
        <w:t xml:space="preserve">指为保障单位运行用于购买货物和服务的各项资金，包括办公及印刷费、邮电费、差旅费、会议费、福利费、日常维修费、专用材料及一般设备购置费、办公用房水电费、办公用房取暖费、办公用房物业管理费以及其他费用。 </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绩效预算：</w:t>
      </w:r>
      <w:r>
        <w:rPr>
          <w:rFonts w:hint="eastAsia" w:ascii="仿宋_GB2312" w:hAnsi="仿宋_GB2312" w:eastAsia="仿宋_GB2312" w:cs="仿宋_GB2312"/>
          <w:sz w:val="32"/>
          <w:szCs w:val="32"/>
          <w:lang w:val="en-US" w:eastAsia="zh-CN"/>
        </w:rPr>
        <w:t>就是政府首先制定有关的事业计划和工程计划，再依据政府职能和施政计划制定计划实施方案，并在成本效益分析的基础上确定实施方案所需费用来编制预算的一种方法。</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政府采购</w:t>
      </w:r>
      <w:r>
        <w:rPr>
          <w:rFonts w:hint="eastAsia" w:ascii="仿宋_GB2312" w:hAnsi="仿宋_GB2312" w:eastAsia="仿宋_GB2312" w:cs="仿宋_GB2312"/>
          <w:sz w:val="32"/>
          <w:szCs w:val="32"/>
          <w:lang w:val="en-US" w:eastAsia="zh-CN"/>
        </w:rPr>
        <w:t>：指各级政府为从事日常的政务活动或为了满足公共服务的目的，利用财政性资金和政府借款购买货物、工程和服务的行为。</w:t>
      </w:r>
    </w:p>
    <w:p>
      <w:pPr>
        <w:keepNext w:val="0"/>
        <w:keepLines w:val="0"/>
        <w:widowControl w:val="0"/>
        <w:numPr>
          <w:ilvl w:val="0"/>
          <w:numId w:val="0"/>
        </w:numPr>
        <w:suppressLineNumbers w:val="0"/>
        <w:spacing w:before="0" w:beforeAutospacing="0" w:after="0" w:afterAutospacing="0" w:line="610" w:lineRule="exact"/>
        <w:ind w:left="640" w:leftChars="0" w:right="0" w:rightChars="0"/>
        <w:jc w:val="both"/>
        <w:rPr>
          <w:rFonts w:hint="eastAsia" w:ascii="黑体" w:hAnsi="宋体" w:eastAsia="黑体" w:cs="黑体"/>
          <w:bCs/>
          <w:color w:val="000000"/>
          <w:sz w:val="30"/>
          <w:szCs w:val="30"/>
          <w:lang w:val="en-US"/>
        </w:rPr>
      </w:pPr>
      <w:r>
        <w:rPr>
          <w:rFonts w:hint="eastAsia" w:ascii="黑体" w:hAnsi="宋体" w:eastAsia="黑体" w:cs="黑体"/>
          <w:bCs/>
          <w:color w:val="000000"/>
          <w:kern w:val="2"/>
          <w:sz w:val="32"/>
          <w:szCs w:val="32"/>
          <w:lang w:val="en-US" w:eastAsia="zh-CN" w:bidi="ar"/>
        </w:rPr>
        <w:t>九、其他需说明事项</w:t>
      </w:r>
    </w:p>
    <w:p>
      <w:pPr>
        <w:keepNext w:val="0"/>
        <w:keepLines w:val="0"/>
        <w:widowControl w:val="0"/>
        <w:suppressLineNumbers w:val="0"/>
        <w:spacing w:before="0" w:beforeAutospacing="0" w:after="0" w:afterAutospacing="0" w:line="610" w:lineRule="exact"/>
        <w:ind w:left="64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2"/>
          <w:sz w:val="32"/>
          <w:szCs w:val="32"/>
          <w:lang w:val="en-US" w:eastAsia="zh-CN" w:bidi="ar"/>
        </w:rPr>
        <w:t>无其他需说明事项</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p>
    <w:p>
      <w:pPr>
        <w:jc w:val="both"/>
        <w:rPr>
          <w:rFonts w:ascii="方正小标宋_GBK" w:eastAsia="方正小标宋_GBK"/>
          <w:sz w:val="30"/>
        </w:rPr>
      </w:pPr>
      <w:r>
        <w:rPr>
          <w:rFonts w:ascii="方正小标宋_GBK" w:eastAsia="方正小标宋_GBK"/>
          <w:sz w:val="30"/>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1D9B3"/>
    <w:multiLevelType w:val="singleLevel"/>
    <w:tmpl w:val="58D1D9B3"/>
    <w:lvl w:ilvl="0" w:tentative="0">
      <w:start w:val="1"/>
      <w:numFmt w:val="chineseCounting"/>
      <w:suff w:val="nothing"/>
      <w:lvlText w:val="%1、"/>
      <w:lvlJc w:val="left"/>
    </w:lvl>
  </w:abstractNum>
  <w:abstractNum w:abstractNumId="1">
    <w:nsid w:val="58D1E27E"/>
    <w:multiLevelType w:val="singleLevel"/>
    <w:tmpl w:val="58D1E27E"/>
    <w:lvl w:ilvl="0" w:tentative="0">
      <w:start w:val="1"/>
      <w:numFmt w:val="chineseCounting"/>
      <w:suff w:val="nothing"/>
      <w:lvlText w:val="（%1）"/>
      <w:lvlJc w:val="left"/>
    </w:lvl>
  </w:abstractNum>
  <w:abstractNum w:abstractNumId="2">
    <w:nsid w:val="58D2299A"/>
    <w:multiLevelType w:val="singleLevel"/>
    <w:tmpl w:val="58D2299A"/>
    <w:lvl w:ilvl="0" w:tentative="0">
      <w:start w:val="3"/>
      <w:numFmt w:val="chineseCounting"/>
      <w:suff w:val="nothing"/>
      <w:lvlText w:val="%1、"/>
      <w:lvlJc w:val="left"/>
    </w:lvl>
  </w:abstractNum>
  <w:abstractNum w:abstractNumId="3">
    <w:nsid w:val="58D23527"/>
    <w:multiLevelType w:val="singleLevel"/>
    <w:tmpl w:val="58D23527"/>
    <w:lvl w:ilvl="0" w:tentative="0">
      <w:start w:val="6"/>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A3AFB"/>
    <w:rsid w:val="321048BC"/>
    <w:rsid w:val="6943008D"/>
    <w:rsid w:val="729D4FDC"/>
    <w:rsid w:val="72EA4A0F"/>
    <w:rsid w:val="7B507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qFormat/>
    <w:uiPriority w:val="0"/>
  </w:style>
  <w:style w:type="paragraph" w:styleId="5">
    <w:name w:val="footnote text"/>
    <w:basedOn w:val="1"/>
    <w:semiHidden/>
    <w:qFormat/>
    <w:uiPriority w:val="0"/>
    <w:pPr>
      <w:snapToGrid w:val="0"/>
      <w:jc w:val="left"/>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uiPriority w:val="0"/>
    <w:rPr>
      <w:color w:val="0000FF"/>
      <w:u w:val="single"/>
    </w:rPr>
  </w:style>
  <w:style w:type="paragraph" w:customStyle="1" w:styleId="11">
    <w:name w:val="p0"/>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c:creator>
  <cp:lastModifiedBy>Lenovo</cp:lastModifiedBy>
  <cp:lastPrinted>2019-05-15T08:31:00Z</cp:lastPrinted>
  <dcterms:modified xsi:type="dcterms:W3CDTF">2021-05-07T09:17:06Z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