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补助情况说明</w:t>
      </w:r>
    </w:p>
    <w:p>
      <w:pPr>
        <w:ind w:firstLine="72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为有效控制重大病虫危害，提高农业防灾减灾能力，保障农业丰产丰收，《河北省财政厅关于下达2020年省级农产品质量安全与疫病防治资金（重大病虫害检测防控）的通知》（冀财农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[2020]54号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，下达我市</w:t>
      </w:r>
      <w:r>
        <w:rPr>
          <w:rFonts w:hint="eastAsia"/>
          <w:sz w:val="32"/>
          <w:szCs w:val="32"/>
          <w:lang w:val="en-US" w:eastAsia="zh-CN"/>
        </w:rPr>
        <w:t>重大病虫害检测防控资金16.5万元（其中7.5万用于小麦条锈病等病虫害防控补助，大约每亩补贴4.25元），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根据河北省农业农村厅办公室关于印发</w:t>
      </w:r>
      <w:r>
        <w:rPr>
          <w:rFonts w:hint="eastAsia"/>
          <w:sz w:val="32"/>
          <w:szCs w:val="32"/>
          <w:lang w:val="en-US" w:eastAsia="zh-CN"/>
        </w:rPr>
        <w:t>《2020年省级农产品质量安全与疫病防治资金（重大病虫害检测防控）使用方案》的通知（冀农厅发办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[2020]86号</w:t>
      </w:r>
      <w:r>
        <w:rPr>
          <w:rFonts w:hint="eastAsia"/>
          <w:sz w:val="32"/>
          <w:szCs w:val="32"/>
          <w:lang w:val="en-US" w:eastAsia="zh-CN"/>
        </w:rPr>
        <w:t>）和邢台市农业农村局关于印发《邢台市2020年省级农产品质量安全与疫病防治资金（重大病虫害检测防控）使用方案》的通知（邢农字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[2020]59号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文件要求，</w:t>
      </w:r>
      <w:r>
        <w:rPr>
          <w:rFonts w:hint="eastAsia"/>
          <w:sz w:val="32"/>
          <w:szCs w:val="32"/>
          <w:lang w:val="en-US" w:eastAsia="zh-CN"/>
        </w:rPr>
        <w:t>用于粮食作物重大病虫检测防控，保障粮食安全和农业丰收，重点支持种植大户、农民合作社、家庭农场、专业化防治服务组织等新型农业经营主体，进行的专业化统防统治，给予作业补助。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附件：2020年小麦条锈病等病虫害防控补助明细表</w:t>
      </w:r>
    </w:p>
    <w:p>
      <w:pPr>
        <w:tabs>
          <w:tab w:val="left" w:pos="576"/>
        </w:tabs>
        <w:jc w:val="left"/>
        <w:rPr>
          <w:rFonts w:hint="eastAsia"/>
          <w:sz w:val="36"/>
          <w:szCs w:val="36"/>
          <w:lang w:eastAsia="zh-CN"/>
        </w:rPr>
      </w:pPr>
    </w:p>
    <w:p>
      <w:pPr>
        <w:tabs>
          <w:tab w:val="left" w:pos="576"/>
        </w:tabs>
        <w:jc w:val="left"/>
        <w:rPr>
          <w:rFonts w:hint="eastAsia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975"/>
        <w:gridCol w:w="1635"/>
        <w:gridCol w:w="1590"/>
        <w:gridCol w:w="14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2020年小麦条锈病等病虫害防控补助明细公示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种植大户（合作社）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防控面积（亩）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沙河市明锐农作物种植专业合作社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宋延江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15930699200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沙河市绿健家庭农场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13513195517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沙河市广军农作物种植专业合作社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李社峰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13831968982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沙河市金牧家庭农场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13247426999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沙河市赞善办下郑村股份经济合作社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史刚峰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13473058555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沙河市绿色农业服务部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13930952795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沙河市再兴农资服务部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15931986288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沙河市嘉希植保统防统治服务队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13293118659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沙河市兴科农资有限公司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13503195865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周庄办河北庄村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13363711075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褡裢办南汪村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13400158084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褡裢办南汪村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15030916830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沙河市田植丰家庭农场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18233916958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新城镇新章村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15933720567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新城镇新章村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15227664349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新城镇新章村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13400183664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新城镇河头村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15833616573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</w:tr>
    </w:tbl>
    <w:p>
      <w:pPr>
        <w:tabs>
          <w:tab w:val="left" w:pos="720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29E5"/>
    <w:rsid w:val="1144559B"/>
    <w:rsid w:val="19F508F7"/>
    <w:rsid w:val="20265635"/>
    <w:rsid w:val="21717EBC"/>
    <w:rsid w:val="22D90B70"/>
    <w:rsid w:val="237475B0"/>
    <w:rsid w:val="273515D3"/>
    <w:rsid w:val="28315C8B"/>
    <w:rsid w:val="2D551736"/>
    <w:rsid w:val="2FDD37CF"/>
    <w:rsid w:val="35061DD6"/>
    <w:rsid w:val="3B2C5D22"/>
    <w:rsid w:val="3BE97903"/>
    <w:rsid w:val="3ECC1A36"/>
    <w:rsid w:val="4194327B"/>
    <w:rsid w:val="44E2702B"/>
    <w:rsid w:val="49C845D3"/>
    <w:rsid w:val="49C87D97"/>
    <w:rsid w:val="4E702E4E"/>
    <w:rsid w:val="50114DDB"/>
    <w:rsid w:val="5A173A3E"/>
    <w:rsid w:val="6C4115E8"/>
    <w:rsid w:val="6CFE4645"/>
    <w:rsid w:val="71A20323"/>
    <w:rsid w:val="71B7224E"/>
    <w:rsid w:val="7C7B1EC4"/>
    <w:rsid w:val="7CD9723B"/>
    <w:rsid w:val="7D671CAC"/>
    <w:rsid w:val="7E717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保安</cp:lastModifiedBy>
  <dcterms:modified xsi:type="dcterms:W3CDTF">2020-09-07T01:38:34Z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