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142沙河市医疗保障局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62</w:t>
            </w:r>
            <w:r>
              <w:rPr>
                <w:rFonts w:hint="eastAsia"/>
                <w:lang w:val="en-US" w:eastAsia="zh-CN"/>
              </w:rPr>
              <w:t>55</w:t>
            </w:r>
            <w:r>
              <w:t>.85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w:t>
            </w:r>
            <w:r>
              <w:rPr>
                <w:rFonts w:hint="eastAsia"/>
                <w:lang w:val="en-US" w:eastAsia="zh-CN"/>
              </w:rPr>
              <w:t>4</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rPr>
                <w:rFonts w:hint="eastAsia"/>
                <w:lang w:val="en-US" w:eastAsia="zh-CN"/>
              </w:rPr>
              <w:t>6211</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62</w:t>
            </w:r>
            <w:r>
              <w:rPr>
                <w:rFonts w:hint="eastAsia"/>
                <w:lang w:val="en-US" w:eastAsia="zh-CN"/>
              </w:rPr>
              <w:t>55</w:t>
            </w:r>
            <w:r>
              <w:t>.85</w:t>
            </w:r>
          </w:p>
        </w:tc>
        <w:tc>
          <w:tcPr>
            <w:tcW w:w="4535" w:type="dxa"/>
            <w:vAlign w:val="center"/>
          </w:tcPr>
          <w:p>
            <w:pPr>
              <w:pStyle w:val="16"/>
            </w:pPr>
            <w:r>
              <w:t>本年支出合计</w:t>
            </w:r>
          </w:p>
        </w:tc>
        <w:tc>
          <w:tcPr>
            <w:tcW w:w="2126" w:type="dxa"/>
            <w:vAlign w:val="center"/>
          </w:tcPr>
          <w:p>
            <w:pPr>
              <w:pStyle w:val="17"/>
            </w:pPr>
            <w:r>
              <w:t>6</w:t>
            </w:r>
            <w:r>
              <w:rPr>
                <w:rFonts w:hint="eastAsia"/>
                <w:lang w:val="en-US" w:eastAsia="zh-CN"/>
              </w:rPr>
              <w:t>25</w:t>
            </w: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rPr>
                <w:rFonts w:hint="eastAsia"/>
                <w:lang w:val="en-US" w:eastAsia="zh-CN"/>
              </w:rPr>
              <w:t>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6</w:t>
            </w:r>
            <w:r>
              <w:rPr>
                <w:rFonts w:hint="eastAsia"/>
                <w:lang w:val="en-US" w:eastAsia="zh-CN"/>
              </w:rPr>
              <w:t>25</w:t>
            </w:r>
            <w:r>
              <w:t>5.85</w:t>
            </w:r>
          </w:p>
        </w:tc>
        <w:tc>
          <w:tcPr>
            <w:tcW w:w="4535" w:type="dxa"/>
            <w:vAlign w:val="center"/>
          </w:tcPr>
          <w:p>
            <w:pPr>
              <w:pStyle w:val="16"/>
            </w:pPr>
            <w:r>
              <w:t>支出总计</w:t>
            </w:r>
          </w:p>
        </w:tc>
        <w:tc>
          <w:tcPr>
            <w:tcW w:w="2126" w:type="dxa"/>
            <w:vAlign w:val="center"/>
          </w:tcPr>
          <w:p>
            <w:pPr>
              <w:pStyle w:val="17"/>
            </w:pPr>
            <w:r>
              <w:t>6</w:t>
            </w:r>
            <w:r>
              <w:rPr>
                <w:rFonts w:hint="eastAsia"/>
                <w:lang w:val="en-US" w:eastAsia="zh-CN"/>
              </w:rPr>
              <w:t>25</w:t>
            </w:r>
            <w:r>
              <w:t>5.85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w:t>
            </w:r>
            <w:r>
              <w:rPr>
                <w:rFonts w:hint="eastAsia"/>
                <w:lang w:val="en-US" w:eastAsia="zh-CN"/>
              </w:rPr>
              <w:t>25</w:t>
            </w:r>
            <w:r>
              <w:t>5.85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rPr>
                <w:rFonts w:hint="eastAsia"/>
                <w:lang w:val="en-US" w:eastAsia="zh-CN"/>
              </w:rPr>
              <w:t>6211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w:t>
            </w:r>
            <w:r>
              <w:rPr>
                <w:rFonts w:hint="eastAsia"/>
                <w:lang w:val="en-US" w:eastAsia="zh-CN"/>
              </w:rPr>
              <w:t>25</w:t>
            </w:r>
            <w:r>
              <w:t>5.85</w:t>
            </w:r>
          </w:p>
        </w:tc>
        <w:tc>
          <w:tcPr>
            <w:tcW w:w="1361" w:type="dxa"/>
            <w:vAlign w:val="center"/>
          </w:tcPr>
          <w:p>
            <w:pPr>
              <w:pStyle w:val="17"/>
            </w:pPr>
            <w:r>
              <w:t>577.85</w:t>
            </w:r>
          </w:p>
        </w:tc>
        <w:tc>
          <w:tcPr>
            <w:tcW w:w="1361" w:type="dxa"/>
            <w:vAlign w:val="center"/>
          </w:tcPr>
          <w:p>
            <w:pPr>
              <w:pStyle w:val="17"/>
            </w:pPr>
            <w:r>
              <w:rPr>
                <w:rFonts w:hint="eastAsia"/>
                <w:lang w:val="en-US" w:eastAsia="zh-CN"/>
              </w:rPr>
              <w:t>5678</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w:t>
            </w:r>
            <w:r>
              <w:rPr>
                <w:rFonts w:hint="eastAsia"/>
                <w:lang w:val="en-US" w:eastAsia="zh-CN"/>
              </w:rPr>
              <w:t>4</w:t>
            </w:r>
            <w:r>
              <w:t>.22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rPr>
                <w:rFonts w:hint="eastAsia" w:eastAsia="方正书宋_GBK"/>
                <w:lang w:val="en-US" w:eastAsia="zh-CN"/>
              </w:rPr>
            </w:pPr>
          </w:p>
        </w:tc>
        <w:tc>
          <w:tcPr>
            <w:tcW w:w="1361" w:type="dxa"/>
            <w:vAlign w:val="center"/>
          </w:tcPr>
          <w:p>
            <w:pPr>
              <w:pStyle w:val="13"/>
              <w:rPr>
                <w:rFonts w:hint="default"/>
                <w:lang w:val="en-US"/>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rPr>
                <w:rFonts w:hint="eastAsia" w:eastAsia="方正书宋_GBK"/>
                <w:lang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w:t>
            </w:r>
            <w:r>
              <w:rPr>
                <w:rFonts w:hint="eastAsia"/>
                <w:lang w:val="en-US" w:eastAsia="zh-CN"/>
              </w:rPr>
              <w:t>211</w:t>
            </w:r>
            <w:r>
              <w:t>.79</w:t>
            </w:r>
          </w:p>
        </w:tc>
        <w:tc>
          <w:tcPr>
            <w:tcW w:w="1361" w:type="dxa"/>
            <w:vAlign w:val="center"/>
          </w:tcPr>
          <w:p>
            <w:pPr>
              <w:pStyle w:val="13"/>
            </w:pPr>
            <w:r>
              <w:t>533.79</w:t>
            </w:r>
          </w:p>
        </w:tc>
        <w:tc>
          <w:tcPr>
            <w:tcW w:w="1361" w:type="dxa"/>
            <w:vAlign w:val="center"/>
          </w:tcPr>
          <w:p>
            <w:pPr>
              <w:pStyle w:val="13"/>
            </w:pPr>
            <w:r>
              <w:rPr>
                <w:rFonts w:hint="eastAsia"/>
                <w:lang w:val="en-US" w:eastAsia="zh-CN"/>
              </w:rPr>
              <w:t>5678</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399.13</w:t>
            </w:r>
          </w:p>
        </w:tc>
        <w:tc>
          <w:tcPr>
            <w:tcW w:w="1361" w:type="dxa"/>
            <w:vAlign w:val="center"/>
          </w:tcPr>
          <w:p>
            <w:pPr>
              <w:pStyle w:val="13"/>
            </w:pPr>
            <w:r>
              <w:t>11.13</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11.13</w:t>
            </w:r>
          </w:p>
        </w:tc>
        <w:tc>
          <w:tcPr>
            <w:tcW w:w="1361" w:type="dxa"/>
            <w:vAlign w:val="center"/>
          </w:tcPr>
          <w:p>
            <w:pPr>
              <w:pStyle w:val="13"/>
            </w:pPr>
            <w:r>
              <w:t>11.13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933.66</w:t>
            </w:r>
          </w:p>
        </w:tc>
        <w:tc>
          <w:tcPr>
            <w:tcW w:w="1361" w:type="dxa"/>
            <w:vAlign w:val="center"/>
          </w:tcPr>
          <w:p>
            <w:pPr>
              <w:pStyle w:val="13"/>
            </w:pPr>
            <w:r>
              <w:t>522.66</w:t>
            </w:r>
          </w:p>
        </w:tc>
        <w:tc>
          <w:tcPr>
            <w:tcW w:w="1361" w:type="dxa"/>
            <w:vAlign w:val="center"/>
          </w:tcPr>
          <w:p>
            <w:pPr>
              <w:pStyle w:val="13"/>
            </w:pPr>
            <w:r>
              <w:t>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522.66</w:t>
            </w:r>
          </w:p>
        </w:tc>
        <w:tc>
          <w:tcPr>
            <w:tcW w:w="1361" w:type="dxa"/>
            <w:vAlign w:val="center"/>
          </w:tcPr>
          <w:p>
            <w:pPr>
              <w:pStyle w:val="13"/>
            </w:pPr>
            <w:r>
              <w:t>522.66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62</w:t>
            </w:r>
            <w:r>
              <w:rPr>
                <w:rFonts w:hint="eastAsia"/>
                <w:lang w:val="en-US" w:eastAsia="zh-CN"/>
              </w:rPr>
              <w:t>55</w:t>
            </w:r>
            <w:r>
              <w:t>.85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19.84</w:t>
            </w:r>
          </w:p>
        </w:tc>
        <w:tc>
          <w:tcPr>
            <w:tcW w:w="1474" w:type="dxa"/>
            <w:vAlign w:val="center"/>
          </w:tcPr>
          <w:p>
            <w:pPr>
              <w:pStyle w:val="13"/>
            </w:pPr>
            <w:r>
              <w:t>19.84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62</w:t>
            </w:r>
            <w:r>
              <w:rPr>
                <w:rFonts w:hint="eastAsia"/>
                <w:lang w:val="en-US" w:eastAsia="zh-CN"/>
              </w:rPr>
              <w:t>55</w:t>
            </w:r>
            <w:r>
              <w:t>.85</w:t>
            </w:r>
          </w:p>
        </w:tc>
        <w:tc>
          <w:tcPr>
            <w:tcW w:w="3402" w:type="dxa"/>
            <w:vAlign w:val="center"/>
          </w:tcPr>
          <w:p>
            <w:pPr>
              <w:pStyle w:val="16"/>
            </w:pPr>
            <w:r>
              <w:t>本年支出合计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6</w:t>
            </w:r>
            <w:r>
              <w:rPr>
                <w:rFonts w:hint="eastAsia"/>
                <w:lang w:val="en-US" w:eastAsia="zh-CN"/>
              </w:rPr>
              <w:t>255</w:t>
            </w:r>
            <w:r>
              <w:t>.85</w:t>
            </w:r>
          </w:p>
        </w:tc>
        <w:tc>
          <w:tcPr>
            <w:tcW w:w="3402" w:type="dxa"/>
            <w:vAlign w:val="center"/>
          </w:tcPr>
          <w:p>
            <w:pPr>
              <w:pStyle w:val="16"/>
            </w:pPr>
            <w:r>
              <w:t>支出总计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6725.85</w:t>
            </w:r>
          </w:p>
        </w:tc>
        <w:tc>
          <w:tcPr>
            <w:tcW w:w="2551" w:type="dxa"/>
            <w:vAlign w:val="center"/>
          </w:tcPr>
          <w:p>
            <w:pPr>
              <w:pStyle w:val="17"/>
            </w:pPr>
            <w:r>
              <w:t>577.85</w:t>
            </w:r>
          </w:p>
        </w:tc>
        <w:tc>
          <w:tcPr>
            <w:tcW w:w="2551" w:type="dxa"/>
            <w:vAlign w:val="center"/>
          </w:tcPr>
          <w:p>
            <w:pPr>
              <w:pStyle w:val="17"/>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w:t>
            </w:r>
            <w:r>
              <w:rPr>
                <w:rFonts w:hint="eastAsia"/>
                <w:lang w:val="en-US" w:eastAsia="zh-CN"/>
              </w:rPr>
              <w:t>4</w:t>
            </w:r>
            <w:r>
              <w:t>.22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w:t>
            </w:r>
            <w:r>
              <w:rPr>
                <w:rFonts w:hint="eastAsia"/>
                <w:lang w:val="en-US" w:eastAsia="zh-CN"/>
              </w:rPr>
              <w:t>211</w:t>
            </w:r>
            <w:r>
              <w:t>.79</w:t>
            </w:r>
          </w:p>
        </w:tc>
        <w:tc>
          <w:tcPr>
            <w:tcW w:w="2551" w:type="dxa"/>
            <w:vAlign w:val="center"/>
          </w:tcPr>
          <w:p>
            <w:pPr>
              <w:pStyle w:val="13"/>
            </w:pPr>
            <w:r>
              <w:t>533.79</w:t>
            </w:r>
          </w:p>
        </w:tc>
        <w:tc>
          <w:tcPr>
            <w:tcW w:w="2551" w:type="dxa"/>
            <w:vAlign w:val="center"/>
          </w:tcPr>
          <w:p>
            <w:pPr>
              <w:pStyle w:val="13"/>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399.13</w:t>
            </w:r>
          </w:p>
        </w:tc>
        <w:tc>
          <w:tcPr>
            <w:tcW w:w="2551" w:type="dxa"/>
            <w:vAlign w:val="center"/>
          </w:tcPr>
          <w:p>
            <w:pPr>
              <w:pStyle w:val="13"/>
            </w:pPr>
            <w:r>
              <w:t>11.13</w:t>
            </w: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388.00</w:t>
            </w:r>
          </w:p>
        </w:tc>
        <w:tc>
          <w:tcPr>
            <w:tcW w:w="2551" w:type="dxa"/>
            <w:vAlign w:val="center"/>
          </w:tcPr>
          <w:p>
            <w:pPr>
              <w:pStyle w:val="13"/>
            </w:pP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933.66</w:t>
            </w:r>
          </w:p>
        </w:tc>
        <w:tc>
          <w:tcPr>
            <w:tcW w:w="2551" w:type="dxa"/>
            <w:vAlign w:val="center"/>
          </w:tcPr>
          <w:p>
            <w:pPr>
              <w:pStyle w:val="13"/>
            </w:pPr>
            <w:r>
              <w:t>522.66</w:t>
            </w:r>
          </w:p>
        </w:tc>
        <w:tc>
          <w:tcPr>
            <w:tcW w:w="2551" w:type="dxa"/>
            <w:vAlign w:val="center"/>
          </w:tcPr>
          <w:p>
            <w:pPr>
              <w:pStyle w:val="13"/>
            </w:pPr>
            <w:r>
              <w:t>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522.66</w:t>
            </w:r>
          </w:p>
        </w:tc>
        <w:tc>
          <w:tcPr>
            <w:tcW w:w="2551" w:type="dxa"/>
            <w:vAlign w:val="center"/>
          </w:tcPr>
          <w:p>
            <w:pPr>
              <w:pStyle w:val="13"/>
            </w:pPr>
            <w:r>
              <w:t>522.66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399.00</w:t>
            </w:r>
          </w:p>
        </w:tc>
        <w:tc>
          <w:tcPr>
            <w:tcW w:w="2551" w:type="dxa"/>
            <w:vAlign w:val="center"/>
          </w:tcPr>
          <w:p>
            <w:pPr>
              <w:pStyle w:val="13"/>
            </w:pPr>
          </w:p>
        </w:tc>
        <w:tc>
          <w:tcPr>
            <w:tcW w:w="2551" w:type="dxa"/>
            <w:vAlign w:val="center"/>
          </w:tcPr>
          <w:p>
            <w:pPr>
              <w:pStyle w:val="13"/>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577.85</w:t>
            </w:r>
          </w:p>
        </w:tc>
        <w:tc>
          <w:tcPr>
            <w:tcW w:w="2551" w:type="dxa"/>
            <w:vAlign w:val="center"/>
          </w:tcPr>
          <w:p>
            <w:pPr>
              <w:pStyle w:val="17"/>
            </w:pPr>
            <w:r>
              <w:t>566.84</w:t>
            </w:r>
          </w:p>
        </w:tc>
        <w:tc>
          <w:tcPr>
            <w:tcW w:w="2551" w:type="dxa"/>
            <w:vAlign w:val="center"/>
          </w:tcPr>
          <w:p>
            <w:pPr>
              <w:pStyle w:val="17"/>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566.69</w:t>
            </w:r>
          </w:p>
        </w:tc>
        <w:tc>
          <w:tcPr>
            <w:tcW w:w="2551" w:type="dxa"/>
            <w:vAlign w:val="center"/>
          </w:tcPr>
          <w:p>
            <w:pPr>
              <w:pStyle w:val="13"/>
            </w:pPr>
            <w:r>
              <w:t>566.69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w:t>
            </w:r>
          </w:p>
        </w:tc>
        <w:tc>
          <w:tcPr>
            <w:tcW w:w="2551" w:type="dxa"/>
            <w:vAlign w:val="center"/>
          </w:tcPr>
          <w:p>
            <w:pPr>
              <w:pStyle w:val="13"/>
            </w:pPr>
            <w:r>
              <w:t>12.11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27.75</w:t>
            </w:r>
          </w:p>
        </w:tc>
        <w:tc>
          <w:tcPr>
            <w:tcW w:w="2551" w:type="dxa"/>
            <w:vAlign w:val="center"/>
          </w:tcPr>
          <w:p>
            <w:pPr>
              <w:pStyle w:val="13"/>
            </w:pPr>
            <w:r>
              <w:t>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43.78</w:t>
            </w:r>
          </w:p>
        </w:tc>
        <w:tc>
          <w:tcPr>
            <w:tcW w:w="2551" w:type="dxa"/>
            <w:vAlign w:val="center"/>
          </w:tcPr>
          <w:p>
            <w:pPr>
              <w:pStyle w:val="13"/>
            </w:pPr>
            <w:r>
              <w:t>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347.14</w:t>
            </w:r>
          </w:p>
        </w:tc>
        <w:tc>
          <w:tcPr>
            <w:tcW w:w="2551" w:type="dxa"/>
            <w:vAlign w:val="center"/>
          </w:tcPr>
          <w:p>
            <w:pPr>
              <w:pStyle w:val="13"/>
            </w:pPr>
            <w:r>
              <w:t>347.14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11.01</w:t>
            </w:r>
          </w:p>
        </w:tc>
        <w:tc>
          <w:tcPr>
            <w:tcW w:w="2551" w:type="dxa"/>
            <w:vAlign w:val="center"/>
          </w:tcPr>
          <w:p>
            <w:pPr>
              <w:pStyle w:val="13"/>
            </w:pPr>
          </w:p>
        </w:tc>
        <w:tc>
          <w:tcPr>
            <w:tcW w:w="2551" w:type="dxa"/>
            <w:vAlign w:val="center"/>
          </w:tcPr>
          <w:p>
            <w:pPr>
              <w:pStyle w:val="13"/>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w:t>
            </w:r>
          </w:p>
        </w:tc>
        <w:tc>
          <w:tcPr>
            <w:tcW w:w="2551" w:type="dxa"/>
            <w:vAlign w:val="center"/>
          </w:tcPr>
          <w:p>
            <w:pPr>
              <w:pStyle w:val="13"/>
            </w:pPr>
          </w:p>
        </w:tc>
        <w:tc>
          <w:tcPr>
            <w:tcW w:w="2551"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沙河市医疗保障局2023年部门预算信息公开情况说明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沙河市医疗保障局2023年部门预算信息公开情况说明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预算法》、《地方预决算公开操作规程》和《关于进一步推进预算公开工作的实施意见》规定，现将沙河市医疗保障局2023年部门预算公开如下：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(一)贯彻执行省、邢台市城镇职工和城乡居民医疗保险、生育保险、医疗救助等医疗保障法规、规章、政策、制度、规划和标准。负责</w:t>
      </w:r>
      <w:r>
        <w:rPr>
          <w:rFonts w:hint="eastAsia"/>
          <w:lang w:eastAsia="zh-CN"/>
        </w:rPr>
        <w:t>拟定</w:t>
      </w:r>
      <w:r>
        <w:t>全市医疗保障政策、制度、规划和标准，并组织实施。</w:t>
      </w:r>
    </w:p>
    <w:p>
      <w:pPr>
        <w:pStyle w:val="19"/>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19"/>
      </w:pPr>
      <w:r>
        <w:t>(三)组织制定全市城镇职工、</w:t>
      </w:r>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19"/>
      </w:pPr>
      <w:r>
        <w:t>(四)贯彻落实全省、邢台市城乡统一的药品、医用耗材、医疗服务项目、医疗服务设施等医保目录和支付标准，以及相关动态调整机制，贯彻执行医保目录准入谈判规则。</w:t>
      </w:r>
    </w:p>
    <w:p>
      <w:pPr>
        <w:pStyle w:val="19"/>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9"/>
      </w:pPr>
      <w:r>
        <w:t>(六)贯彻落实省、邢台市药品、医用耗材的招标采购政策，做好药品、医用耗材招标采购平台建设。</w:t>
      </w:r>
    </w:p>
    <w:p>
      <w:pPr>
        <w:pStyle w:val="19"/>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(八)负责医疗保障经办管理、公共服务体系和信息化建设。贯彻落实省、邢台市异地就医管理和费用结算政策。建立健全医疗保障关系转移接续制度。</w:t>
      </w:r>
    </w:p>
    <w:p>
      <w:pPr>
        <w:pStyle w:val="19"/>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按照预算管理有关规定，目前我省部门预算的编制实行综合预算管理，即全部收入和支出都反映在预算中。沙河市医疗保障局机关及所属事业单位的收支包含在部门预算中。</w:t>
      </w:r>
    </w:p>
    <w:p>
      <w:pPr>
        <w:pStyle w:val="20"/>
      </w:pPr>
      <w:r>
        <w:t>按照预算管理有关规定，目前我部门预算的编制实行综合预算管理，即全部收入和支出都反映在预算中。</w:t>
      </w:r>
    </w:p>
    <w:p>
      <w:pPr>
        <w:pStyle w:val="20"/>
      </w:pPr>
      <w:r>
        <w:t>（一）收入说明</w:t>
      </w:r>
    </w:p>
    <w:p>
      <w:pPr>
        <w:pStyle w:val="20"/>
      </w:pPr>
      <w:r>
        <w:t>反映本部门当年全部收入。</w:t>
      </w:r>
    </w:p>
    <w:p>
      <w:pPr>
        <w:pStyle w:val="20"/>
      </w:pPr>
      <w:r>
        <w:t>1.2023年预算收入6255.85万元，其中：一般公共预算收入6255.85万元，政府性基金预算收入0万元。</w:t>
      </w:r>
    </w:p>
    <w:p>
      <w:pPr>
        <w:pStyle w:val="20"/>
      </w:pPr>
      <w:r>
        <w:t>（二）支出说明</w:t>
      </w:r>
    </w:p>
    <w:p>
      <w:pPr>
        <w:pStyle w:val="20"/>
      </w:pPr>
      <w:r>
        <w:t>收支预算总表支出栏、基本支出表、项目支出表按经济分类和支出功能分类科目编制，反映沙河市医疗保障局2023年度部门预算中支出预算的总体情况。2023年支出预算6255.85万元，其中基本支出为577.85万元，包括人员经费566.84万元和日常公用经费11.01万元；项目支出5678万元。</w:t>
      </w:r>
    </w:p>
    <w:p>
      <w:pPr>
        <w:pStyle w:val="20"/>
      </w:pPr>
      <w:r>
        <w:t>（三）比上年增减情况</w:t>
      </w:r>
    </w:p>
    <w:p>
      <w:pPr>
        <w:pStyle w:val="20"/>
      </w:pPr>
      <w:r>
        <w:t>2023年预算收支安排6255.85万元，较2022年预算同比减少5771.24万元，其中：基本支出增加118.59万元，主要为人员经费支出增加；项目支出减少5889.83万元，主要为财政对城镇职工</w:t>
      </w:r>
      <w:bookmarkStart w:id="18" w:name="_GoBack"/>
      <w:bookmarkEnd w:id="18"/>
      <w:r>
        <w:rPr>
          <w:rFonts w:hint="eastAsia"/>
          <w:lang w:eastAsia="zh-CN"/>
        </w:rPr>
        <w:t>基本医疗保险</w:t>
      </w:r>
      <w:r>
        <w:t>的补助的减少。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2023年，我局机关运行经费共计安排0万元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2023年，我部门无“三公”经费预算安排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省、邢台市城镇职工和城乡居民医疗保险、生育保险、医疗救助等医疗保障法规、规章、政策、制度、规划和标准。负责拟定全市医疗保障政策、制度、规划和标准，并组织实施。负责医疗保障经办管理、公共服务体系和信息化建设。医疗保障业务管理，拟定完善全市医疗保障基金监督管理办法，建立健全医疗保障基金安全防控机制，组织建设智能监控平台。组织制定全市城镇职工、</w:t>
      </w:r>
      <w:r>
        <w:rPr>
          <w:rFonts w:hint="eastAsia"/>
          <w:lang w:eastAsia="zh-CN"/>
        </w:rPr>
        <w:t>城乡居民医保</w:t>
      </w:r>
      <w:r>
        <w:t>筹资和保障待遇政策。拟定长期护理保险制度方案及政策标准并组织实施。有效缓解困难群众因病致贫、因病返贫现象发生，确保保障困难群众能够享受基本医疗服务保障。贯彻落实全省、邢台市城乡统一的药品、医用耗材、医疗服务项目、医疗服务设施等医保目录和支付标准及价格收费等政策以及招标采购政策。制定全市定点医药机构协议和支付管理办法并组织实施。建立健全医疗保障信用评价体系和信息</w:t>
      </w:r>
      <w:r>
        <w:rPr>
          <w:rFonts w:hint="eastAsia"/>
          <w:lang w:val="en-US" w:eastAsia="zh-CN"/>
        </w:rPr>
        <w:t>披露</w:t>
      </w:r>
      <w:r>
        <w:t>制度，监督管理定点医药机构的医疗服务行为、医疗费用和医药价格，依法查处医疗保障领域违法违规行为。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(一)建立健全医疗保障体系，依法查处违法违规行为。</w:t>
      </w:r>
    </w:p>
    <w:p>
      <w:pPr>
        <w:pStyle w:val="24"/>
      </w:pPr>
      <w:r>
        <w:t>绩效目标：增强基本医疗保障基金运行安全监督，加强对基本医疗保险基金监管力度，确保基金安全有效运行。</w:t>
      </w:r>
    </w:p>
    <w:p>
      <w:pPr>
        <w:pStyle w:val="24"/>
      </w:pPr>
      <w:r>
        <w:t>（二）组织制定全市城镇职工、</w:t>
      </w:r>
      <w:r>
        <w:rPr>
          <w:rFonts w:hint="eastAsia"/>
          <w:lang w:eastAsia="zh-CN"/>
        </w:rPr>
        <w:t>城乡居民医保</w:t>
      </w:r>
      <w:r>
        <w:t>筹资和保障待遇政策。</w:t>
      </w:r>
    </w:p>
    <w:p>
      <w:pPr>
        <w:pStyle w:val="24"/>
      </w:pPr>
      <w:r>
        <w:t>绩效目标：保障机关事业单位人员、城乡居民住院、门诊及大病保险报销支出，以维护社会稳定。</w:t>
      </w:r>
    </w:p>
    <w:p>
      <w:pPr>
        <w:pStyle w:val="24"/>
      </w:pPr>
      <w:r>
        <w:t>（三）切实提高贫困人口医疗保障救助水平和解决因病致贫返贫问题。</w:t>
      </w:r>
    </w:p>
    <w:p>
      <w:pPr>
        <w:pStyle w:val="24"/>
      </w:pPr>
      <w:r>
        <w:t>绩效目标：有效缓解困难群众因病致贫、返贫的现象发生，确保保障困难群众能够享受基本医疗服务保障。</w:t>
      </w:r>
    </w:p>
    <w:p>
      <w:pPr>
        <w:pStyle w:val="24"/>
      </w:pPr>
      <w:r>
        <w:t>（四）拟定长期护理保险制度方案及政策标准并组织实施。</w:t>
      </w:r>
    </w:p>
    <w:p>
      <w:pPr>
        <w:pStyle w:val="24"/>
      </w:pPr>
      <w:r>
        <w:t>绩效目标：积极应对老龄化，不断完善与经济社会发展相协调的社会保障体系。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为保证医保基金安全合理支出，组织制定完善预算绩效管理制度、资金管理办法、工作保障制度等，为全年预算绩效目标的实现奠定制度基础。</w:t>
      </w:r>
    </w:p>
    <w:p>
      <w:pPr>
        <w:pStyle w:val="25"/>
      </w:pPr>
      <w:r>
        <w:t>（二）加强支出管理</w:t>
      </w:r>
    </w:p>
    <w:p>
      <w:pPr>
        <w:pStyle w:val="25"/>
      </w:pPr>
      <w:r>
        <w:t>组织制度全市城乡职工参保筹资和保障待遇政策，统筹医疗保障政策标准，建立健全与筹资水平相适应的待遇调整机制，推进医保支付方式改革，贯彻执行省、邢台市医保目录和支付标准，以及相关动态调整机制，贯彻执行医保目录和支付标准。</w:t>
      </w:r>
    </w:p>
    <w:p>
      <w:pPr>
        <w:pStyle w:val="25"/>
      </w:pPr>
      <w:r>
        <w:t>（三）加强绩效运行监控</w:t>
      </w:r>
    </w:p>
    <w:p>
      <w:pPr>
        <w:pStyle w:val="25"/>
      </w:pPr>
      <w:r>
        <w:t>监督管理纳入医保支付范围的医疗服务行为和医疗费用，规范医保经办业务，依法处置医疗保障领域违法违规行为，保障医疗基金使用安全合理，按要求开展绩效运行监控，发现问题及时采取措施，确保绩效目标如期保质实现。</w:t>
      </w:r>
    </w:p>
    <w:p>
      <w:pPr>
        <w:pStyle w:val="25"/>
      </w:pPr>
      <w:r>
        <w:t>（四）做好绩效自评</w:t>
      </w:r>
    </w:p>
    <w:p>
      <w:pPr>
        <w:pStyle w:val="25"/>
      </w:pPr>
      <w:r>
        <w:t>按要求开展上年度预算绩效自评和重点评价工作。对评价中发现的问题及时整改，调整优化支出结构，提高财政资金使用效益。</w:t>
      </w:r>
    </w:p>
    <w:p>
      <w:pPr>
        <w:pStyle w:val="25"/>
      </w:pPr>
      <w:r>
        <w:t>（五）规范财务资金管理制度</w:t>
      </w:r>
    </w:p>
    <w:p>
      <w:pPr>
        <w:pStyle w:val="25"/>
      </w:pPr>
      <w:r>
        <w:t>完善财务管理制度，严格审批医保基金支出程序，加强固定资产登记、使用和报废处置管理，做到支出合理，物尽其用。</w:t>
      </w:r>
    </w:p>
    <w:p>
      <w:pPr>
        <w:pStyle w:val="25"/>
      </w:pPr>
      <w:r>
        <w:t>（六）加强内部监督</w:t>
      </w:r>
    </w:p>
    <w:p>
      <w:pPr>
        <w:pStyle w:val="25"/>
      </w:pPr>
      <w:r>
        <w:t>加强内部监督制度建设，对绩效运行情况，基金支出、资产处置及其他重要经济业务事项的决策和执行进行督导。对会计资料进行内部审计，并配合做好审计、财政监督等外部监督工作，确保财政资金安全有效。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pPr>
    </w:p>
    <w:p>
      <w:pPr>
        <w:pStyle w:val="25"/>
      </w:pPr>
      <w:r>
        <w:t>加强人员学习，提高医保部门职工业务素质。加强调研，提出优化财政资金配置、提高医保基金使用效益的意见。加大宣传力度，强化预算绩效管理意识，促进医保基金预算绩效管理水平进一步提升。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1、财政对城乡居民基本医疗保险的补助绩效目标表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1.保障2023年城乡居民县级资金足额，及时到位，使得城乡居民医疗保险各种待遇及时拨付到位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城乡居民人口参加医疗保险率</w:t>
            </w:r>
          </w:p>
        </w:tc>
        <w:tc>
          <w:tcPr>
            <w:tcW w:w="2835" w:type="dxa"/>
            <w:vAlign w:val="center"/>
          </w:tcPr>
          <w:p>
            <w:pPr>
              <w:pStyle w:val="14"/>
            </w:pPr>
            <w:r>
              <w:t>城乡居民人口参加医疗保险率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w:t>
            </w:r>
          </w:p>
        </w:tc>
        <w:tc>
          <w:tcPr>
            <w:tcW w:w="2835" w:type="dxa"/>
            <w:vAlign w:val="center"/>
          </w:tcPr>
          <w:p>
            <w:pPr>
              <w:pStyle w:val="14"/>
            </w:pPr>
            <w:r>
              <w:t>资金到位及时</w:t>
            </w:r>
          </w:p>
        </w:tc>
        <w:tc>
          <w:tcPr>
            <w:tcW w:w="2551" w:type="dxa"/>
            <w:vAlign w:val="center"/>
          </w:tcPr>
          <w:p>
            <w:pPr>
              <w:pStyle w:val="14"/>
            </w:pPr>
            <w:r>
              <w:t>≥0及时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城乡居民县级补助标准</w:t>
            </w:r>
          </w:p>
        </w:tc>
        <w:tc>
          <w:tcPr>
            <w:tcW w:w="2835" w:type="dxa"/>
            <w:vAlign w:val="center"/>
          </w:tcPr>
          <w:p>
            <w:pPr>
              <w:pStyle w:val="14"/>
            </w:pPr>
            <w:r>
              <w:t xml:space="preserve"> 城乡居民县级补助标准</w:t>
            </w:r>
          </w:p>
        </w:tc>
        <w:tc>
          <w:tcPr>
            <w:tcW w:w="2551" w:type="dxa"/>
            <w:vAlign w:val="center"/>
          </w:tcPr>
          <w:p>
            <w:pPr>
              <w:pStyle w:val="14"/>
            </w:pPr>
            <w:r>
              <w:t>≥128元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2、长期护理险县级财政补助资金绩效目标表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长期护理险参保率</w:t>
            </w:r>
          </w:p>
        </w:tc>
        <w:tc>
          <w:tcPr>
            <w:tcW w:w="2835" w:type="dxa"/>
            <w:vAlign w:val="center"/>
          </w:tcPr>
          <w:p>
            <w:pPr>
              <w:pStyle w:val="14"/>
            </w:pPr>
            <w:r>
              <w:t>长期护理险参保率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≥60%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护理及时率</w:t>
            </w:r>
          </w:p>
        </w:tc>
        <w:tc>
          <w:tcPr>
            <w:tcW w:w="2835" w:type="dxa"/>
            <w:vAlign w:val="center"/>
          </w:tcPr>
          <w:p>
            <w:pPr>
              <w:pStyle w:val="14"/>
            </w:pPr>
            <w:r>
              <w:t>护理及时率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长护险县级预算资金</w:t>
            </w:r>
          </w:p>
        </w:tc>
        <w:tc>
          <w:tcPr>
            <w:tcW w:w="2835" w:type="dxa"/>
            <w:vAlign w:val="center"/>
          </w:tcPr>
          <w:p>
            <w:pPr>
              <w:pStyle w:val="14"/>
            </w:pPr>
            <w:r>
              <w:t>长护险县级预算资金</w:t>
            </w:r>
          </w:p>
        </w:tc>
        <w:tc>
          <w:tcPr>
            <w:tcW w:w="2551" w:type="dxa"/>
            <w:vAlign w:val="center"/>
          </w:tcPr>
          <w:p>
            <w:pPr>
              <w:pStyle w:val="14"/>
            </w:pPr>
            <w:r>
              <w:t>310万元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3、冀财社[2022]172号2023年省级财政城乡社会保险代办员补助资金绩效目标表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1.确保城乡居民基本医疗保险基层经办工作顺利开展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城乡居民医保参保率</w:t>
            </w:r>
          </w:p>
        </w:tc>
        <w:tc>
          <w:tcPr>
            <w:tcW w:w="2835" w:type="dxa"/>
            <w:vAlign w:val="center"/>
          </w:tcPr>
          <w:p>
            <w:pPr>
              <w:pStyle w:val="14"/>
            </w:pPr>
            <w:r>
              <w:t xml:space="preserve"> 城乡居民医保参保率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 xml:space="preserve"> 城乡居民医保基层工作完成率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征缴工作完成时限</w:t>
            </w:r>
          </w:p>
        </w:tc>
        <w:tc>
          <w:tcPr>
            <w:tcW w:w="2835" w:type="dxa"/>
            <w:vAlign w:val="center"/>
          </w:tcPr>
          <w:p>
            <w:pPr>
              <w:pStyle w:val="14"/>
            </w:pPr>
            <w:r>
              <w:t xml:space="preserve"> 征缴工作完成时限</w:t>
            </w:r>
          </w:p>
        </w:tc>
        <w:tc>
          <w:tcPr>
            <w:tcW w:w="2551" w:type="dxa"/>
            <w:vAlign w:val="center"/>
          </w:tcPr>
          <w:p>
            <w:pPr>
              <w:pStyle w:val="14"/>
            </w:pPr>
            <w:r>
              <w:t>≥0在时限内完成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代办员补助资金</w:t>
            </w:r>
          </w:p>
        </w:tc>
        <w:tc>
          <w:tcPr>
            <w:tcW w:w="2835" w:type="dxa"/>
            <w:vAlign w:val="center"/>
          </w:tcPr>
          <w:p>
            <w:pPr>
              <w:pStyle w:val="14"/>
            </w:pPr>
            <w:r>
              <w:t xml:space="preserve"> 代办员补助资金</w:t>
            </w:r>
          </w:p>
        </w:tc>
        <w:tc>
          <w:tcPr>
            <w:tcW w:w="2551" w:type="dxa"/>
            <w:vAlign w:val="center"/>
          </w:tcPr>
          <w:p>
            <w:pPr>
              <w:pStyle w:val="14"/>
            </w:pPr>
            <w:r>
              <w:t>3万元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4、冀财社[2022]178号2022年省级困难群众基本生活补助资金绩效目标表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1.用于对城乡医疗救助基金的补助，做好困难群众医疗救助工作。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资助参保困难群众人数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≥80%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≥3000人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一站式结算覆盖率</w:t>
            </w:r>
          </w:p>
        </w:tc>
        <w:tc>
          <w:tcPr>
            <w:tcW w:w="2835" w:type="dxa"/>
            <w:vAlign w:val="center"/>
          </w:tcPr>
          <w:p>
            <w:pPr>
              <w:pStyle w:val="14"/>
            </w:pPr>
            <w:r>
              <w:t>一站式结算覆盖率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5、冀财社[2022]218号2023年中央财政医疗服务与保障能力提升补助资金绩效目标表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1.有效提升综合监管、宣传引导，经办服务等医疗保障服务能力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全年定点医药机构监督检查次数</w:t>
            </w:r>
          </w:p>
        </w:tc>
        <w:tc>
          <w:tcPr>
            <w:tcW w:w="2835" w:type="dxa"/>
            <w:vAlign w:val="center"/>
          </w:tcPr>
          <w:p>
            <w:pPr>
              <w:pStyle w:val="14"/>
            </w:pPr>
            <w:r>
              <w:t xml:space="preserve"> 全年定点医药机构监督检查次数</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医保综合业务工作完成率</w:t>
            </w:r>
          </w:p>
        </w:tc>
        <w:tc>
          <w:tcPr>
            <w:tcW w:w="2835" w:type="dxa"/>
            <w:vAlign w:val="center"/>
          </w:tcPr>
          <w:p>
            <w:pPr>
              <w:pStyle w:val="14"/>
            </w:pPr>
            <w:r>
              <w:t xml:space="preserve"> 医保综合业务工作完成率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药品招采计划完成时限</w:t>
            </w:r>
          </w:p>
        </w:tc>
        <w:tc>
          <w:tcPr>
            <w:tcW w:w="2835" w:type="dxa"/>
            <w:vAlign w:val="center"/>
          </w:tcPr>
          <w:p>
            <w:pPr>
              <w:pStyle w:val="14"/>
            </w:pPr>
            <w:r>
              <w:t xml:space="preserve"> 药品招采计划完成时限</w:t>
            </w:r>
          </w:p>
        </w:tc>
        <w:tc>
          <w:tcPr>
            <w:tcW w:w="2551" w:type="dxa"/>
            <w:vAlign w:val="center"/>
          </w:tcPr>
          <w:p>
            <w:pPr>
              <w:pStyle w:val="14"/>
            </w:pPr>
            <w:r>
              <w:t>≥0在计划时限内完成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医疗服务与保障能力提升资金</w:t>
            </w:r>
          </w:p>
        </w:tc>
        <w:tc>
          <w:tcPr>
            <w:tcW w:w="2835" w:type="dxa"/>
            <w:vAlign w:val="center"/>
          </w:tcPr>
          <w:p>
            <w:pPr>
              <w:pStyle w:val="14"/>
            </w:pPr>
            <w:r>
              <w:t xml:space="preserve"> 医疗服务与保障能力提升资金</w:t>
            </w:r>
          </w:p>
        </w:tc>
        <w:tc>
          <w:tcPr>
            <w:tcW w:w="2551" w:type="dxa"/>
            <w:vAlign w:val="center"/>
          </w:tcPr>
          <w:p>
            <w:pPr>
              <w:pStyle w:val="14"/>
            </w:pPr>
            <w:r>
              <w:t>12万元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参保群众政策知晓率</w:t>
            </w:r>
          </w:p>
        </w:tc>
        <w:tc>
          <w:tcPr>
            <w:tcW w:w="2835" w:type="dxa"/>
            <w:vAlign w:val="center"/>
          </w:tcPr>
          <w:p>
            <w:pPr>
              <w:pStyle w:val="14"/>
            </w:pPr>
            <w:r>
              <w:t xml:space="preserve"> 参保群众政策知晓率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6、离休干部及二等以上伤残军人医疗保险绩效目标表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相关人员覆盖率</w:t>
            </w:r>
          </w:p>
        </w:tc>
        <w:tc>
          <w:tcPr>
            <w:tcW w:w="2835" w:type="dxa"/>
            <w:vAlign w:val="center"/>
          </w:tcPr>
          <w:p>
            <w:pPr>
              <w:pStyle w:val="14"/>
            </w:pPr>
            <w:r>
              <w:t>相关人员覆盖率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7、贫困人口医疗保障救助绩效目标表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资助人口参加基本医疗保险人数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≥3000人次</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资金及时到位率</w:t>
            </w:r>
          </w:p>
        </w:tc>
        <w:tc>
          <w:tcPr>
            <w:tcW w:w="2835" w:type="dxa"/>
            <w:vAlign w:val="center"/>
          </w:tcPr>
          <w:p>
            <w:pPr>
              <w:pStyle w:val="14"/>
            </w:pPr>
            <w:r>
              <w:t xml:space="preserve"> 资金及时到位率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资金预算金额</w:t>
            </w:r>
          </w:p>
        </w:tc>
        <w:tc>
          <w:tcPr>
            <w:tcW w:w="2835" w:type="dxa"/>
            <w:vAlign w:val="center"/>
          </w:tcPr>
          <w:p>
            <w:pPr>
              <w:pStyle w:val="14"/>
            </w:pPr>
            <w:r>
              <w:t>资金预算金额</w:t>
            </w:r>
          </w:p>
        </w:tc>
        <w:tc>
          <w:tcPr>
            <w:tcW w:w="2551" w:type="dxa"/>
            <w:vAlign w:val="center"/>
          </w:tcPr>
          <w:p>
            <w:pPr>
              <w:pStyle w:val="14"/>
            </w:pPr>
            <w:r>
              <w:t>90万元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1.加快建立疫情屏障，维护接种覆盖地区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覆盖率</w:t>
            </w:r>
          </w:p>
        </w:tc>
        <w:tc>
          <w:tcPr>
            <w:tcW w:w="2835" w:type="dxa"/>
            <w:vAlign w:val="center"/>
          </w:tcPr>
          <w:p>
            <w:pPr>
              <w:pStyle w:val="14"/>
            </w:pPr>
            <w:r>
              <w:t>疫苗接种覆盖地区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成本率</w:t>
            </w:r>
          </w:p>
        </w:tc>
        <w:tc>
          <w:tcPr>
            <w:tcW w:w="2835" w:type="dxa"/>
            <w:vAlign w:val="center"/>
          </w:tcPr>
          <w:p>
            <w:pPr>
              <w:pStyle w:val="14"/>
            </w:pPr>
            <w:r>
              <w:t xml:space="preserve"> 成本率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142沙河市医疗保障局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沙河市医疗保障局（含所属单位）上年末固定资产金额为37.63万元（详见下表）。本年度拟购置固定资产总额为0.00万元，已按要求列入政府采购预算，详见政府采购预算表。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142沙河市医疗保障局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260</w:t>
            </w: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260</w:t>
            </w:r>
          </w:p>
        </w:tc>
        <w:tc>
          <w:tcPr>
            <w:tcW w:w="2835" w:type="dxa"/>
            <w:vAlign w:val="center"/>
          </w:tcPr>
          <w:p>
            <w:pPr>
              <w:pStyle w:val="13"/>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10D07CB"/>
    <w:rsid w:val="017E1368"/>
    <w:rsid w:val="026C6D7F"/>
    <w:rsid w:val="02C062AF"/>
    <w:rsid w:val="03612DD8"/>
    <w:rsid w:val="050D05F6"/>
    <w:rsid w:val="056828E1"/>
    <w:rsid w:val="08D1248D"/>
    <w:rsid w:val="090424BA"/>
    <w:rsid w:val="0B1C33DB"/>
    <w:rsid w:val="0C475927"/>
    <w:rsid w:val="0DE95727"/>
    <w:rsid w:val="0FD0548C"/>
    <w:rsid w:val="109103B6"/>
    <w:rsid w:val="143502C6"/>
    <w:rsid w:val="1507681A"/>
    <w:rsid w:val="154577DA"/>
    <w:rsid w:val="172C6AFF"/>
    <w:rsid w:val="179C380B"/>
    <w:rsid w:val="17A50911"/>
    <w:rsid w:val="17B33455"/>
    <w:rsid w:val="186E5E38"/>
    <w:rsid w:val="1BCC3583"/>
    <w:rsid w:val="1C4C163E"/>
    <w:rsid w:val="1E723785"/>
    <w:rsid w:val="1F414757"/>
    <w:rsid w:val="20B7528B"/>
    <w:rsid w:val="23733FB9"/>
    <w:rsid w:val="246315C9"/>
    <w:rsid w:val="254B0C48"/>
    <w:rsid w:val="2AA1087A"/>
    <w:rsid w:val="2C747604"/>
    <w:rsid w:val="300B6F69"/>
    <w:rsid w:val="30FD221A"/>
    <w:rsid w:val="31697B68"/>
    <w:rsid w:val="3235234B"/>
    <w:rsid w:val="332343DB"/>
    <w:rsid w:val="33DC6B92"/>
    <w:rsid w:val="349A7B79"/>
    <w:rsid w:val="358B2406"/>
    <w:rsid w:val="35EA1EB9"/>
    <w:rsid w:val="35EE2093"/>
    <w:rsid w:val="360C2DB3"/>
    <w:rsid w:val="36CA0E37"/>
    <w:rsid w:val="3962620A"/>
    <w:rsid w:val="3A886145"/>
    <w:rsid w:val="3AA60379"/>
    <w:rsid w:val="40605DE0"/>
    <w:rsid w:val="41313B7E"/>
    <w:rsid w:val="43140575"/>
    <w:rsid w:val="4469003D"/>
    <w:rsid w:val="457D2DF4"/>
    <w:rsid w:val="477A6B6D"/>
    <w:rsid w:val="48681AB9"/>
    <w:rsid w:val="4AF719BF"/>
    <w:rsid w:val="4F93316A"/>
    <w:rsid w:val="51965D5A"/>
    <w:rsid w:val="51CB6487"/>
    <w:rsid w:val="54E12BAE"/>
    <w:rsid w:val="56B209E2"/>
    <w:rsid w:val="58C626DD"/>
    <w:rsid w:val="5B7D41AB"/>
    <w:rsid w:val="5D482D07"/>
    <w:rsid w:val="5D935518"/>
    <w:rsid w:val="609A4BB7"/>
    <w:rsid w:val="6191708C"/>
    <w:rsid w:val="63247F09"/>
    <w:rsid w:val="63495077"/>
    <w:rsid w:val="652658BC"/>
    <w:rsid w:val="685F392C"/>
    <w:rsid w:val="6F5529BC"/>
    <w:rsid w:val="784C14CE"/>
    <w:rsid w:val="788F75C4"/>
    <w:rsid w:val="79AE5A88"/>
    <w:rsid w:val="7A192ED8"/>
    <w:rsid w:val="7F2C1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2023-03-02T11:04:57Z</dcterms:created>
  <dcterms:modified xsi:type="dcterms:W3CDTF">2023-03-02T03:04:56Z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2023-03-02T11:05:00Z</dcterms:created>
  <dcterms:modified xsi:type="dcterms:W3CDTF">2023-03-02T03:05:00Z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2023-03-02T11:04:51Z</dcterms:created>
  <dcterms:modified xsi:type="dcterms:W3CDTF">2023-03-02T03:04:51Z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2023-03-02T03:04:52Z</dcterms:modified>
</cp:coreProperties>
</file>

<file path=customXml/itemProps1.xml><?xml version="1.0" encoding="utf-8"?>
<ds:datastoreItem xmlns:ds="http://schemas.openxmlformats.org/officeDocument/2006/customXml" ds:itemID="{d3cbc7eb-880f-48ba-8cdf-5fe7283eae60}">
  <ds:schemaRefs/>
</ds:datastoreItem>
</file>

<file path=customXml/itemProps10.xml><?xml version="1.0" encoding="utf-8"?>
<ds:datastoreItem xmlns:ds="http://schemas.openxmlformats.org/officeDocument/2006/customXml" ds:itemID="{5a73b29f-f945-4331-9180-2eea2c0bf002}">
  <ds:schemaRefs/>
</ds:datastoreItem>
</file>

<file path=customXml/itemProps11.xml><?xml version="1.0" encoding="utf-8"?>
<ds:datastoreItem xmlns:ds="http://schemas.openxmlformats.org/officeDocument/2006/customXml" ds:itemID="{e9c8c0fb-5c1c-4ac9-998a-88dc7635c64c}">
  <ds:schemaRefs/>
</ds:datastoreItem>
</file>

<file path=customXml/itemProps12.xml><?xml version="1.0" encoding="utf-8"?>
<ds:datastoreItem xmlns:ds="http://schemas.openxmlformats.org/officeDocument/2006/customXml" ds:itemID="{4153d9a7-69cb-401d-84b3-0b695d1c9b0c}">
  <ds:schemaRefs/>
</ds:datastoreItem>
</file>

<file path=customXml/itemProps13.xml><?xml version="1.0" encoding="utf-8"?>
<ds:datastoreItem xmlns:ds="http://schemas.openxmlformats.org/officeDocument/2006/customXml" ds:itemID="{762880f4-3661-49c3-9a84-9057d7941379}">
  <ds:schemaRefs/>
</ds:datastoreItem>
</file>

<file path=customXml/itemProps14.xml><?xml version="1.0" encoding="utf-8"?>
<ds:datastoreItem xmlns:ds="http://schemas.openxmlformats.org/officeDocument/2006/customXml" ds:itemID="{97df65ae-7a52-4906-93a8-c0c61280a055}">
  <ds:schemaRefs/>
</ds:datastoreItem>
</file>

<file path=customXml/itemProps15.xml><?xml version="1.0" encoding="utf-8"?>
<ds:datastoreItem xmlns:ds="http://schemas.openxmlformats.org/officeDocument/2006/customXml" ds:itemID="{8ae90fdc-6d7c-4a1f-a314-56b5a5fddb54}">
  <ds:schemaRefs/>
</ds:datastoreItem>
</file>

<file path=customXml/itemProps16.xml><?xml version="1.0" encoding="utf-8"?>
<ds:datastoreItem xmlns:ds="http://schemas.openxmlformats.org/officeDocument/2006/customXml" ds:itemID="{d53d8f21-9852-45d9-b87a-55f5af25cd1e}">
  <ds:schemaRefs/>
</ds:datastoreItem>
</file>

<file path=customXml/itemProps17.xml><?xml version="1.0" encoding="utf-8"?>
<ds:datastoreItem xmlns:ds="http://schemas.openxmlformats.org/officeDocument/2006/customXml" ds:itemID="{22bb59ed-aa7c-46d8-a088-d5a614664dd1}">
  <ds:schemaRefs/>
</ds:datastoreItem>
</file>

<file path=customXml/itemProps18.xml><?xml version="1.0" encoding="utf-8"?>
<ds:datastoreItem xmlns:ds="http://schemas.openxmlformats.org/officeDocument/2006/customXml" ds:itemID="{a5f13006-0548-4921-b896-0461cbccb731}">
  <ds:schemaRefs/>
</ds:datastoreItem>
</file>

<file path=customXml/itemProps19.xml><?xml version="1.0" encoding="utf-8"?>
<ds:datastoreItem xmlns:ds="http://schemas.openxmlformats.org/officeDocument/2006/customXml" ds:itemID="{ebad76d2-f424-441d-b19b-ea1df33ecb53}">
  <ds:schemaRefs/>
</ds:datastoreItem>
</file>

<file path=customXml/itemProps2.xml><?xml version="1.0" encoding="utf-8"?>
<ds:datastoreItem xmlns:ds="http://schemas.openxmlformats.org/officeDocument/2006/customXml" ds:itemID="{fcc49014-f3b8-4bf0-bd6a-3b349b6355fa}">
  <ds:schemaRefs/>
</ds:datastoreItem>
</file>

<file path=customXml/itemProps20.xml><?xml version="1.0" encoding="utf-8"?>
<ds:datastoreItem xmlns:ds="http://schemas.openxmlformats.org/officeDocument/2006/customXml" ds:itemID="{353ddbbe-eb84-42fd-afb8-d40de53b6f8f}">
  <ds:schemaRefs/>
</ds:datastoreItem>
</file>

<file path=customXml/itemProps21.xml><?xml version="1.0" encoding="utf-8"?>
<ds:datastoreItem xmlns:ds="http://schemas.openxmlformats.org/officeDocument/2006/customXml" ds:itemID="{73a9339e-1a71-4eb3-bef8-78ea16e890bb}">
  <ds:schemaRefs/>
</ds:datastoreItem>
</file>

<file path=customXml/itemProps22.xml><?xml version="1.0" encoding="utf-8"?>
<ds:datastoreItem xmlns:ds="http://schemas.openxmlformats.org/officeDocument/2006/customXml" ds:itemID="{52ce983e-df5e-4109-9463-409415b02b3e}">
  <ds:schemaRefs/>
</ds:datastoreItem>
</file>

<file path=customXml/itemProps23.xml><?xml version="1.0" encoding="utf-8"?>
<ds:datastoreItem xmlns:ds="http://schemas.openxmlformats.org/officeDocument/2006/customXml" ds:itemID="{87bffe4e-b270-4ed4-83cd-96159089a926}">
  <ds:schemaRefs/>
</ds:datastoreItem>
</file>

<file path=customXml/itemProps24.xml><?xml version="1.0" encoding="utf-8"?>
<ds:datastoreItem xmlns:ds="http://schemas.openxmlformats.org/officeDocument/2006/customXml" ds:itemID="{8772b54c-a6e6-4c27-a027-0441c53873ef}">
  <ds:schemaRefs/>
</ds:datastoreItem>
</file>

<file path=customXml/itemProps25.xml><?xml version="1.0" encoding="utf-8"?>
<ds:datastoreItem xmlns:ds="http://schemas.openxmlformats.org/officeDocument/2006/customXml" ds:itemID="{3ae4a86b-5c53-451e-8f06-24f3da9f1c17}">
  <ds:schemaRefs/>
</ds:datastoreItem>
</file>

<file path=customXml/itemProps26.xml><?xml version="1.0" encoding="utf-8"?>
<ds:datastoreItem xmlns:ds="http://schemas.openxmlformats.org/officeDocument/2006/customXml" ds:itemID="{c730a5d5-dada-436b-bece-09a343174478}">
  <ds:schemaRefs/>
</ds:datastoreItem>
</file>

<file path=customXml/itemProps27.xml><?xml version="1.0" encoding="utf-8"?>
<ds:datastoreItem xmlns:ds="http://schemas.openxmlformats.org/officeDocument/2006/customXml" ds:itemID="{c4d8c17d-517e-424d-b5b1-0a0d005284d1}">
  <ds:schemaRefs/>
</ds:datastoreItem>
</file>

<file path=customXml/itemProps28.xml><?xml version="1.0" encoding="utf-8"?>
<ds:datastoreItem xmlns:ds="http://schemas.openxmlformats.org/officeDocument/2006/customXml" ds:itemID="{0f150162-ea38-47a6-9c84-2e42d54f4e21}">
  <ds:schemaRefs/>
</ds:datastoreItem>
</file>

<file path=customXml/itemProps29.xml><?xml version="1.0" encoding="utf-8"?>
<ds:datastoreItem xmlns:ds="http://schemas.openxmlformats.org/officeDocument/2006/customXml" ds:itemID="{ba7925a5-837e-464e-ae83-432ac0ccf4f5}">
  <ds:schemaRefs/>
</ds:datastoreItem>
</file>

<file path=customXml/itemProps3.xml><?xml version="1.0" encoding="utf-8"?>
<ds:datastoreItem xmlns:ds="http://schemas.openxmlformats.org/officeDocument/2006/customXml" ds:itemID="{b55a5279-2de7-49d5-a05e-07757b545861}">
  <ds:schemaRefs/>
</ds:datastoreItem>
</file>

<file path=customXml/itemProps30.xml><?xml version="1.0" encoding="utf-8"?>
<ds:datastoreItem xmlns:ds="http://schemas.openxmlformats.org/officeDocument/2006/customXml" ds:itemID="{4cd090ab-855a-4da4-a457-a0f5d4a69677}">
  <ds:schemaRefs/>
</ds:datastoreItem>
</file>

<file path=customXml/itemProps31.xml><?xml version="1.0" encoding="utf-8"?>
<ds:datastoreItem xmlns:ds="http://schemas.openxmlformats.org/officeDocument/2006/customXml" ds:itemID="{4137131b-48f4-40ff-b370-68970b2e1008}">
  <ds:schemaRefs/>
</ds:datastoreItem>
</file>

<file path=customXml/itemProps32.xml><?xml version="1.0" encoding="utf-8"?>
<ds:datastoreItem xmlns:ds="http://schemas.openxmlformats.org/officeDocument/2006/customXml" ds:itemID="{1a58786f-4870-46b5-8caf-e73caa72cc5f}">
  <ds:schemaRefs/>
</ds:datastoreItem>
</file>

<file path=customXml/itemProps33.xml><?xml version="1.0" encoding="utf-8"?>
<ds:datastoreItem xmlns:ds="http://schemas.openxmlformats.org/officeDocument/2006/customXml" ds:itemID="{52739827-5044-4c9c-bc6d-98412fea3d91}">
  <ds:schemaRefs/>
</ds:datastoreItem>
</file>

<file path=customXml/itemProps34.xml><?xml version="1.0" encoding="utf-8"?>
<ds:datastoreItem xmlns:ds="http://schemas.openxmlformats.org/officeDocument/2006/customXml" ds:itemID="{809c913b-4420-4d7b-92e8-084fd85385f9}">
  <ds:schemaRefs/>
</ds:datastoreItem>
</file>

<file path=customXml/itemProps35.xml><?xml version="1.0" encoding="utf-8"?>
<ds:datastoreItem xmlns:ds="http://schemas.openxmlformats.org/officeDocument/2006/customXml" ds:itemID="{515437ef-df8d-4bc5-8268-626de71723c5}">
  <ds:schemaRefs/>
</ds:datastoreItem>
</file>

<file path=customXml/itemProps36.xml><?xml version="1.0" encoding="utf-8"?>
<ds:datastoreItem xmlns:ds="http://schemas.openxmlformats.org/officeDocument/2006/customXml" ds:itemID="{002c61a0-6823-4262-9238-11fc2d94c29d}">
  <ds:schemaRefs/>
</ds:datastoreItem>
</file>

<file path=customXml/itemProps37.xml><?xml version="1.0" encoding="utf-8"?>
<ds:datastoreItem xmlns:ds="http://schemas.openxmlformats.org/officeDocument/2006/customXml" ds:itemID="{23550a54-9448-4fe0-9246-f9696c2a2040}">
  <ds:schemaRefs/>
</ds:datastoreItem>
</file>

<file path=customXml/itemProps38.xml><?xml version="1.0" encoding="utf-8"?>
<ds:datastoreItem xmlns:ds="http://schemas.openxmlformats.org/officeDocument/2006/customXml" ds:itemID="{8ea5429e-a310-4487-913f-94d1676a7689}">
  <ds:schemaRefs/>
</ds:datastoreItem>
</file>

<file path=customXml/itemProps39.xml><?xml version="1.0" encoding="utf-8"?>
<ds:datastoreItem xmlns:ds="http://schemas.openxmlformats.org/officeDocument/2006/customXml" ds:itemID="{d8ffd881-4b53-4385-8270-2e5337dd36dc}">
  <ds:schemaRefs/>
</ds:datastoreItem>
</file>

<file path=customXml/itemProps4.xml><?xml version="1.0" encoding="utf-8"?>
<ds:datastoreItem xmlns:ds="http://schemas.openxmlformats.org/officeDocument/2006/customXml" ds:itemID="{b9eb5b8c-eba8-4ea3-a51e-5d3ec884f8f8}">
  <ds:schemaRefs/>
</ds:datastoreItem>
</file>

<file path=customXml/itemProps40.xml><?xml version="1.0" encoding="utf-8"?>
<ds:datastoreItem xmlns:ds="http://schemas.openxmlformats.org/officeDocument/2006/customXml" ds:itemID="{99489036-07f0-4235-b585-ff1efc789c5a}">
  <ds:schemaRefs/>
</ds:datastoreItem>
</file>

<file path=customXml/itemProps41.xml><?xml version="1.0" encoding="utf-8"?>
<ds:datastoreItem xmlns:ds="http://schemas.openxmlformats.org/officeDocument/2006/customXml" ds:itemID="{b7f48525-14ab-42ca-b776-716b4032e3f0}">
  <ds:schemaRefs/>
</ds:datastoreItem>
</file>

<file path=customXml/itemProps42.xml><?xml version="1.0" encoding="utf-8"?>
<ds:datastoreItem xmlns:ds="http://schemas.openxmlformats.org/officeDocument/2006/customXml" ds:itemID="{2b72e3e1-08de-4a03-b96d-1ff7b6475f4c}">
  <ds:schemaRefs/>
</ds:datastoreItem>
</file>

<file path=customXml/itemProps5.xml><?xml version="1.0" encoding="utf-8"?>
<ds:datastoreItem xmlns:ds="http://schemas.openxmlformats.org/officeDocument/2006/customXml" ds:itemID="{7435befc-ecd3-4403-aee1-53e4393acd85}">
  <ds:schemaRefs/>
</ds:datastoreItem>
</file>

<file path=customXml/itemProps6.xml><?xml version="1.0" encoding="utf-8"?>
<ds:datastoreItem xmlns:ds="http://schemas.openxmlformats.org/officeDocument/2006/customXml" ds:itemID="{ef009e1e-e1cf-49b7-8884-a0d7322c4f64}">
  <ds:schemaRefs/>
</ds:datastoreItem>
</file>

<file path=customXml/itemProps7.xml><?xml version="1.0" encoding="utf-8"?>
<ds:datastoreItem xmlns:ds="http://schemas.openxmlformats.org/officeDocument/2006/customXml" ds:itemID="{effdedb7-cf07-4dd0-b7f5-433b9ffb5534}">
  <ds:schemaRefs/>
</ds:datastoreItem>
</file>

<file path=customXml/itemProps8.xml><?xml version="1.0" encoding="utf-8"?>
<ds:datastoreItem xmlns:ds="http://schemas.openxmlformats.org/officeDocument/2006/customXml" ds:itemID="{d0d5a107-b39d-489d-9095-dc0aff8923d7}">
  <ds:schemaRefs/>
</ds:datastoreItem>
</file>

<file path=customXml/itemProps9.xml><?xml version="1.0" encoding="utf-8"?>
<ds:datastoreItem xmlns:ds="http://schemas.openxmlformats.org/officeDocument/2006/customXml" ds:itemID="{48d847e9-a233-4a0e-8c70-ea6d257cc71b}">
  <ds:schemaRefs/>
</ds:datastoreItem>
</file>

<file path=docProps/app.xml><?xml version="1.0" encoding="utf-8"?>
<Properties xmlns="http://schemas.openxmlformats.org/officeDocument/2006/extended-properties" xmlns:vt="http://schemas.openxmlformats.org/officeDocument/2006/docPropsVTypes">
  <Pages>45</Pages>
  <Words>8944</Words>
  <Characters>10723</Characters>
  <TotalTime>35</TotalTime>
  <ScaleCrop>false</ScaleCrop>
  <LinksUpToDate>false</LinksUpToDate>
  <CharactersWithSpaces>10899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2023-03-02T11:05:00Z</dcterms:created>
  <dc:creator>Administrator</dc:creator>
  <cp:lastModifiedBy>杰</cp:lastModifiedBy>
  <dcterms:modified xsi:type="dcterms:W3CDTF">2024-06-04T01:50:48Z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5038580F72784A17B6BBEA93E27A4218</vt:lpwstr>
  </property>
</Properties>
</file>