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5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沙河市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审计局2023年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政府信息公开工作年度报告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根据《中华人民共和国政府信息公开条例》（以下简称《条例》）要求，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沙河市审计局编制了此报告，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对全年政府信息公开工作情况进行总结，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特向社会公布202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度政府信息公开工作年度报告。全文包括总体情况，主动公开政府信息情况，收到和处理政府信息公开申请情况，政府信息公开行政复议、行政诉讼情况，存在的主要问题及改进情况。本年度报告中使用数据统计期限为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年1月1日至12月31日。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本年度报告通过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沙河市人民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政府门户网站（http://www.shaheshi.gov.cn）予以公开，并可下载电子版。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如对本年度报告有疑问，请联系：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沙河市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审计局办公室，联系电话：0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319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8701238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一、总体情况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2023年，沙河市审计局在市委、市政府的正确领导下，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以习近平新时代中国特色社会主义思想为指导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认真执行《中华人民共和国政府信息公开条例》和省、邢台市政府关于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政府信息公开工作的部署和要求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，不断规范信息公开内容，突出信息公开重点，提高公开工作水平，审计监督效能和审计信息公开实效明显提升。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（一）主动公开方面。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2023年共公开信息4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主要类别有行政执法公示类信息3件，财政财务类1件。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（二）依申请公开方面。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2023年我局收到依申请公开政府信息0件。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（三）政府信息管理方面。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是加强网站建设。按照要求及时对门户网站栏目等进行更新调整，便于社会公众准确获取所需信息；做好依申请公开渠道管理，确保渠道畅通。二是充分发挥政府网站的政府信息公开主渠道作用，适时公开审计动态、政策法规、审计公告等各类政府信息。三是加强队伍建设。组织政府信息公开工作具体负责人参加政务公开培训，准确掌握政务公开工作新要求，提升政务公开工作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（四）政府信息公开平台建设方面。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为保证政务公开工作的顺利开展，局办公室部署具体工作，认真加强日常基础工作，积极做好主动公开政府信息的维护、更新和报送工作。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（五）强化监督保障方面。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我局指定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负责信息公开方面</w:t>
            </w: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做好审查报送等工作，并严格执行信息公开审查程序，确保信息公开的准确及时。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二、主动公开政府信息情况</w:t>
            </w:r>
          </w:p>
          <w:tbl>
            <w:tblPr>
              <w:tblStyle w:val="3"/>
              <w:tblW w:w="97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5"/>
              <w:gridCol w:w="2435"/>
              <w:gridCol w:w="2435"/>
              <w:gridCol w:w="24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第二十条第（一）项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本年制发件数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现行有效件数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 w:cs="Calibri"/>
                      <w:color w:val="000000" w:themeColor="text1"/>
                      <w:kern w:val="0"/>
                      <w:sz w:val="21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 w:cs="Calibri"/>
                      <w:color w:val="000000" w:themeColor="text1"/>
                      <w:kern w:val="0"/>
                      <w:sz w:val="21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第二十条第（五）项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 w:cs="Calibri"/>
                      <w:color w:val="000000" w:themeColor="text1"/>
                      <w:kern w:val="0"/>
                      <w:sz w:val="21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第二十条第（六）项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第二十条第（八）项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本年收费金额（单位：万元）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eastAsiaTheme="minorEastAsia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64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三、收到和处理政府信息公开申请情况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"/>
              <w:gridCol w:w="943"/>
              <w:gridCol w:w="3220"/>
              <w:gridCol w:w="688"/>
              <w:gridCol w:w="688"/>
              <w:gridCol w:w="688"/>
              <w:gridCol w:w="688"/>
              <w:gridCol w:w="688"/>
              <w:gridCol w:w="688"/>
              <w:gridCol w:w="68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817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88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自然人</w:t>
                  </w:r>
                </w:p>
              </w:tc>
              <w:tc>
                <w:tcPr>
                  <w:tcW w:w="3440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法人或其他组织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8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商业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企业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科研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社会公益组织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法律服务机构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其他</w:t>
                  </w:r>
                </w:p>
              </w:tc>
              <w:tc>
                <w:tcPr>
                  <w:tcW w:w="689" w:type="dxa"/>
                  <w:vMerge w:val="continue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一、本年新收政府信息公开申请数量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二、上年结转政府信息公开申请数量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restart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三、本年度办理结果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（一）予以公开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（二）部分公开</w:t>
                  </w:r>
                  <w:r>
                    <w:rPr>
                      <w:rFonts w:hint="eastAsia" w:ascii="楷体" w:hAnsi="楷体" w:eastAsia="楷体" w:cs="楷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（区分处理的，只计这一情形，不计其他情形）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（三）不予公开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1.属于国家秘密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2.其他法律行政法规禁止公开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3.危及“三安全一稳定”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4.保护第三方合法权益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5.属于三类内部事务信息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6.属于四类过程性信息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7.属于行政执法案卷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8.属于行政查询事项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（四）无法提供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1.本机关不掌握相关政府信息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2.没有现成信息需要另行制作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3.补正后申请内容仍不明确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（五）不予处理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1.信访举报投诉类申请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3.要求提供公开出版物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4.无正当理由大量反复申请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5.要求行政机关确认或重新出具已获取信息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（六）其他处理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3.其他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asciiTheme="minorHAnsi" w:hAnsiTheme="minorHAnsi" w:eastAsiaTheme="minorEastAsia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（七）总计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 w:cs="Calibri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四、结转下年度继续办理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Calibri" w:hAnsi="Calibri" w:cs="Calibri" w:eastAsiaTheme="minorEastAsia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 </w:t>
                  </w:r>
                  <w:r>
                    <w:rPr>
                      <w:rFonts w:hint="eastAsia" w:ascii="Calibri" w:hAnsi="Calibri" w:cs="Calibri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Calibri" w:hAnsi="Calibri" w:cs="Calibri" w:eastAsiaTheme="minorEastAsia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 </w:t>
                  </w:r>
                  <w:r>
                    <w:rPr>
                      <w:rFonts w:hint="eastAsia" w:ascii="Calibri" w:hAnsi="Calibri" w:cs="Calibri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64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四、政府信息公开行政复议、行政诉讼情况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4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行政复议</w:t>
                  </w:r>
                </w:p>
              </w:tc>
              <w:tc>
                <w:tcPr>
                  <w:tcW w:w="6503" w:type="dxa"/>
                  <w:gridSpan w:val="10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结果维持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结果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纠正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其他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结果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尚未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审结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总计</w:t>
                  </w:r>
                </w:p>
              </w:tc>
              <w:tc>
                <w:tcPr>
                  <w:tcW w:w="3248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未经复议直接起诉</w:t>
                  </w:r>
                </w:p>
              </w:tc>
              <w:tc>
                <w:tcPr>
                  <w:tcW w:w="325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结果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维持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结果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其他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尚未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总计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结果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维持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结果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纠正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其他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结果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尚未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审结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0"/>
                      <w:szCs w:val="2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eastAsia="宋体" w:asciiTheme="minorHAnsi" w:hAnsiTheme="minorHAnsi" w:cstheme="minorBidi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Theme="minorHAnsi" w:eastAsiaTheme="minorEastAsia" w:cstheme="minorBidi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五、存在的主要问题及改进情况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审计是专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经济监督，工作内容比较单一，辐射面相对较窄，导致我局可公开的信息数量偏少，审计工作的特殊性制约了信息公开的数量。针对这一情况，我局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加大公开力度，进一步增强做好政府信息公开工作的主动性和自觉性，学习借鉴其他单位的好经验、好做法，突出工作重点，使政府信息公开工作积极稳妥向前推进。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六、其他需要报告的事项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本年度我局未收取信息处理费。无其他需要报告事项。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OTVmZjYxNTM2ZDVkYTdkNzE2ZWMxYzIwMmVlMzAifQ=="/>
  </w:docVars>
  <w:rsids>
    <w:rsidRoot w:val="711B0ECE"/>
    <w:rsid w:val="02A17D98"/>
    <w:rsid w:val="09AE1C81"/>
    <w:rsid w:val="0DC20273"/>
    <w:rsid w:val="11930842"/>
    <w:rsid w:val="1CAB3607"/>
    <w:rsid w:val="1E28495A"/>
    <w:rsid w:val="1FB170FA"/>
    <w:rsid w:val="29C94B24"/>
    <w:rsid w:val="3E181588"/>
    <w:rsid w:val="4AA72B79"/>
    <w:rsid w:val="54283F11"/>
    <w:rsid w:val="595052CD"/>
    <w:rsid w:val="5C685EF1"/>
    <w:rsid w:val="5D597CED"/>
    <w:rsid w:val="711B0ECE"/>
    <w:rsid w:val="731917F0"/>
    <w:rsid w:val="76C74698"/>
    <w:rsid w:val="7B5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1889</Words>
  <Characters>1964</Characters>
  <Lines>0</Lines>
  <Paragraphs>0</Paragraphs>
  <TotalTime>6</TotalTime>
  <ScaleCrop>false</ScaleCrop>
  <LinksUpToDate>false</LinksUpToDate>
  <CharactersWithSpaces>1968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2022-01-12T03:30:00Z</dcterms:created>
  <dc:creator>Administrator</dc:creator>
  <cp:lastModifiedBy>不二臣</cp:lastModifiedBy>
  <cp:lastPrinted>2024-02-20T00:53:00Z</cp:lastPrinted>
  <dcterms:modified xsi:type="dcterms:W3CDTF">2024-02-20T02:08:02Z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D36E1B3559C64682AE9C3E6C7422734D</vt:lpwstr>
  </property>
</Properties>
</file>