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9865" cy="8362315"/>
            <wp:effectExtent l="0" t="0" r="6985" b="635"/>
            <wp:docPr id="4" name="图片 4" descr="河北省税务局等六部门关于做好水土保持补偿费等四项非税收入征收职责划转业务衔接工作的通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河北省税务局等六部门关于做好水土保持补偿费等四项非税收入征收职责划转业务衔接工作的通知   1"/>
                    <pic:cNvPicPr>
                      <a:picLocks noChangeAspect="1"/>
                    </pic:cNvPicPr>
                  </pic:nvPicPr>
                  <pic:blipFill>
                    <a:blip r:embed="rId4"/>
                    <a:stretch>
                      <a:fillRect/>
                    </a:stretch>
                  </pic:blipFill>
                  <pic:spPr>
                    <a:xfrm>
                      <a:off x="0" y="0"/>
                      <a:ext cx="5269865" cy="8362315"/>
                    </a:xfrm>
                    <a:prstGeom prst="rect">
                      <a:avLst/>
                    </a:prstGeom>
                  </pic:spPr>
                </pic:pic>
              </a:graphicData>
            </a:graphic>
          </wp:inline>
        </w:drawing>
      </w:r>
      <w:r>
        <w:rPr>
          <w:rFonts w:hint="eastAsia" w:eastAsiaTheme="minorEastAsia"/>
          <w:lang w:eastAsia="zh-CN"/>
        </w:rPr>
        <w:drawing>
          <wp:inline distT="0" distB="0" distL="114300" distR="114300">
            <wp:extent cx="5266055" cy="8271510"/>
            <wp:effectExtent l="0" t="0" r="10795" b="15240"/>
            <wp:docPr id="3" name="图片 3" descr="河北省税务局等六部门关于做好水土保持补偿费等四项非税收入征收职责划转业务衔接工作的通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河北省税务局等六部门关于做好水土保持补偿费等四项非税收入征收职责划转业务衔接工作的通知   2"/>
                    <pic:cNvPicPr>
                      <a:picLocks noChangeAspect="1"/>
                    </pic:cNvPicPr>
                  </pic:nvPicPr>
                  <pic:blipFill>
                    <a:blip r:embed="rId5"/>
                    <a:stretch>
                      <a:fillRect/>
                    </a:stretch>
                  </pic:blipFill>
                  <pic:spPr>
                    <a:xfrm>
                      <a:off x="0" y="0"/>
                      <a:ext cx="5266055" cy="8271510"/>
                    </a:xfrm>
                    <a:prstGeom prst="rect">
                      <a:avLst/>
                    </a:prstGeom>
                  </pic:spPr>
                </pic:pic>
              </a:graphicData>
            </a:graphic>
          </wp:inline>
        </w:drawing>
      </w:r>
      <w:r>
        <w:rPr>
          <w:rFonts w:hint="eastAsia" w:eastAsiaTheme="minorEastAsia"/>
          <w:lang w:eastAsia="zh-CN"/>
        </w:rPr>
        <w:drawing>
          <wp:inline distT="0" distB="0" distL="114300" distR="114300">
            <wp:extent cx="5273040" cy="8776335"/>
            <wp:effectExtent l="0" t="0" r="3810" b="5715"/>
            <wp:docPr id="2" name="图片 2" descr="河北省税务局等六部门关于做好水土保持补偿费等四项非税收入征收职责划转业务衔接工作的通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河北省税务局等六部门关于做好水土保持补偿费等四项非税收入征收职责划转业务衔接工作的通知   3"/>
                    <pic:cNvPicPr>
                      <a:picLocks noChangeAspect="1"/>
                    </pic:cNvPicPr>
                  </pic:nvPicPr>
                  <pic:blipFill>
                    <a:blip r:embed="rId6"/>
                    <a:stretch>
                      <a:fillRect/>
                    </a:stretch>
                  </pic:blipFill>
                  <pic:spPr>
                    <a:xfrm>
                      <a:off x="0" y="0"/>
                      <a:ext cx="5273040" cy="8776335"/>
                    </a:xfrm>
                    <a:prstGeom prst="rect">
                      <a:avLst/>
                    </a:prstGeom>
                  </pic:spPr>
                </pic:pic>
              </a:graphicData>
            </a:graphic>
          </wp:inline>
        </w:drawing>
      </w:r>
      <w:bookmarkStart w:id="0" w:name="_GoBack"/>
      <w:r>
        <w:rPr>
          <w:rFonts w:hint="eastAsia" w:eastAsiaTheme="minorEastAsia"/>
          <w:lang w:eastAsia="zh-CN"/>
        </w:rPr>
        <w:drawing>
          <wp:inline distT="0" distB="0" distL="114300" distR="114300">
            <wp:extent cx="4858385" cy="8858885"/>
            <wp:effectExtent l="0" t="0" r="18415" b="18415"/>
            <wp:docPr id="1" name="图片 1" descr="河北省税务局等六部门关于做好水土保持补偿费等四项非税收入征收职责划转业务衔接工作的通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河北省税务局等六部门关于做好水土保持补偿费等四项非税收入征收职责划转业务衔接工作的通知   4"/>
                    <pic:cNvPicPr>
                      <a:picLocks noChangeAspect="1"/>
                    </pic:cNvPicPr>
                  </pic:nvPicPr>
                  <pic:blipFill>
                    <a:blip r:embed="rId7"/>
                    <a:stretch>
                      <a:fillRect/>
                    </a:stretch>
                  </pic:blipFill>
                  <pic:spPr>
                    <a:xfrm>
                      <a:off x="0" y="0"/>
                      <a:ext cx="4858385" cy="885888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0F5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2021-09-01T02:32:45Z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