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ascii="宋体" w:hAnsi="宋体"/>
          <w:b/>
          <w:i w:val="0"/>
          <w:caps w:val="0"/>
          <w:color w:val="0000FF"/>
          <w:spacing w:val="0"/>
          <w:w w:val="100"/>
          <w:kern w:val="2"/>
          <w:sz w:val="44"/>
          <w:szCs w:val="44"/>
          <w:lang w:val="en-US" w:eastAsia="zh-CN" w:bidi="ar-SA"/>
        </w:rPr>
      </w:pPr>
      <w:bookmarkStart w:id="0" w:name="_GoBack"/>
      <w:bookmarkEnd w:id="0"/>
      <w:r>
        <w:rPr>
          <w:rStyle w:val="7"/>
          <w:rFonts w:ascii="宋体" w:hAnsi="宋体"/>
          <w:b/>
          <w:i w:val="0"/>
          <w:caps w:val="0"/>
          <w:color w:val="0000FF"/>
          <w:spacing w:val="0"/>
          <w:w w:val="100"/>
          <w:kern w:val="2"/>
          <w:sz w:val="44"/>
          <w:szCs w:val="44"/>
          <w:lang w:val="en-US" w:eastAsia="zh-CN" w:bidi="ar-SA"/>
        </w:rPr>
        <w:t>沙河市2021年</w:t>
      </w:r>
      <w:r>
        <w:rPr>
          <w:rStyle w:val="7"/>
          <w:rFonts w:hint="eastAsia" w:ascii="宋体" w:hAnsi="宋体"/>
          <w:b/>
          <w:i w:val="0"/>
          <w:caps w:val="0"/>
          <w:color w:val="0000FF"/>
          <w:spacing w:val="0"/>
          <w:w w:val="100"/>
          <w:kern w:val="2"/>
          <w:sz w:val="44"/>
          <w:szCs w:val="44"/>
          <w:lang w:val="en-US" w:eastAsia="zh-CN" w:bidi="ar-SA"/>
        </w:rPr>
        <w:t>玻璃建材</w:t>
      </w:r>
      <w:r>
        <w:rPr>
          <w:rStyle w:val="7"/>
          <w:rFonts w:ascii="宋体" w:hAnsi="宋体"/>
          <w:b/>
          <w:i w:val="0"/>
          <w:caps w:val="0"/>
          <w:color w:val="0000FF"/>
          <w:spacing w:val="0"/>
          <w:w w:val="100"/>
          <w:kern w:val="2"/>
          <w:sz w:val="44"/>
          <w:szCs w:val="44"/>
          <w:lang w:val="en-US" w:eastAsia="zh-CN" w:bidi="ar-SA"/>
        </w:rPr>
        <w:t>企业</w:t>
      </w:r>
    </w:p>
    <w:p>
      <w:pPr>
        <w:snapToGrid/>
        <w:spacing w:before="0" w:beforeAutospacing="0" w:after="0" w:afterAutospacing="0" w:line="240" w:lineRule="auto"/>
        <w:jc w:val="center"/>
        <w:textAlignment w:val="baseline"/>
        <w:rPr>
          <w:rStyle w:val="7"/>
          <w:rFonts w:ascii="宋体" w:hAnsi="宋体"/>
          <w:b/>
          <w:i w:val="0"/>
          <w:caps w:val="0"/>
          <w:color w:val="0000FF"/>
          <w:spacing w:val="0"/>
          <w:w w:val="100"/>
          <w:kern w:val="2"/>
          <w:sz w:val="44"/>
          <w:szCs w:val="44"/>
          <w:lang w:val="en-US" w:eastAsia="zh-CN" w:bidi="ar-SA"/>
        </w:rPr>
      </w:pPr>
      <w:r>
        <w:rPr>
          <w:rStyle w:val="7"/>
          <w:rFonts w:ascii="宋体" w:hAnsi="宋体"/>
          <w:b/>
          <w:i w:val="0"/>
          <w:caps w:val="0"/>
          <w:color w:val="0000FF"/>
          <w:spacing w:val="0"/>
          <w:w w:val="100"/>
          <w:kern w:val="2"/>
          <w:sz w:val="44"/>
          <w:szCs w:val="44"/>
          <w:lang w:val="en-US" w:eastAsia="zh-CN" w:bidi="ar-SA"/>
        </w:rPr>
        <w:t>“双随机”定向联合抽查工作</w:t>
      </w:r>
    </w:p>
    <w:p>
      <w:pPr>
        <w:snapToGrid/>
        <w:spacing w:before="0" w:beforeAutospacing="0" w:after="0" w:afterAutospacing="0" w:line="240" w:lineRule="auto"/>
        <w:jc w:val="center"/>
        <w:textAlignment w:val="baseline"/>
        <w:rPr>
          <w:rStyle w:val="7"/>
          <w:rFonts w:ascii="宋体" w:hAnsi="宋体"/>
          <w:b/>
          <w:i w:val="0"/>
          <w:caps w:val="0"/>
          <w:color w:val="0000FF"/>
          <w:spacing w:val="0"/>
          <w:w w:val="100"/>
          <w:kern w:val="2"/>
          <w:sz w:val="44"/>
          <w:szCs w:val="44"/>
          <w:lang w:val="en-US" w:eastAsia="zh-CN" w:bidi="ar-SA"/>
        </w:rPr>
      </w:pPr>
      <w:r>
        <w:rPr>
          <w:rStyle w:val="7"/>
          <w:rFonts w:ascii="宋体" w:hAnsi="宋体"/>
          <w:b/>
          <w:i w:val="0"/>
          <w:caps w:val="0"/>
          <w:color w:val="0000FF"/>
          <w:spacing w:val="0"/>
          <w:w w:val="100"/>
          <w:kern w:val="2"/>
          <w:sz w:val="44"/>
          <w:szCs w:val="44"/>
          <w:lang w:val="en-US" w:eastAsia="zh-CN" w:bidi="ar-SA"/>
        </w:rPr>
        <w:t>实施方案</w:t>
      </w:r>
    </w:p>
    <w:p>
      <w:pPr>
        <w:snapToGrid/>
        <w:spacing w:before="0" w:beforeAutospacing="0" w:after="0" w:afterAutospacing="0" w:line="640" w:lineRule="exact"/>
        <w:jc w:val="both"/>
        <w:textAlignment w:val="baseline"/>
        <w:rPr>
          <w:rStyle w:val="7"/>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为进一步推进我市</w:t>
      </w:r>
      <w:r>
        <w:rPr>
          <w:rStyle w:val="7"/>
          <w:rFonts w:hint="eastAsia" w:ascii="仿宋" w:hAnsi="仿宋" w:eastAsia="仿宋"/>
          <w:b w:val="0"/>
          <w:i w:val="0"/>
          <w:caps w:val="0"/>
          <w:spacing w:val="0"/>
          <w:w w:val="100"/>
          <w:kern w:val="0"/>
          <w:sz w:val="32"/>
          <w:szCs w:val="32"/>
          <w:lang w:val="en-US" w:eastAsia="zh-CN" w:bidi="ar-SA"/>
        </w:rPr>
        <w:t>“双随机、一公开”</w:t>
      </w:r>
      <w:r>
        <w:rPr>
          <w:rStyle w:val="7"/>
          <w:rFonts w:ascii="仿宋" w:hAnsi="仿宋" w:eastAsia="仿宋"/>
          <w:b w:val="0"/>
          <w:i w:val="0"/>
          <w:caps w:val="0"/>
          <w:spacing w:val="0"/>
          <w:w w:val="100"/>
          <w:kern w:val="0"/>
          <w:sz w:val="32"/>
          <w:szCs w:val="32"/>
          <w:lang w:val="en-US" w:eastAsia="zh-CN" w:bidi="ar-SA"/>
        </w:rPr>
        <w:t>监管工作持续、广泛、深入地开展，按照《2021年度沙河市</w:t>
      </w:r>
      <w:r>
        <w:rPr>
          <w:rStyle w:val="7"/>
          <w:rFonts w:hint="eastAsia" w:ascii="仿宋" w:hAnsi="仿宋" w:eastAsia="仿宋"/>
          <w:b w:val="0"/>
          <w:i w:val="0"/>
          <w:caps w:val="0"/>
          <w:spacing w:val="0"/>
          <w:w w:val="100"/>
          <w:kern w:val="0"/>
          <w:sz w:val="32"/>
          <w:szCs w:val="32"/>
          <w:lang w:val="en-US" w:eastAsia="zh-CN" w:bidi="ar-SA"/>
        </w:rPr>
        <w:t>“双随机、一公开”</w:t>
      </w:r>
      <w:r>
        <w:rPr>
          <w:rStyle w:val="7"/>
          <w:rFonts w:ascii="仿宋" w:hAnsi="仿宋" w:eastAsia="仿宋"/>
          <w:b w:val="0"/>
          <w:i w:val="0"/>
          <w:caps w:val="0"/>
          <w:spacing w:val="0"/>
          <w:w w:val="100"/>
          <w:kern w:val="0"/>
          <w:sz w:val="32"/>
          <w:szCs w:val="32"/>
          <w:lang w:val="en-US" w:eastAsia="zh-CN" w:bidi="ar-SA"/>
        </w:rPr>
        <w:t>监管工作实施方案》和沙河市2021年跨部门</w:t>
      </w:r>
      <w:r>
        <w:rPr>
          <w:rStyle w:val="7"/>
          <w:rFonts w:hint="eastAsia" w:ascii="仿宋" w:hAnsi="仿宋" w:eastAsia="仿宋"/>
          <w:b w:val="0"/>
          <w:i w:val="0"/>
          <w:caps w:val="0"/>
          <w:spacing w:val="0"/>
          <w:w w:val="100"/>
          <w:kern w:val="0"/>
          <w:sz w:val="32"/>
          <w:szCs w:val="32"/>
          <w:lang w:val="en-US" w:eastAsia="zh-CN" w:bidi="ar-SA"/>
        </w:rPr>
        <w:t>“双随机、一公开”</w:t>
      </w:r>
      <w:r>
        <w:rPr>
          <w:rStyle w:val="7"/>
          <w:rFonts w:ascii="仿宋" w:hAnsi="仿宋" w:eastAsia="仿宋"/>
          <w:b w:val="0"/>
          <w:i w:val="0"/>
          <w:caps w:val="0"/>
          <w:spacing w:val="0"/>
          <w:w w:val="100"/>
          <w:kern w:val="0"/>
          <w:sz w:val="32"/>
          <w:szCs w:val="32"/>
          <w:lang w:val="en-US" w:eastAsia="zh-CN" w:bidi="ar-SA"/>
        </w:rPr>
        <w:t>抽查工作计划，决定对</w:t>
      </w:r>
      <w:r>
        <w:rPr>
          <w:rStyle w:val="7"/>
          <w:rFonts w:hint="eastAsia" w:ascii="仿宋" w:hAnsi="仿宋" w:eastAsia="仿宋"/>
          <w:b w:val="0"/>
          <w:i w:val="0"/>
          <w:caps w:val="0"/>
          <w:spacing w:val="0"/>
          <w:w w:val="100"/>
          <w:kern w:val="0"/>
          <w:sz w:val="32"/>
          <w:szCs w:val="32"/>
          <w:lang w:val="en-US" w:eastAsia="zh-CN" w:bidi="ar-SA"/>
        </w:rPr>
        <w:t>玻璃建材行业</w:t>
      </w:r>
      <w:r>
        <w:rPr>
          <w:rStyle w:val="7"/>
          <w:rFonts w:ascii="仿宋" w:hAnsi="仿宋" w:eastAsia="仿宋"/>
          <w:b w:val="0"/>
          <w:i w:val="0"/>
          <w:caps w:val="0"/>
          <w:spacing w:val="0"/>
          <w:w w:val="100"/>
          <w:kern w:val="0"/>
          <w:sz w:val="32"/>
          <w:szCs w:val="32"/>
          <w:lang w:val="en-US" w:eastAsia="zh-CN" w:bidi="ar-SA"/>
        </w:rPr>
        <w:t>开展跨部门“双随机”定向联合抽查，现制定如下方案。</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spacing w:val="0"/>
          <w:w w:val="100"/>
          <w:kern w:val="0"/>
          <w:sz w:val="32"/>
          <w:szCs w:val="32"/>
          <w:lang w:val="en-US" w:eastAsia="zh-CN" w:bidi="ar-SA"/>
        </w:rPr>
      </w:pPr>
      <w:r>
        <w:rPr>
          <w:rStyle w:val="7"/>
          <w:rFonts w:ascii="黑体" w:hAnsi="仿宋" w:eastAsia="黑体"/>
          <w:b/>
          <w:i w:val="0"/>
          <w:caps w:val="0"/>
          <w:spacing w:val="0"/>
          <w:w w:val="100"/>
          <w:kern w:val="0"/>
          <w:sz w:val="32"/>
          <w:szCs w:val="32"/>
          <w:lang w:val="en-US" w:eastAsia="zh-CN" w:bidi="ar-SA"/>
        </w:rPr>
        <w:t>一、抽查时间</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FF"/>
          <w:spacing w:val="0"/>
          <w:w w:val="100"/>
          <w:kern w:val="0"/>
          <w:sz w:val="32"/>
          <w:szCs w:val="32"/>
          <w:lang w:val="en-US" w:eastAsia="zh-CN" w:bidi="ar-SA"/>
        </w:rPr>
      </w:pPr>
      <w:r>
        <w:rPr>
          <w:rStyle w:val="7"/>
          <w:rFonts w:ascii="仿宋" w:hAnsi="仿宋" w:eastAsia="仿宋"/>
          <w:b w:val="0"/>
          <w:i w:val="0"/>
          <w:caps w:val="0"/>
          <w:color w:val="0000FF"/>
          <w:spacing w:val="0"/>
          <w:w w:val="100"/>
          <w:kern w:val="0"/>
          <w:sz w:val="32"/>
          <w:szCs w:val="32"/>
          <w:lang w:val="en-US" w:eastAsia="zh-CN" w:bidi="ar-SA"/>
        </w:rPr>
        <w:t>2021年1</w:t>
      </w:r>
      <w:r>
        <w:rPr>
          <w:rStyle w:val="7"/>
          <w:rFonts w:hint="eastAsia" w:ascii="仿宋" w:hAnsi="仿宋" w:eastAsia="仿宋"/>
          <w:b w:val="0"/>
          <w:i w:val="0"/>
          <w:caps w:val="0"/>
          <w:color w:val="0000FF"/>
          <w:spacing w:val="0"/>
          <w:w w:val="100"/>
          <w:kern w:val="0"/>
          <w:sz w:val="32"/>
          <w:szCs w:val="32"/>
          <w:lang w:val="en-US" w:eastAsia="zh-CN" w:bidi="ar-SA"/>
        </w:rPr>
        <w:t>1</w:t>
      </w:r>
      <w:r>
        <w:rPr>
          <w:rStyle w:val="7"/>
          <w:rFonts w:ascii="仿宋" w:hAnsi="仿宋" w:eastAsia="仿宋"/>
          <w:b w:val="0"/>
          <w:i w:val="0"/>
          <w:caps w:val="0"/>
          <w:color w:val="0000FF"/>
          <w:spacing w:val="0"/>
          <w:w w:val="100"/>
          <w:kern w:val="0"/>
          <w:sz w:val="32"/>
          <w:szCs w:val="32"/>
          <w:lang w:val="en-US" w:eastAsia="zh-CN" w:bidi="ar-SA"/>
        </w:rPr>
        <w:t>月</w:t>
      </w:r>
      <w:r>
        <w:rPr>
          <w:rStyle w:val="7"/>
          <w:rFonts w:hint="eastAsia" w:ascii="仿宋" w:hAnsi="仿宋" w:eastAsia="仿宋"/>
          <w:b w:val="0"/>
          <w:i w:val="0"/>
          <w:caps w:val="0"/>
          <w:color w:val="0000FF"/>
          <w:spacing w:val="0"/>
          <w:w w:val="100"/>
          <w:kern w:val="0"/>
          <w:sz w:val="32"/>
          <w:szCs w:val="32"/>
          <w:lang w:val="en-US" w:eastAsia="zh-CN" w:bidi="ar-SA"/>
        </w:rPr>
        <w:t>28</w:t>
      </w:r>
      <w:r>
        <w:rPr>
          <w:rStyle w:val="7"/>
          <w:rFonts w:ascii="仿宋" w:hAnsi="仿宋" w:eastAsia="仿宋"/>
          <w:b w:val="0"/>
          <w:i w:val="0"/>
          <w:caps w:val="0"/>
          <w:color w:val="0000FF"/>
          <w:spacing w:val="0"/>
          <w:w w:val="100"/>
          <w:kern w:val="0"/>
          <w:sz w:val="32"/>
          <w:szCs w:val="32"/>
          <w:lang w:val="en-US" w:eastAsia="zh-CN" w:bidi="ar-SA"/>
        </w:rPr>
        <w:t>日至1</w:t>
      </w:r>
      <w:r>
        <w:rPr>
          <w:rStyle w:val="7"/>
          <w:rFonts w:hint="eastAsia" w:ascii="仿宋" w:hAnsi="仿宋" w:eastAsia="仿宋"/>
          <w:b w:val="0"/>
          <w:i w:val="0"/>
          <w:caps w:val="0"/>
          <w:color w:val="0000FF"/>
          <w:spacing w:val="0"/>
          <w:w w:val="100"/>
          <w:kern w:val="0"/>
          <w:sz w:val="32"/>
          <w:szCs w:val="32"/>
          <w:lang w:val="en-US" w:eastAsia="zh-CN" w:bidi="ar-SA"/>
        </w:rPr>
        <w:t>2</w:t>
      </w:r>
      <w:r>
        <w:rPr>
          <w:rStyle w:val="7"/>
          <w:rFonts w:ascii="仿宋" w:hAnsi="仿宋" w:eastAsia="仿宋"/>
          <w:b w:val="0"/>
          <w:i w:val="0"/>
          <w:caps w:val="0"/>
          <w:color w:val="0000FF"/>
          <w:spacing w:val="0"/>
          <w:w w:val="100"/>
          <w:kern w:val="0"/>
          <w:sz w:val="32"/>
          <w:szCs w:val="32"/>
          <w:lang w:val="en-US" w:eastAsia="zh-CN" w:bidi="ar-SA"/>
        </w:rPr>
        <w:t>月</w:t>
      </w:r>
      <w:r>
        <w:rPr>
          <w:rStyle w:val="7"/>
          <w:rFonts w:hint="eastAsia" w:ascii="仿宋" w:hAnsi="仿宋" w:eastAsia="仿宋"/>
          <w:b w:val="0"/>
          <w:i w:val="0"/>
          <w:caps w:val="0"/>
          <w:color w:val="0000FF"/>
          <w:spacing w:val="0"/>
          <w:w w:val="100"/>
          <w:kern w:val="0"/>
          <w:sz w:val="32"/>
          <w:szCs w:val="32"/>
          <w:lang w:val="en-US" w:eastAsia="zh-CN" w:bidi="ar-SA"/>
        </w:rPr>
        <w:t>15</w:t>
      </w:r>
      <w:r>
        <w:rPr>
          <w:rStyle w:val="7"/>
          <w:rFonts w:ascii="仿宋" w:hAnsi="仿宋" w:eastAsia="仿宋"/>
          <w:b w:val="0"/>
          <w:i w:val="0"/>
          <w:caps w:val="0"/>
          <w:color w:val="0000FF"/>
          <w:spacing w:val="0"/>
          <w:w w:val="100"/>
          <w:kern w:val="0"/>
          <w:sz w:val="32"/>
          <w:szCs w:val="32"/>
          <w:lang w:val="en-US" w:eastAsia="zh-CN" w:bidi="ar-SA"/>
        </w:rPr>
        <w:t>日</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spacing w:val="0"/>
          <w:w w:val="100"/>
          <w:kern w:val="0"/>
          <w:sz w:val="32"/>
          <w:szCs w:val="32"/>
          <w:lang w:val="en-US" w:eastAsia="zh-CN" w:bidi="ar-SA"/>
        </w:rPr>
      </w:pPr>
      <w:r>
        <w:rPr>
          <w:rStyle w:val="7"/>
          <w:rFonts w:ascii="黑体" w:hAnsi="仿宋" w:eastAsia="黑体"/>
          <w:b/>
          <w:i w:val="0"/>
          <w:caps w:val="0"/>
          <w:spacing w:val="0"/>
          <w:w w:val="100"/>
          <w:kern w:val="0"/>
          <w:sz w:val="32"/>
          <w:szCs w:val="32"/>
          <w:lang w:val="en-US" w:eastAsia="zh-CN" w:bidi="ar-SA"/>
        </w:rPr>
        <w:t>二、抽查对象及比例</w:t>
      </w:r>
    </w:p>
    <w:p>
      <w:pPr>
        <w:snapToGrid/>
        <w:spacing w:before="0" w:beforeAutospacing="0" w:after="0" w:afterAutospacing="0" w:line="560" w:lineRule="exact"/>
        <w:ind w:firstLine="66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hint="eastAsia" w:ascii="仿宋" w:hAnsi="仿宋" w:eastAsia="仿宋"/>
          <w:b w:val="0"/>
          <w:i w:val="0"/>
          <w:caps w:val="0"/>
          <w:spacing w:val="0"/>
          <w:w w:val="100"/>
          <w:kern w:val="0"/>
          <w:sz w:val="32"/>
          <w:szCs w:val="32"/>
          <w:lang w:val="en-US" w:eastAsia="zh-CN" w:bidi="ar-SA"/>
        </w:rPr>
        <w:t>抽查对象为全市范围内从事玻璃建材行业的市场主体</w:t>
      </w:r>
      <w:r>
        <w:rPr>
          <w:rStyle w:val="7"/>
          <w:rFonts w:ascii="仿宋" w:hAnsi="仿宋" w:eastAsia="仿宋"/>
          <w:b w:val="0"/>
          <w:i w:val="0"/>
          <w:caps w:val="0"/>
          <w:spacing w:val="0"/>
          <w:w w:val="100"/>
          <w:kern w:val="0"/>
          <w:sz w:val="32"/>
          <w:szCs w:val="32"/>
          <w:lang w:val="en-US" w:eastAsia="zh-CN" w:bidi="ar-SA"/>
        </w:rPr>
        <w:t>，按</w:t>
      </w:r>
      <w:r>
        <w:rPr>
          <w:rStyle w:val="7"/>
          <w:rFonts w:hint="eastAsia" w:ascii="仿宋" w:hAnsi="仿宋" w:eastAsia="仿宋"/>
          <w:b w:val="0"/>
          <w:i w:val="0"/>
          <w:caps w:val="0"/>
          <w:color w:val="0000FF"/>
          <w:spacing w:val="0"/>
          <w:w w:val="100"/>
          <w:kern w:val="0"/>
          <w:sz w:val="32"/>
          <w:szCs w:val="32"/>
          <w:lang w:val="en-US" w:eastAsia="zh-CN" w:bidi="ar-SA"/>
        </w:rPr>
        <w:t>10</w:t>
      </w:r>
      <w:r>
        <w:rPr>
          <w:rStyle w:val="7"/>
          <w:rFonts w:ascii="仿宋" w:hAnsi="仿宋" w:eastAsia="仿宋"/>
          <w:b w:val="0"/>
          <w:i w:val="0"/>
          <w:caps w:val="0"/>
          <w:color w:val="0000FF"/>
          <w:spacing w:val="0"/>
          <w:w w:val="100"/>
          <w:kern w:val="0"/>
          <w:sz w:val="32"/>
          <w:szCs w:val="32"/>
          <w:lang w:val="en-US" w:eastAsia="zh-CN" w:bidi="ar-SA"/>
        </w:rPr>
        <w:t>%比例抽取</w:t>
      </w:r>
      <w:r>
        <w:rPr>
          <w:rStyle w:val="7"/>
          <w:rFonts w:ascii="仿宋" w:hAnsi="仿宋" w:eastAsia="仿宋"/>
          <w:b w:val="0"/>
          <w:i w:val="0"/>
          <w:caps w:val="0"/>
          <w:spacing w:val="0"/>
          <w:w w:val="100"/>
          <w:kern w:val="0"/>
          <w:sz w:val="32"/>
          <w:szCs w:val="32"/>
          <w:lang w:val="en-US" w:eastAsia="zh-CN" w:bidi="ar-SA"/>
        </w:rPr>
        <w:t>。</w:t>
      </w:r>
    </w:p>
    <w:p>
      <w:pPr>
        <w:snapToGrid/>
        <w:spacing w:before="0" w:beforeAutospacing="0" w:after="0" w:afterAutospacing="0" w:line="560" w:lineRule="exact"/>
        <w:ind w:firstLine="660"/>
        <w:jc w:val="both"/>
        <w:textAlignment w:val="baseline"/>
        <w:rPr>
          <w:rStyle w:val="7"/>
          <w:rFonts w:ascii="黑体" w:hAnsi="仿宋" w:eastAsia="黑体"/>
          <w:b/>
          <w:i w:val="0"/>
          <w:caps w:val="0"/>
          <w:spacing w:val="0"/>
          <w:w w:val="100"/>
          <w:kern w:val="0"/>
          <w:sz w:val="32"/>
          <w:szCs w:val="32"/>
          <w:lang w:val="en-US" w:eastAsia="zh-CN" w:bidi="ar-SA"/>
        </w:rPr>
      </w:pPr>
      <w:r>
        <w:rPr>
          <w:rStyle w:val="7"/>
          <w:rFonts w:ascii="黑体" w:hAnsi="仿宋" w:eastAsia="黑体"/>
          <w:b/>
          <w:i w:val="0"/>
          <w:caps w:val="0"/>
          <w:spacing w:val="0"/>
          <w:w w:val="100"/>
          <w:kern w:val="0"/>
          <w:sz w:val="32"/>
          <w:szCs w:val="32"/>
          <w:lang w:val="en-US" w:eastAsia="zh-CN" w:bidi="ar-SA"/>
        </w:rPr>
        <w:t>三、抽查实施部门</w:t>
      </w:r>
    </w:p>
    <w:p>
      <w:pPr>
        <w:snapToGrid/>
        <w:spacing w:before="0" w:beforeAutospacing="0" w:after="0" w:afterAutospacing="0" w:line="560" w:lineRule="exact"/>
        <w:ind w:firstLine="66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人社局、</w:t>
      </w:r>
      <w:r>
        <w:rPr>
          <w:rStyle w:val="7"/>
          <w:rFonts w:hint="eastAsia" w:ascii="仿宋" w:hAnsi="仿宋" w:eastAsia="仿宋"/>
          <w:b w:val="0"/>
          <w:i w:val="0"/>
          <w:caps w:val="0"/>
          <w:color w:val="0000FF"/>
          <w:spacing w:val="0"/>
          <w:w w:val="100"/>
          <w:kern w:val="0"/>
          <w:sz w:val="32"/>
          <w:szCs w:val="32"/>
          <w:lang w:val="en-US" w:eastAsia="zh-CN" w:bidi="ar-SA"/>
        </w:rPr>
        <w:t>生态环境局、发改局</w:t>
      </w:r>
      <w:r>
        <w:rPr>
          <w:rStyle w:val="7"/>
          <w:rFonts w:ascii="仿宋" w:hAnsi="仿宋" w:eastAsia="仿宋"/>
          <w:b w:val="0"/>
          <w:i w:val="0"/>
          <w:caps w:val="0"/>
          <w:color w:val="0000FF"/>
          <w:spacing w:val="0"/>
          <w:w w:val="100"/>
          <w:kern w:val="0"/>
          <w:sz w:val="32"/>
          <w:szCs w:val="32"/>
          <w:lang w:val="en-US" w:eastAsia="zh-CN" w:bidi="ar-SA"/>
        </w:rPr>
        <w:t>。</w:t>
      </w:r>
    </w:p>
    <w:p>
      <w:pPr>
        <w:snapToGrid/>
        <w:spacing w:before="0" w:beforeAutospacing="0" w:after="0" w:afterAutospacing="0" w:line="560" w:lineRule="exact"/>
        <w:ind w:firstLine="660"/>
        <w:jc w:val="both"/>
        <w:textAlignment w:val="baseline"/>
        <w:rPr>
          <w:rStyle w:val="7"/>
          <w:rFonts w:ascii="仿宋" w:hAnsi="仿宋" w:eastAsia="仿宋"/>
          <w:b w:val="0"/>
          <w:i w:val="0"/>
          <w:caps w:val="0"/>
          <w:color w:val="0000FF"/>
          <w:spacing w:val="0"/>
          <w:w w:val="100"/>
          <w:kern w:val="0"/>
          <w:sz w:val="32"/>
          <w:szCs w:val="32"/>
          <w:lang w:val="en-US" w:eastAsia="zh-CN" w:bidi="ar-SA"/>
        </w:rPr>
      </w:pPr>
      <w:r>
        <w:rPr>
          <w:rStyle w:val="7"/>
          <w:rFonts w:ascii="黑体" w:hAnsi="仿宋" w:eastAsia="黑体"/>
          <w:b/>
          <w:i w:val="0"/>
          <w:caps w:val="0"/>
          <w:spacing w:val="0"/>
          <w:w w:val="100"/>
          <w:kern w:val="0"/>
          <w:sz w:val="32"/>
          <w:szCs w:val="32"/>
          <w:lang w:val="en-US" w:eastAsia="zh-CN" w:bidi="ar-SA"/>
        </w:rPr>
        <w:t>四、抽查内容</w:t>
      </w:r>
    </w:p>
    <w:p>
      <w:pPr>
        <w:snapToGrid/>
        <w:spacing w:before="0" w:beforeAutospacing="0" w:after="0" w:afterAutospacing="0" w:line="560" w:lineRule="exact"/>
        <w:ind w:firstLine="640" w:firstLineChars="200"/>
        <w:jc w:val="both"/>
        <w:textAlignment w:val="baseline"/>
        <w:rPr>
          <w:rFonts w:hint="eastAsia" w:ascii="仿宋" w:hAnsi="仿宋" w:eastAsia="仿宋" w:cs="仿宋_GB2312"/>
          <w:b w:val="0"/>
          <w:bCs w:val="0"/>
          <w:kern w:val="0"/>
          <w:sz w:val="32"/>
          <w:szCs w:val="32"/>
          <w:lang w:eastAsia="zh-CN"/>
        </w:rPr>
      </w:pPr>
      <w:r>
        <w:rPr>
          <w:rStyle w:val="7"/>
          <w:rFonts w:ascii="仿宋" w:hAnsi="仿宋" w:eastAsia="仿宋"/>
          <w:b w:val="0"/>
          <w:i w:val="0"/>
          <w:caps w:val="0"/>
          <w:spacing w:val="0"/>
          <w:w w:val="100"/>
          <w:kern w:val="0"/>
          <w:sz w:val="32"/>
          <w:szCs w:val="32"/>
          <w:lang w:val="en-US" w:eastAsia="zh-CN" w:bidi="ar-SA"/>
        </w:rPr>
        <w:t>（一）</w:t>
      </w:r>
      <w:r>
        <w:rPr>
          <w:rStyle w:val="7"/>
          <w:rFonts w:ascii="仿宋" w:hAnsi="仿宋" w:eastAsia="仿宋"/>
          <w:b w:val="0"/>
          <w:i w:val="0"/>
          <w:caps w:val="0"/>
          <w:spacing w:val="0"/>
          <w:w w:val="100"/>
          <w:kern w:val="2"/>
          <w:sz w:val="32"/>
          <w:szCs w:val="32"/>
          <w:lang w:val="en-US" w:eastAsia="zh-CN" w:bidi="ar-SA"/>
        </w:rPr>
        <w:t>人社部门抽查事项：</w:t>
      </w:r>
      <w:r>
        <w:rPr>
          <w:rFonts w:hint="eastAsia" w:ascii="仿宋" w:hAnsi="仿宋" w:eastAsia="仿宋" w:cs="仿宋_GB2312"/>
          <w:b w:val="0"/>
          <w:bCs w:val="0"/>
          <w:kern w:val="0"/>
          <w:sz w:val="32"/>
          <w:szCs w:val="32"/>
        </w:rPr>
        <w:t>对用人单位遵守劳动保障法律、法规情况的监督检查</w:t>
      </w:r>
      <w:r>
        <w:rPr>
          <w:rFonts w:hint="eastAsia" w:ascii="仿宋" w:hAnsi="仿宋" w:eastAsia="仿宋" w:cs="仿宋_GB2312"/>
          <w:b w:val="0"/>
          <w:bCs w:val="0"/>
          <w:kern w:val="0"/>
          <w:sz w:val="32"/>
          <w:szCs w:val="32"/>
          <w:lang w:eastAsia="zh-CN"/>
        </w:rPr>
        <w:t>。</w:t>
      </w:r>
    </w:p>
    <w:p>
      <w:pPr>
        <w:numPr>
          <w:ilvl w:val="0"/>
          <w:numId w:val="0"/>
        </w:num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Fonts w:hint="eastAsia" w:ascii="宋体" w:hAnsi="宋体" w:eastAsia="宋体" w:cs="宋体"/>
          <w:b w:val="0"/>
          <w:bCs w:val="0"/>
          <w:sz w:val="32"/>
          <w:szCs w:val="32"/>
        </w:rPr>
        <w:t>①</w:t>
      </w:r>
      <w:r>
        <w:rPr>
          <w:rFonts w:hint="eastAsia" w:ascii="仿宋" w:hAnsi="仿宋" w:eastAsia="仿宋"/>
          <w:b w:val="0"/>
          <w:bCs w:val="0"/>
          <w:sz w:val="32"/>
          <w:szCs w:val="32"/>
        </w:rPr>
        <w:t>与劳动者订立、解除劳动合同：用人单位提供的劳动合同文本是否载明劳动合同法规定的劳动合同必备条款；用人单位是否将劳动合同文本交付劳动者；用人单位是否违反劳动合同法规定约定试用期；用人单位是否违反劳动合同法规定，扣押劳动者居民身份证等证件；用人单位是否违反劳动合同法规定，以担保或者其他名义向劳动者收取财物；劳动者依法解除或者终止劳动合同，用人单位是否扣押劳动者档案或者其他物品；用人单位解除或者终止劳动合同，是否依照劳动合同法规定向劳动者支付经济补偿；用人单位是否按照劳动合同法规定向劳动者出具解除或者终止劳动合同的书面证明；用人单位是否按照劳动法的规定的条件解除劳动合同或者故意拖延不订立劳动合同；用人单位是否违反劳动合同法有关建立职工名册规定。</w:t>
      </w:r>
      <w:r>
        <w:rPr>
          <w:rFonts w:hint="eastAsia" w:ascii="宋体" w:hAnsi="宋体" w:eastAsia="宋体" w:cs="宋体"/>
          <w:b w:val="0"/>
          <w:bCs w:val="0"/>
          <w:sz w:val="32"/>
          <w:szCs w:val="32"/>
        </w:rPr>
        <w:t>②</w:t>
      </w:r>
      <w:r>
        <w:rPr>
          <w:rFonts w:hint="eastAsia" w:ascii="仿宋" w:hAnsi="仿宋" w:eastAsia="仿宋"/>
          <w:b w:val="0"/>
          <w:bCs w:val="0"/>
          <w:sz w:val="32"/>
          <w:szCs w:val="32"/>
        </w:rPr>
        <w:t>工资支付和最低工资</w:t>
      </w:r>
      <w:r>
        <w:rPr>
          <w:rFonts w:hint="eastAsia" w:ascii="仿宋" w:hAnsi="仿宋" w:eastAsia="仿宋"/>
          <w:b w:val="0"/>
          <w:bCs w:val="0"/>
          <w:sz w:val="32"/>
          <w:szCs w:val="32"/>
          <w:lang w:eastAsia="zh-CN"/>
        </w:rPr>
        <w:t>：用人单位是否有下列行为之一：未按照劳动合同的约定或者国家规定及时足额支付劳动报酬；用人单位是否依照劳动合同法的规定向劳动者每月支付两倍的工资或者赔偿金；用人单位应当书面记录支付劳动者工资的数额、项目、时间和领取工资者的签字，并至少保存两年备查；用人单位是否低于当地最低工资标准支付劳动者工资；用人单位是否在最低工资标准发布后10日内将该标准向本单位全体劳动者公示的。</w:t>
      </w:r>
    </w:p>
    <w:p>
      <w:pPr>
        <w:snapToGrid/>
        <w:spacing w:before="0" w:beforeAutospacing="0" w:after="0" w:afterAutospacing="0" w:line="560" w:lineRule="exact"/>
        <w:ind w:firstLine="640" w:firstLineChars="200"/>
        <w:jc w:val="both"/>
        <w:textAlignment w:val="baseline"/>
        <w:rPr>
          <w:rFonts w:hint="eastAsia" w:ascii="仿宋" w:hAnsi="仿宋" w:eastAsia="仿宋" w:cs="仿宋"/>
          <w:i w:val="0"/>
          <w:iCs w:val="0"/>
          <w:caps w:val="0"/>
          <w:color w:val="38495A"/>
          <w:spacing w:val="0"/>
          <w:sz w:val="32"/>
          <w:szCs w:val="32"/>
          <w:shd w:val="clear" w:fill="FFFFFF"/>
        </w:rPr>
      </w:pPr>
      <w:r>
        <w:rPr>
          <w:rStyle w:val="7"/>
          <w:rFonts w:hint="eastAsia" w:ascii="仿宋" w:hAnsi="仿宋" w:eastAsia="仿宋"/>
          <w:b w:val="0"/>
          <w:i w:val="0"/>
          <w:caps w:val="0"/>
          <w:color w:val="0000FF"/>
          <w:spacing w:val="0"/>
          <w:w w:val="100"/>
          <w:kern w:val="0"/>
          <w:sz w:val="32"/>
          <w:szCs w:val="32"/>
          <w:lang w:val="en-US" w:eastAsia="zh-CN" w:bidi="ar-SA"/>
        </w:rPr>
        <w:t>（二）生态环境部门抽查事项</w:t>
      </w:r>
      <w:r>
        <w:rPr>
          <w:rStyle w:val="7"/>
          <w:rFonts w:ascii="仿宋" w:hAnsi="仿宋" w:eastAsia="仿宋"/>
          <w:b w:val="0"/>
          <w:i w:val="0"/>
          <w:caps w:val="0"/>
          <w:spacing w:val="0"/>
          <w:w w:val="100"/>
          <w:kern w:val="2"/>
          <w:sz w:val="32"/>
          <w:szCs w:val="32"/>
          <w:lang w:val="en-US" w:eastAsia="zh-CN" w:bidi="ar-SA"/>
        </w:rPr>
        <w:t>：</w:t>
      </w:r>
      <w:r>
        <w:rPr>
          <w:rFonts w:hint="eastAsia" w:ascii="仿宋" w:hAnsi="仿宋" w:eastAsia="仿宋" w:cs="仿宋"/>
          <w:i w:val="0"/>
          <w:iCs w:val="0"/>
          <w:caps w:val="0"/>
          <w:color w:val="38495A"/>
          <w:spacing w:val="0"/>
          <w:sz w:val="32"/>
          <w:szCs w:val="32"/>
          <w:shd w:val="clear" w:fill="FFFFFF"/>
        </w:rPr>
        <w:t>对建设项目环境影响评价制度执行情况的检查</w:t>
      </w:r>
      <w:r>
        <w:rPr>
          <w:rFonts w:hint="eastAsia" w:ascii="仿宋" w:hAnsi="仿宋" w:eastAsia="仿宋" w:cs="仿宋"/>
          <w:i w:val="0"/>
          <w:iCs w:val="0"/>
          <w:caps w:val="0"/>
          <w:color w:val="38495A"/>
          <w:spacing w:val="0"/>
          <w:sz w:val="32"/>
          <w:szCs w:val="32"/>
          <w:shd w:val="clear" w:fill="FFFFFF"/>
          <w:lang w:eastAsia="zh-CN"/>
        </w:rPr>
        <w:t>，</w:t>
      </w:r>
      <w:r>
        <w:rPr>
          <w:rFonts w:hint="eastAsia" w:ascii="仿宋" w:hAnsi="仿宋" w:eastAsia="仿宋" w:cs="仿宋"/>
          <w:i w:val="0"/>
          <w:iCs w:val="0"/>
          <w:caps w:val="0"/>
          <w:color w:val="38495A"/>
          <w:spacing w:val="0"/>
          <w:sz w:val="32"/>
          <w:szCs w:val="32"/>
          <w:shd w:val="clear" w:fill="FFFFFF"/>
        </w:rPr>
        <w:t>是否依法进行环境影响评价；建设内容是否与建设项目环境影响报告书（表）内容相符；建设项目投入生产或使用后是否造成严重环境污染或生态破坏。</w:t>
      </w:r>
    </w:p>
    <w:p>
      <w:pPr>
        <w:snapToGrid/>
        <w:spacing w:before="0" w:beforeAutospacing="0" w:after="0" w:afterAutospacing="0" w:line="560" w:lineRule="exact"/>
        <w:ind w:firstLine="640" w:firstLineChars="200"/>
        <w:jc w:val="both"/>
        <w:textAlignment w:val="baseline"/>
        <w:rPr>
          <w:rFonts w:hint="eastAsia" w:ascii="仿宋" w:hAnsi="仿宋" w:eastAsia="仿宋" w:cs="仿宋"/>
          <w:i w:val="0"/>
          <w:iCs w:val="0"/>
          <w:caps w:val="0"/>
          <w:color w:val="38495A"/>
          <w:spacing w:val="0"/>
          <w:sz w:val="32"/>
          <w:szCs w:val="32"/>
          <w:shd w:val="clear" w:fill="FFFFFF"/>
          <w:lang w:val="en-US" w:eastAsia="zh-CN"/>
        </w:rPr>
      </w:pPr>
      <w:r>
        <w:rPr>
          <w:rFonts w:hint="eastAsia" w:ascii="仿宋" w:hAnsi="仿宋" w:eastAsia="仿宋" w:cs="仿宋"/>
          <w:i w:val="0"/>
          <w:iCs w:val="0"/>
          <w:caps w:val="0"/>
          <w:color w:val="38495A"/>
          <w:spacing w:val="0"/>
          <w:sz w:val="32"/>
          <w:szCs w:val="32"/>
          <w:shd w:val="clear" w:fill="FFFFFF"/>
          <w:lang w:eastAsia="zh-CN"/>
        </w:rPr>
        <w:t>（</w:t>
      </w:r>
      <w:r>
        <w:rPr>
          <w:rFonts w:hint="eastAsia" w:ascii="仿宋" w:hAnsi="仿宋" w:eastAsia="仿宋" w:cs="仿宋"/>
          <w:i w:val="0"/>
          <w:iCs w:val="0"/>
          <w:caps w:val="0"/>
          <w:color w:val="38495A"/>
          <w:spacing w:val="0"/>
          <w:sz w:val="32"/>
          <w:szCs w:val="32"/>
          <w:shd w:val="clear" w:fill="FFFFFF"/>
          <w:lang w:val="en-US" w:eastAsia="zh-CN"/>
        </w:rPr>
        <w:t>三</w:t>
      </w:r>
      <w:r>
        <w:rPr>
          <w:rFonts w:hint="eastAsia" w:ascii="仿宋" w:hAnsi="仿宋" w:eastAsia="仿宋" w:cs="仿宋"/>
          <w:i w:val="0"/>
          <w:iCs w:val="0"/>
          <w:caps w:val="0"/>
          <w:color w:val="38495A"/>
          <w:spacing w:val="0"/>
          <w:sz w:val="32"/>
          <w:szCs w:val="32"/>
          <w:shd w:val="clear" w:fill="FFFFFF"/>
          <w:lang w:eastAsia="zh-CN"/>
        </w:rPr>
        <w:t>）</w:t>
      </w:r>
      <w:r>
        <w:rPr>
          <w:rFonts w:hint="eastAsia" w:ascii="仿宋" w:hAnsi="仿宋" w:eastAsia="仿宋" w:cs="仿宋"/>
          <w:i w:val="0"/>
          <w:iCs w:val="0"/>
          <w:caps w:val="0"/>
          <w:color w:val="38495A"/>
          <w:spacing w:val="0"/>
          <w:sz w:val="32"/>
          <w:szCs w:val="32"/>
          <w:shd w:val="clear" w:fill="FFFFFF"/>
          <w:lang w:val="en-US" w:eastAsia="zh-CN"/>
        </w:rPr>
        <w:t>发改部门抽查事项：</w:t>
      </w:r>
      <w:r>
        <w:rPr>
          <w:rFonts w:hint="eastAsia" w:ascii="仿宋" w:hAnsi="仿宋" w:eastAsia="仿宋" w:cs="仿宋"/>
          <w:i w:val="0"/>
          <w:iCs w:val="0"/>
          <w:caps w:val="0"/>
          <w:color w:val="38495A"/>
          <w:spacing w:val="0"/>
          <w:sz w:val="32"/>
          <w:szCs w:val="32"/>
          <w:shd w:val="clear" w:fill="FFFFFF"/>
        </w:rPr>
        <w:t>电力供应与使用监督管理</w:t>
      </w:r>
      <w:r>
        <w:rPr>
          <w:rFonts w:hint="eastAsia" w:ascii="仿宋" w:hAnsi="仿宋" w:eastAsia="仿宋" w:cs="仿宋"/>
          <w:i w:val="0"/>
          <w:iCs w:val="0"/>
          <w:caps w:val="0"/>
          <w:color w:val="38495A"/>
          <w:spacing w:val="0"/>
          <w:sz w:val="32"/>
          <w:szCs w:val="32"/>
          <w:shd w:val="clear" w:fill="FFFFFF"/>
          <w:lang w:eastAsia="zh-CN"/>
        </w:rPr>
        <w:t>，是否符合《电力供应与使用条例》相关要求。</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spacing w:val="0"/>
          <w:w w:val="100"/>
          <w:kern w:val="0"/>
          <w:sz w:val="32"/>
          <w:szCs w:val="32"/>
          <w:lang w:val="en-US" w:eastAsia="zh-CN" w:bidi="ar-SA"/>
        </w:rPr>
      </w:pPr>
      <w:r>
        <w:rPr>
          <w:rStyle w:val="7"/>
          <w:rFonts w:ascii="黑体" w:hAnsi="仿宋" w:eastAsia="黑体"/>
          <w:b/>
          <w:i w:val="0"/>
          <w:caps w:val="0"/>
          <w:spacing w:val="0"/>
          <w:w w:val="100"/>
          <w:kern w:val="0"/>
          <w:sz w:val="32"/>
          <w:szCs w:val="32"/>
          <w:lang w:val="en-US" w:eastAsia="zh-CN" w:bidi="ar-SA"/>
        </w:rPr>
        <w:t>五、组织实施</w:t>
      </w:r>
    </w:p>
    <w:p>
      <w:pPr>
        <w:snapToGrid/>
        <w:spacing w:before="0" w:beforeAutospacing="0" w:after="0" w:afterAutospacing="0" w:line="560" w:lineRule="exact"/>
        <w:ind w:firstLine="643" w:firstLineChars="200"/>
        <w:jc w:val="both"/>
        <w:textAlignment w:val="baseline"/>
        <w:rPr>
          <w:rStyle w:val="7"/>
          <w:rFonts w:ascii="仿宋" w:hAnsi="仿宋" w:eastAsia="仿宋"/>
          <w:b/>
          <w:i w:val="0"/>
          <w:caps w:val="0"/>
          <w:spacing w:val="0"/>
          <w:w w:val="100"/>
          <w:kern w:val="0"/>
          <w:sz w:val="32"/>
          <w:szCs w:val="32"/>
          <w:lang w:val="en-US" w:eastAsia="zh-CN" w:bidi="ar-SA"/>
        </w:rPr>
      </w:pPr>
      <w:r>
        <w:rPr>
          <w:rStyle w:val="7"/>
          <w:rFonts w:ascii="仿宋" w:hAnsi="仿宋" w:eastAsia="仿宋"/>
          <w:b/>
          <w:i w:val="0"/>
          <w:caps w:val="0"/>
          <w:spacing w:val="0"/>
          <w:w w:val="100"/>
          <w:kern w:val="0"/>
          <w:sz w:val="32"/>
          <w:szCs w:val="32"/>
          <w:lang w:val="en-US" w:eastAsia="zh-CN" w:bidi="ar-SA"/>
        </w:rPr>
        <w:t>（一）任务分工</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1、本次跨部门联合抽查由市双随机一公开工作领导小组办公室（以下简称市双随机办）组织；</w:t>
      </w:r>
      <w:r>
        <w:rPr>
          <w:rStyle w:val="7"/>
          <w:rFonts w:hint="eastAsia" w:ascii="仿宋" w:hAnsi="仿宋" w:eastAsia="仿宋"/>
          <w:b w:val="0"/>
          <w:i w:val="0"/>
          <w:caps w:val="0"/>
          <w:spacing w:val="0"/>
          <w:w w:val="100"/>
          <w:kern w:val="0"/>
          <w:sz w:val="32"/>
          <w:szCs w:val="32"/>
          <w:lang w:val="en-US" w:eastAsia="zh-CN" w:bidi="ar-SA"/>
        </w:rPr>
        <w:t>人社局</w:t>
      </w:r>
      <w:r>
        <w:rPr>
          <w:rStyle w:val="7"/>
          <w:rFonts w:ascii="仿宋" w:hAnsi="仿宋" w:eastAsia="仿宋"/>
          <w:b w:val="0"/>
          <w:i w:val="0"/>
          <w:caps w:val="0"/>
          <w:spacing w:val="0"/>
          <w:w w:val="100"/>
          <w:kern w:val="0"/>
          <w:sz w:val="32"/>
          <w:szCs w:val="32"/>
          <w:lang w:val="en-US" w:eastAsia="zh-CN" w:bidi="ar-SA"/>
        </w:rPr>
        <w:t>为牵头部门，</w:t>
      </w:r>
      <w:r>
        <w:rPr>
          <w:rStyle w:val="7"/>
          <w:rFonts w:hint="eastAsia" w:ascii="仿宋" w:hAnsi="仿宋" w:eastAsia="仿宋"/>
          <w:b w:val="0"/>
          <w:i w:val="0"/>
          <w:caps w:val="0"/>
          <w:spacing w:val="0"/>
          <w:w w:val="100"/>
          <w:kern w:val="0"/>
          <w:sz w:val="32"/>
          <w:szCs w:val="32"/>
          <w:lang w:val="en-US" w:eastAsia="zh-CN" w:bidi="ar-SA"/>
        </w:rPr>
        <w:t>生态环境局、发改局</w:t>
      </w:r>
      <w:r>
        <w:rPr>
          <w:rStyle w:val="7"/>
          <w:rFonts w:ascii="仿宋" w:hAnsi="仿宋" w:eastAsia="仿宋"/>
          <w:b w:val="0"/>
          <w:i w:val="0"/>
          <w:caps w:val="0"/>
          <w:spacing w:val="0"/>
          <w:w w:val="100"/>
          <w:kern w:val="0"/>
          <w:sz w:val="32"/>
          <w:szCs w:val="32"/>
          <w:lang w:val="en-US" w:eastAsia="zh-CN" w:bidi="ar-SA"/>
        </w:rPr>
        <w:t>为协同部门。</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2、市双随机办负责制定抽查工作方案、抽取并分派被抽查对象；</w:t>
      </w:r>
      <w:r>
        <w:rPr>
          <w:rStyle w:val="7"/>
          <w:rFonts w:hint="eastAsia" w:ascii="仿宋" w:hAnsi="仿宋" w:eastAsia="仿宋"/>
          <w:b w:val="0"/>
          <w:i w:val="0"/>
          <w:caps w:val="0"/>
          <w:spacing w:val="0"/>
          <w:w w:val="100"/>
          <w:kern w:val="0"/>
          <w:sz w:val="32"/>
          <w:szCs w:val="32"/>
          <w:lang w:val="en-US" w:eastAsia="zh-CN" w:bidi="ar-SA"/>
        </w:rPr>
        <w:t>生态环境局、发改局</w:t>
      </w:r>
      <w:r>
        <w:rPr>
          <w:rStyle w:val="7"/>
          <w:rFonts w:ascii="仿宋" w:hAnsi="仿宋" w:eastAsia="仿宋"/>
          <w:b w:val="0"/>
          <w:i w:val="0"/>
          <w:caps w:val="0"/>
          <w:spacing w:val="0"/>
          <w:w w:val="100"/>
          <w:kern w:val="0"/>
          <w:sz w:val="32"/>
          <w:szCs w:val="32"/>
          <w:lang w:val="en-US" w:eastAsia="zh-CN" w:bidi="ar-SA"/>
        </w:rPr>
        <w:t>负责指导、协调本系统的抽查工作；双随机办负责本地此次抽查行动的指导、协调、组织。</w:t>
      </w:r>
    </w:p>
    <w:p>
      <w:pPr>
        <w:snapToGrid/>
        <w:spacing w:before="0" w:beforeAutospacing="0" w:after="0" w:afterAutospacing="0" w:line="560" w:lineRule="exact"/>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（二）检查方式</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1、</w:t>
      </w:r>
      <w:r>
        <w:rPr>
          <w:rStyle w:val="7"/>
          <w:rFonts w:ascii="仿宋" w:hAnsi="仿宋" w:eastAsia="仿宋"/>
          <w:b w:val="0"/>
          <w:i w:val="0"/>
          <w:caps w:val="0"/>
          <w:spacing w:val="0"/>
          <w:w w:val="100"/>
          <w:kern w:val="0"/>
          <w:sz w:val="32"/>
          <w:szCs w:val="32"/>
          <w:lang w:val="en-US" w:eastAsia="zh-CN" w:bidi="ar-SA"/>
        </w:rPr>
        <w:t>可以采取书面检查、实地核查等方式，也可以依法利用其他政府部门作出的检查、核查结果或者其他专业机构作出的专业结论。</w:t>
      </w:r>
      <w:r>
        <w:rPr>
          <w:rStyle w:val="7"/>
          <w:rFonts w:ascii="仿宋" w:hAnsi="仿宋" w:eastAsia="仿宋"/>
          <w:b w:val="0"/>
          <w:i w:val="0"/>
          <w:caps w:val="0"/>
          <w:spacing w:val="0"/>
          <w:w w:val="100"/>
          <w:kern w:val="2"/>
          <w:sz w:val="32"/>
          <w:szCs w:val="32"/>
          <w:lang w:val="en-US" w:eastAsia="zh-CN" w:bidi="ar-SA"/>
        </w:rPr>
        <w:t>被检查对象实施现场检查一般采取信息比对、实地核查等方式进行。</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2.对企业进行实地核查时，检查人员不少于2人，</w:t>
      </w:r>
      <w:r>
        <w:rPr>
          <w:rStyle w:val="7"/>
          <w:rFonts w:ascii="仿宋" w:hAnsi="仿宋" w:eastAsia="仿宋"/>
          <w:b w:val="0"/>
          <w:i w:val="0"/>
          <w:caps w:val="0"/>
          <w:spacing w:val="0"/>
          <w:w w:val="100"/>
          <w:kern w:val="0"/>
          <w:sz w:val="32"/>
          <w:szCs w:val="32"/>
          <w:lang w:val="en-US" w:eastAsia="zh-CN" w:bidi="ar-SA"/>
        </w:rPr>
        <w:t>并应当出示执法证件，检查人员应当填写检查表，并由被检查企业法定代表人签字盖章确认；被检查对象拒绝签字的应当在检查表上如实记录。</w:t>
      </w:r>
    </w:p>
    <w:p>
      <w:pPr>
        <w:snapToGrid/>
        <w:spacing w:before="0" w:beforeAutospacing="0" w:after="0" w:afterAutospacing="0" w:line="560" w:lineRule="exact"/>
        <w:ind w:firstLine="643" w:firstLineChars="200"/>
        <w:jc w:val="both"/>
        <w:textAlignment w:val="baseline"/>
        <w:rPr>
          <w:rStyle w:val="7"/>
          <w:rFonts w:ascii="仿宋" w:hAnsi="仿宋" w:eastAsia="仿宋"/>
          <w:b/>
          <w:i w:val="0"/>
          <w:caps w:val="0"/>
          <w:spacing w:val="0"/>
          <w:w w:val="100"/>
          <w:kern w:val="0"/>
          <w:sz w:val="32"/>
          <w:szCs w:val="32"/>
          <w:lang w:val="en-US" w:eastAsia="zh-CN" w:bidi="ar-SA"/>
        </w:rPr>
      </w:pPr>
      <w:r>
        <w:rPr>
          <w:rStyle w:val="7"/>
          <w:rFonts w:ascii="仿宋" w:hAnsi="仿宋" w:eastAsia="仿宋"/>
          <w:b/>
          <w:i w:val="0"/>
          <w:caps w:val="0"/>
          <w:spacing w:val="0"/>
          <w:w w:val="100"/>
          <w:kern w:val="0"/>
          <w:sz w:val="32"/>
          <w:szCs w:val="32"/>
          <w:lang w:val="en-US" w:eastAsia="zh-CN" w:bidi="ar-SA"/>
        </w:rPr>
        <w:t>（三）工作程序</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1、市双随机办组织联合抽查部门协调会，制定并印发工作方案。</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2、市双随机办按照本方案设定的条件，通过“河北省双随机</w:t>
      </w:r>
      <w:r>
        <w:rPr>
          <w:rStyle w:val="7"/>
          <w:rFonts w:hint="eastAsia" w:ascii="仿宋" w:hAnsi="仿宋" w:eastAsia="仿宋"/>
          <w:b w:val="0"/>
          <w:i w:val="0"/>
          <w:caps w:val="0"/>
          <w:spacing w:val="0"/>
          <w:w w:val="100"/>
          <w:kern w:val="0"/>
          <w:sz w:val="32"/>
          <w:szCs w:val="32"/>
          <w:lang w:val="en-US" w:eastAsia="zh-CN" w:bidi="ar-SA"/>
        </w:rPr>
        <w:t>监管工作平台</w:t>
      </w:r>
      <w:r>
        <w:rPr>
          <w:rStyle w:val="7"/>
          <w:rFonts w:ascii="仿宋" w:hAnsi="仿宋" w:eastAsia="仿宋"/>
          <w:b w:val="0"/>
          <w:i w:val="0"/>
          <w:caps w:val="0"/>
          <w:spacing w:val="0"/>
          <w:w w:val="100"/>
          <w:kern w:val="0"/>
          <w:sz w:val="32"/>
          <w:szCs w:val="32"/>
          <w:lang w:val="en-US" w:eastAsia="zh-CN" w:bidi="ar-SA"/>
        </w:rPr>
        <w:t>”，采取系统自动随机抽取的方式，从抽查对象名录库中确定被检查对象，由“河北省双随机</w:t>
      </w:r>
      <w:r>
        <w:rPr>
          <w:rStyle w:val="7"/>
          <w:rFonts w:hint="eastAsia" w:ascii="仿宋" w:hAnsi="仿宋" w:eastAsia="仿宋"/>
          <w:b w:val="0"/>
          <w:i w:val="0"/>
          <w:caps w:val="0"/>
          <w:spacing w:val="0"/>
          <w:w w:val="100"/>
          <w:kern w:val="0"/>
          <w:sz w:val="32"/>
          <w:szCs w:val="32"/>
          <w:lang w:val="en-US" w:eastAsia="zh-CN" w:bidi="ar-SA"/>
        </w:rPr>
        <w:t>监管工作平台</w:t>
      </w:r>
      <w:r>
        <w:rPr>
          <w:rStyle w:val="7"/>
          <w:rFonts w:ascii="仿宋" w:hAnsi="仿宋" w:eastAsia="仿宋"/>
          <w:b w:val="0"/>
          <w:i w:val="0"/>
          <w:caps w:val="0"/>
          <w:spacing w:val="0"/>
          <w:w w:val="100"/>
          <w:kern w:val="0"/>
          <w:sz w:val="32"/>
          <w:szCs w:val="32"/>
          <w:lang w:val="en-US" w:eastAsia="zh-CN" w:bidi="ar-SA"/>
        </w:rPr>
        <w:t>”自动派发到参与抽查的单位</w:t>
      </w:r>
      <w:r>
        <w:rPr>
          <w:rStyle w:val="7"/>
          <w:rFonts w:hint="eastAsia" w:ascii="仿宋" w:hAnsi="仿宋" w:eastAsia="仿宋"/>
          <w:b w:val="0"/>
          <w:i w:val="0"/>
          <w:caps w:val="0"/>
          <w:spacing w:val="0"/>
          <w:w w:val="100"/>
          <w:kern w:val="0"/>
          <w:sz w:val="32"/>
          <w:szCs w:val="32"/>
          <w:lang w:val="en-US" w:eastAsia="zh-CN" w:bidi="ar-SA"/>
        </w:rPr>
        <w:t>，</w:t>
      </w:r>
      <w:r>
        <w:rPr>
          <w:rStyle w:val="7"/>
          <w:rFonts w:ascii="仿宋" w:hAnsi="仿宋" w:eastAsia="仿宋"/>
          <w:b w:val="0"/>
          <w:i w:val="0"/>
          <w:caps w:val="0"/>
          <w:spacing w:val="0"/>
          <w:w w:val="100"/>
          <w:kern w:val="0"/>
          <w:sz w:val="32"/>
          <w:szCs w:val="32"/>
          <w:lang w:val="en-US" w:eastAsia="zh-CN" w:bidi="ar-SA"/>
        </w:rPr>
        <w:t>各单位的系统管理员在两个工作日内完成被检查对象的比对和确认。</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3、各单位的系统管理员通过“河北省双随机</w:t>
      </w:r>
      <w:r>
        <w:rPr>
          <w:rStyle w:val="7"/>
          <w:rFonts w:hint="eastAsia" w:ascii="仿宋" w:hAnsi="仿宋" w:eastAsia="仿宋"/>
          <w:b w:val="0"/>
          <w:i w:val="0"/>
          <w:caps w:val="0"/>
          <w:spacing w:val="0"/>
          <w:w w:val="100"/>
          <w:kern w:val="0"/>
          <w:sz w:val="32"/>
          <w:szCs w:val="32"/>
          <w:lang w:val="en-US" w:eastAsia="zh-CN" w:bidi="ar-SA"/>
        </w:rPr>
        <w:t>监管工作平台</w:t>
      </w:r>
      <w:r>
        <w:rPr>
          <w:rStyle w:val="7"/>
          <w:rFonts w:ascii="仿宋" w:hAnsi="仿宋" w:eastAsia="仿宋"/>
          <w:b w:val="0"/>
          <w:i w:val="0"/>
          <w:caps w:val="0"/>
          <w:spacing w:val="0"/>
          <w:w w:val="100"/>
          <w:kern w:val="0"/>
          <w:sz w:val="32"/>
          <w:szCs w:val="32"/>
          <w:lang w:val="en-US" w:eastAsia="zh-CN" w:bidi="ar-SA"/>
        </w:rPr>
        <w:t>”，从本单位执法人员名录库中随机选派执法检查人员。</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4、各单位的系统管理员将执法检查人员的联系方式，报牵头单位的系统管理员，由其转牵头单位执法检查人员。</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5、牵头单位的执法检查人员联系协同单位的执法检查人员，组成联合检查组，在约定时间入企进行检查，填写《随机抽查联合检查记录表》，参加执法检查全部人员签字，加盖被检查企业公章。</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6、各单位执法检查人员自完成抽查工作后3个工作日内，将抽查结果录入“河北省双随机</w:t>
      </w:r>
      <w:r>
        <w:rPr>
          <w:rStyle w:val="7"/>
          <w:rFonts w:hint="eastAsia" w:ascii="仿宋" w:hAnsi="仿宋" w:eastAsia="仿宋"/>
          <w:b w:val="0"/>
          <w:i w:val="0"/>
          <w:caps w:val="0"/>
          <w:spacing w:val="0"/>
          <w:w w:val="100"/>
          <w:kern w:val="0"/>
          <w:sz w:val="32"/>
          <w:szCs w:val="32"/>
          <w:lang w:val="en-US" w:eastAsia="zh-CN" w:bidi="ar-SA"/>
        </w:rPr>
        <w:t>监管工作平台</w:t>
      </w:r>
      <w:r>
        <w:rPr>
          <w:rStyle w:val="7"/>
          <w:rFonts w:ascii="仿宋" w:hAnsi="仿宋" w:eastAsia="仿宋"/>
          <w:b w:val="0"/>
          <w:i w:val="0"/>
          <w:caps w:val="0"/>
          <w:spacing w:val="0"/>
          <w:w w:val="100"/>
          <w:kern w:val="0"/>
          <w:sz w:val="32"/>
          <w:szCs w:val="32"/>
          <w:lang w:val="en-US" w:eastAsia="zh-CN" w:bidi="ar-SA"/>
        </w:rPr>
        <w:t>”，抽查结果由系统完成数据交换自动归集到市场主体名下，通过“国家企业信用信息公示系统（河北）”向社会公示。</w:t>
      </w:r>
    </w:p>
    <w:p>
      <w:pPr>
        <w:snapToGrid/>
        <w:spacing w:before="0" w:beforeAutospacing="0" w:after="0" w:afterAutospacing="0" w:line="560" w:lineRule="exact"/>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0"/>
          <w:sz w:val="32"/>
          <w:szCs w:val="32"/>
          <w:lang w:val="en-US" w:eastAsia="zh-CN" w:bidi="ar-SA"/>
        </w:rPr>
        <w:t>（四）</w:t>
      </w:r>
      <w:r>
        <w:rPr>
          <w:rStyle w:val="7"/>
          <w:rFonts w:ascii="仿宋" w:hAnsi="仿宋" w:eastAsia="仿宋"/>
          <w:b/>
          <w:i w:val="0"/>
          <w:caps w:val="0"/>
          <w:spacing w:val="0"/>
          <w:w w:val="100"/>
          <w:kern w:val="2"/>
          <w:sz w:val="32"/>
          <w:szCs w:val="32"/>
          <w:lang w:val="en-US" w:eastAsia="zh-CN" w:bidi="ar-SA"/>
        </w:rPr>
        <w:t>现场检查发现问题的处理方式：</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1、对现场检查发现的违法问题，违法行为轻微的，采取教育、建议、提醒等行政指导措施，引导其合法守信经营。</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2、违法行为严重，需要立案处理的，检查人员应将问题线索移交给本单位案件查办机构。</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3、发现违法问题不属于本单位职责范围的，经本单位</w:t>
      </w:r>
      <w:r>
        <w:rPr>
          <w:rStyle w:val="7"/>
          <w:rFonts w:hint="eastAsia" w:ascii="仿宋" w:hAnsi="仿宋" w:eastAsia="仿宋"/>
          <w:b w:val="0"/>
          <w:i w:val="0"/>
          <w:caps w:val="0"/>
          <w:spacing w:val="0"/>
          <w:w w:val="100"/>
          <w:kern w:val="2"/>
          <w:sz w:val="32"/>
          <w:szCs w:val="32"/>
          <w:lang w:val="en-US" w:eastAsia="zh-CN" w:bidi="ar-SA"/>
        </w:rPr>
        <w:t>“双随机、一公开”</w:t>
      </w:r>
      <w:r>
        <w:rPr>
          <w:rStyle w:val="7"/>
          <w:rFonts w:ascii="仿宋" w:hAnsi="仿宋" w:eastAsia="仿宋"/>
          <w:b w:val="0"/>
          <w:i w:val="0"/>
          <w:caps w:val="0"/>
          <w:spacing w:val="0"/>
          <w:w w:val="100"/>
          <w:kern w:val="2"/>
          <w:sz w:val="32"/>
          <w:szCs w:val="32"/>
          <w:lang w:val="en-US" w:eastAsia="zh-CN" w:bidi="ar-SA"/>
        </w:rPr>
        <w:t>领导小组研究，及时移送相应监管部门处理。涉嫌犯罪的，移送公安司法机关处理。</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4、检查结果的公示只针对检查行为本身，后续对检查对象作出的列入经营异常名录、行政处罚等监管执法结果信息应当按照规定程序另行公示。</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spacing w:val="0"/>
          <w:w w:val="100"/>
          <w:kern w:val="0"/>
          <w:sz w:val="32"/>
          <w:szCs w:val="32"/>
          <w:lang w:val="en-US" w:eastAsia="zh-CN" w:bidi="ar-SA"/>
        </w:rPr>
      </w:pPr>
      <w:r>
        <w:rPr>
          <w:rStyle w:val="7"/>
          <w:rFonts w:ascii="黑体" w:hAnsi="仿宋" w:eastAsia="黑体"/>
          <w:b/>
          <w:i w:val="0"/>
          <w:caps w:val="0"/>
          <w:spacing w:val="0"/>
          <w:w w:val="100"/>
          <w:kern w:val="0"/>
          <w:sz w:val="32"/>
          <w:szCs w:val="32"/>
          <w:lang w:val="en-US" w:eastAsia="zh-CN" w:bidi="ar-SA"/>
        </w:rPr>
        <w:t>六、工作要求</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（一）周密安排部署，认真抓好落实。</w:t>
      </w:r>
      <w:r>
        <w:rPr>
          <w:rStyle w:val="7"/>
          <w:rFonts w:ascii="仿宋" w:hAnsi="仿宋" w:eastAsia="仿宋"/>
          <w:b w:val="0"/>
          <w:i w:val="0"/>
          <w:caps w:val="0"/>
          <w:spacing w:val="0"/>
          <w:w w:val="100"/>
          <w:kern w:val="2"/>
          <w:sz w:val="32"/>
          <w:szCs w:val="32"/>
          <w:lang w:val="en-US" w:eastAsia="zh-CN" w:bidi="ar-SA"/>
        </w:rPr>
        <w:t>参加联合抽查的部门要高度重视</w:t>
      </w:r>
      <w:r>
        <w:rPr>
          <w:rStyle w:val="7"/>
          <w:rFonts w:hint="eastAsia" w:ascii="仿宋" w:hAnsi="仿宋" w:eastAsia="仿宋"/>
          <w:b w:val="0"/>
          <w:i w:val="0"/>
          <w:caps w:val="0"/>
          <w:spacing w:val="0"/>
          <w:w w:val="100"/>
          <w:kern w:val="2"/>
          <w:sz w:val="32"/>
          <w:szCs w:val="32"/>
          <w:lang w:val="en-US" w:eastAsia="zh-CN" w:bidi="ar-SA"/>
        </w:rPr>
        <w:t>“双随机、一公开”</w:t>
      </w:r>
      <w:r>
        <w:rPr>
          <w:rStyle w:val="7"/>
          <w:rFonts w:ascii="仿宋" w:hAnsi="仿宋" w:eastAsia="仿宋"/>
          <w:b w:val="0"/>
          <w:i w:val="0"/>
          <w:caps w:val="0"/>
          <w:spacing w:val="0"/>
          <w:w w:val="100"/>
          <w:kern w:val="2"/>
          <w:sz w:val="32"/>
          <w:szCs w:val="32"/>
          <w:lang w:val="en-US" w:eastAsia="zh-CN" w:bidi="ar-SA"/>
        </w:rPr>
        <w:t>联合抽查工作，按照</w:t>
      </w:r>
      <w:r>
        <w:rPr>
          <w:rStyle w:val="7"/>
          <w:rFonts w:ascii="仿宋" w:hAnsi="仿宋" w:eastAsia="仿宋"/>
          <w:b w:val="0"/>
          <w:i w:val="0"/>
          <w:caps w:val="0"/>
          <w:spacing w:val="0"/>
          <w:w w:val="100"/>
          <w:kern w:val="0"/>
          <w:sz w:val="32"/>
          <w:szCs w:val="32"/>
          <w:lang w:val="en-US" w:eastAsia="zh-CN" w:bidi="ar-SA"/>
        </w:rPr>
        <w:t>市</w:t>
      </w:r>
      <w:r>
        <w:rPr>
          <w:rStyle w:val="7"/>
          <w:rFonts w:hint="eastAsia" w:ascii="仿宋" w:hAnsi="仿宋" w:eastAsia="仿宋"/>
          <w:b w:val="0"/>
          <w:i w:val="0"/>
          <w:caps w:val="0"/>
          <w:spacing w:val="0"/>
          <w:w w:val="100"/>
          <w:kern w:val="0"/>
          <w:sz w:val="32"/>
          <w:szCs w:val="32"/>
          <w:lang w:val="en-US" w:eastAsia="zh-CN" w:bidi="ar-SA"/>
        </w:rPr>
        <w:t>“双随机、一公开”</w:t>
      </w:r>
      <w:r>
        <w:rPr>
          <w:rStyle w:val="7"/>
          <w:rFonts w:ascii="仿宋" w:hAnsi="仿宋" w:eastAsia="仿宋"/>
          <w:b w:val="0"/>
          <w:i w:val="0"/>
          <w:caps w:val="0"/>
          <w:spacing w:val="0"/>
          <w:w w:val="100"/>
          <w:kern w:val="0"/>
          <w:sz w:val="32"/>
          <w:szCs w:val="32"/>
          <w:lang w:val="en-US" w:eastAsia="zh-CN" w:bidi="ar-SA"/>
        </w:rPr>
        <w:t>工作领导小组办公室统一部署，积极筹划，精心组织，加强宣传，严格按要求完成检查工作。</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（二）加强沟通联系，密切协调配合。</w:t>
      </w:r>
      <w:r>
        <w:rPr>
          <w:rStyle w:val="7"/>
          <w:rFonts w:ascii="仿宋" w:hAnsi="仿宋" w:eastAsia="仿宋"/>
          <w:b w:val="0"/>
          <w:i w:val="0"/>
          <w:caps w:val="0"/>
          <w:spacing w:val="0"/>
          <w:w w:val="100"/>
          <w:kern w:val="2"/>
          <w:sz w:val="32"/>
          <w:szCs w:val="32"/>
          <w:lang w:val="en-US" w:eastAsia="zh-CN" w:bidi="ar-SA"/>
        </w:rPr>
        <w:t>参加联合抽查的单位要按照联合抽查的工作安排，密切协作，配合</w:t>
      </w:r>
      <w:r>
        <w:rPr>
          <w:rStyle w:val="7"/>
          <w:rFonts w:ascii="仿宋" w:hAnsi="仿宋" w:eastAsia="仿宋"/>
          <w:b w:val="0"/>
          <w:i w:val="0"/>
          <w:caps w:val="0"/>
          <w:spacing w:val="0"/>
          <w:w w:val="100"/>
          <w:kern w:val="0"/>
          <w:sz w:val="32"/>
          <w:szCs w:val="32"/>
          <w:lang w:val="en-US" w:eastAsia="zh-CN" w:bidi="ar-SA"/>
        </w:rPr>
        <w:t>双随机办做好联合抽查的组织实施，在人员、车辆、经费等方面给予充分保障，确保联合抽查有序开展。</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三）抓好教育培训，保障抽查效果。各单位要对参加执法检查的人员进行抽查前的精准培训，包括抽查软件的使用、检查内容、工作程序等，从能力建设方面保障抽查工作顺利进行。此类培训情况应当计入月报表上报。随机抽取的执法检查人员，无法独立完成专业抽查事项的，由执法检查人员所在单位选派专业人员协助指导完成抽查工作。</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（四）统一监管服务，减轻企业负担。</w:t>
      </w:r>
      <w:r>
        <w:rPr>
          <w:rStyle w:val="7"/>
          <w:rFonts w:ascii="仿宋" w:hAnsi="仿宋" w:eastAsia="仿宋"/>
          <w:b w:val="0"/>
          <w:i w:val="0"/>
          <w:caps w:val="0"/>
          <w:spacing w:val="0"/>
          <w:w w:val="100"/>
          <w:kern w:val="2"/>
          <w:sz w:val="32"/>
          <w:szCs w:val="32"/>
          <w:lang w:val="en-US" w:eastAsia="zh-CN" w:bidi="ar-SA"/>
        </w:rPr>
        <w:t>检查人员在监督检查工作中要廉政执法，依法行政，切实增强检查活动的集约性、简便性与有效性，避免增加企业负担。同时要增强服务意识，把上门检查与上门服务有机结合起来，主动接受企业咨询，为企业解疑答惑。</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0"/>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（五）加强宣传报道，提升社会影响力。“双随机”联合抽查涉及广大企业，参加联合抽查的部门要加强宣传报道，</w:t>
      </w:r>
      <w:r>
        <w:rPr>
          <w:rStyle w:val="7"/>
          <w:rFonts w:ascii="仿宋" w:hAnsi="仿宋" w:eastAsia="仿宋"/>
          <w:b w:val="0"/>
          <w:i w:val="0"/>
          <w:caps w:val="0"/>
          <w:spacing w:val="0"/>
          <w:w w:val="100"/>
          <w:kern w:val="0"/>
          <w:sz w:val="32"/>
          <w:szCs w:val="32"/>
          <w:lang w:val="en-US" w:eastAsia="zh-CN" w:bidi="ar-SA"/>
        </w:rPr>
        <w:t>公开抽查依据、抽查主体、抽查内容、抽查方式、抽查结果，扩大抽查工作的社会影响力，使广大企业知晓配合抽查的义务和相关权利，使社会公众了解并主动参与抽查活动，积极举报企业违法经营行为。</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0"/>
          <w:sz w:val="32"/>
          <w:szCs w:val="32"/>
          <w:lang w:val="en-US" w:eastAsia="zh-CN" w:bidi="ar-SA"/>
        </w:rPr>
        <w:t>（五）认真总结经验，及时反馈情况。</w:t>
      </w:r>
      <w:r>
        <w:rPr>
          <w:rStyle w:val="7"/>
          <w:rFonts w:ascii="仿宋" w:hAnsi="仿宋" w:eastAsia="仿宋"/>
          <w:b w:val="0"/>
          <w:i w:val="0"/>
          <w:caps w:val="0"/>
          <w:spacing w:val="0"/>
          <w:w w:val="100"/>
          <w:kern w:val="2"/>
          <w:sz w:val="32"/>
          <w:szCs w:val="32"/>
          <w:lang w:val="en-US" w:eastAsia="zh-CN" w:bidi="ar-SA"/>
        </w:rPr>
        <w:t>参加联合抽查的部门要认真发现联合抽查工作中的亮点，总结经验做法及存在的问题。</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spacing w:val="0"/>
          <w:w w:val="100"/>
          <w:kern w:val="2"/>
          <w:sz w:val="32"/>
          <w:szCs w:val="24"/>
          <w:lang w:val="en-US" w:eastAsia="zh-CN" w:bidi="ar-SA"/>
        </w:rPr>
      </w:pPr>
    </w:p>
    <w:p>
      <w:pPr>
        <w:snapToGrid/>
        <w:spacing w:before="0" w:beforeAutospacing="0" w:after="0" w:afterAutospacing="0" w:line="560" w:lineRule="exact"/>
        <w:ind w:firstLine="640" w:firstLineChars="200"/>
        <w:jc w:val="both"/>
        <w:textAlignment w:val="baseline"/>
        <w:rPr>
          <w:rStyle w:val="7"/>
          <w:rFonts w:hint="default" w:ascii="仿宋" w:hAnsi="仿宋" w:eastAsia="仿宋"/>
          <w:b w:val="0"/>
          <w:i w:val="0"/>
          <w:caps w:val="0"/>
          <w:spacing w:val="0"/>
          <w:w w:val="100"/>
          <w:kern w:val="2"/>
          <w:sz w:val="32"/>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701" w:right="1417" w:bottom="1701" w:left="1417" w:header="851" w:footer="992" w:gutter="0"/>
          <w:lnNumType w:countBy="0"/>
          <w:cols w:space="720" w:num="1"/>
          <w:titlePg/>
          <w:vAlign w:val="top"/>
          <w:docGrid w:type="lines" w:linePitch="312" w:charSpace="0"/>
        </w:sectPr>
      </w:pPr>
      <w:r>
        <w:rPr>
          <w:rStyle w:val="7"/>
          <w:rFonts w:ascii="仿宋" w:hAnsi="仿宋" w:eastAsia="仿宋"/>
          <w:b w:val="0"/>
          <w:i w:val="0"/>
          <w:caps w:val="0"/>
          <w:spacing w:val="0"/>
          <w:w w:val="100"/>
          <w:kern w:val="2"/>
          <w:sz w:val="32"/>
          <w:szCs w:val="24"/>
          <w:lang w:val="en-US" w:eastAsia="zh-CN" w:bidi="ar-SA"/>
        </w:rPr>
        <w:t xml:space="preserve">                             </w:t>
      </w:r>
      <w:r>
        <w:rPr>
          <w:rStyle w:val="7"/>
          <w:rFonts w:hint="eastAsia" w:ascii="仿宋" w:hAnsi="仿宋" w:eastAsia="仿宋"/>
          <w:b w:val="0"/>
          <w:i w:val="0"/>
          <w:caps w:val="0"/>
          <w:spacing w:val="0"/>
          <w:w w:val="100"/>
          <w:kern w:val="2"/>
          <w:sz w:val="32"/>
          <w:szCs w:val="24"/>
          <w:lang w:val="en-US" w:eastAsia="zh-CN" w:bidi="ar-SA"/>
        </w:rPr>
        <w:t xml:space="preserve">   </w:t>
      </w:r>
      <w:r>
        <w:rPr>
          <w:rStyle w:val="7"/>
          <w:rFonts w:ascii="仿宋" w:hAnsi="仿宋" w:eastAsia="仿宋"/>
          <w:b w:val="0"/>
          <w:i w:val="0"/>
          <w:caps w:val="0"/>
          <w:spacing w:val="0"/>
          <w:w w:val="100"/>
          <w:kern w:val="2"/>
          <w:sz w:val="32"/>
          <w:szCs w:val="24"/>
          <w:lang w:val="en-US" w:eastAsia="zh-CN" w:bidi="ar-SA"/>
        </w:rPr>
        <w:t>2021年</w:t>
      </w:r>
      <w:r>
        <w:rPr>
          <w:rStyle w:val="7"/>
          <w:rFonts w:hint="eastAsia" w:ascii="仿宋" w:hAnsi="仿宋" w:eastAsia="仿宋"/>
          <w:b w:val="0"/>
          <w:i w:val="0"/>
          <w:caps w:val="0"/>
          <w:spacing w:val="0"/>
          <w:w w:val="100"/>
          <w:kern w:val="2"/>
          <w:sz w:val="32"/>
          <w:szCs w:val="24"/>
          <w:lang w:val="en-US" w:eastAsia="zh-CN" w:bidi="ar-SA"/>
        </w:rPr>
        <w:t>11月28日</w:t>
      </w: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center"/>
      <w:textAlignment w:val="baseline"/>
      <w:rPr>
        <w:rStyle w:val="9"/>
        <w:kern w:val="2"/>
        <w:sz w:val="18"/>
        <w:szCs w:val="18"/>
        <w:lang w:val="en-US" w:eastAsia="zh-CN" w:bidi="ar-SA"/>
      </w:rPr>
    </w:pPr>
  </w:p>
  <w:p>
    <w:pPr>
      <w:pStyle w:val="2"/>
      <w:framePr w:wrap="around" w:vAnchor="margin" w:hAnchor="text" w:xAlign="center" w:yAlign="inline"/>
      <w:widowControl/>
      <w:snapToGrid w:val="0"/>
      <w:jc w:val="left"/>
      <w:textAlignment w:val="baseline"/>
      <w:rPr>
        <w:rStyle w:val="9"/>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9"/>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7"/>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7"/>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2F0356"/>
    <w:rsid w:val="004E088C"/>
    <w:rsid w:val="007148F4"/>
    <w:rsid w:val="00745A1D"/>
    <w:rsid w:val="00815FF0"/>
    <w:rsid w:val="008508C3"/>
    <w:rsid w:val="009B5CFB"/>
    <w:rsid w:val="22EE7673"/>
    <w:rsid w:val="24BF194B"/>
    <w:rsid w:val="34476371"/>
    <w:rsid w:val="49EC76AB"/>
    <w:rsid w:val="4C1E4DBE"/>
    <w:rsid w:val="51FF63D4"/>
    <w:rsid w:val="5F041185"/>
    <w:rsid w:val="661F14B3"/>
    <w:rsid w:val="69203DB8"/>
    <w:rsid w:val="70343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link w:val="1"/>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paragraph" w:customStyle="1" w:styleId="10">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table" w:customStyle="1" w:styleId="11">
    <w:name w:val="TableGrid"/>
    <w:basedOn w:val="8"/>
    <w:qFormat/>
    <w:uiPriority w:val="0"/>
  </w:style>
  <w:style w:type="paragraph" w:customStyle="1" w:styleId="12">
    <w:name w:val="Acetate"/>
    <w:basedOn w:val="1"/>
    <w:semiHidden/>
    <w:qFormat/>
    <w:uiPriority w:val="0"/>
    <w:pPr>
      <w:jc w:val="both"/>
      <w:textAlignment w:val="baseline"/>
    </w:pPr>
    <w:rPr>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2021-11-15T06:29:00Z</dcterms:created>
  <dc:creator>faguike</dc:creator>
  <cp:lastModifiedBy>不二臣</cp:lastModifiedBy>
  <dcterms:modified xsi:type="dcterms:W3CDTF">2024-09-06T02:45:52Z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7EAB18615B7F4584BC0CB3D051BA0C8B</vt:lpwstr>
  </property>
</Properties>
</file>