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10"/>
          <w:rFonts w:hint="eastAsia" w:ascii="宋体" w:hAnsi="宋体"/>
          <w:b/>
          <w:i w:val="0"/>
          <w:caps w:val="0"/>
          <w:color w:val="0000FF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0"/>
          <w:rFonts w:ascii="宋体" w:hAnsi="宋体"/>
          <w:b/>
          <w:i w:val="0"/>
          <w:caps w:val="0"/>
          <w:color w:val="0000FF"/>
          <w:spacing w:val="0"/>
          <w:w w:val="100"/>
          <w:kern w:val="2"/>
          <w:sz w:val="44"/>
          <w:szCs w:val="44"/>
          <w:lang w:val="en-US" w:eastAsia="zh-CN" w:bidi="ar-SA"/>
        </w:rPr>
        <w:t>2021</w:t>
      </w:r>
      <w:r>
        <w:rPr>
          <w:rStyle w:val="10"/>
          <w:rFonts w:hint="eastAsia" w:ascii="宋体" w:hAnsi="宋体"/>
          <w:b/>
          <w:i w:val="0"/>
          <w:caps w:val="0"/>
          <w:color w:val="0000FF"/>
          <w:spacing w:val="0"/>
          <w:w w:val="100"/>
          <w:kern w:val="2"/>
          <w:sz w:val="44"/>
          <w:szCs w:val="44"/>
          <w:lang w:val="en-US" w:eastAsia="zh-CN" w:bidi="ar-SA"/>
        </w:rPr>
        <w:t>年</w:t>
      </w:r>
      <w:r>
        <w:rPr>
          <w:rStyle w:val="10"/>
          <w:rFonts w:ascii="宋体" w:hAnsi="宋体"/>
          <w:b/>
          <w:i w:val="0"/>
          <w:caps w:val="0"/>
          <w:color w:val="0000FF"/>
          <w:spacing w:val="0"/>
          <w:w w:val="100"/>
          <w:kern w:val="2"/>
          <w:sz w:val="44"/>
          <w:szCs w:val="44"/>
          <w:lang w:val="en-US" w:eastAsia="zh-CN" w:bidi="ar-SA"/>
        </w:rPr>
        <w:t>沙河市</w:t>
      </w:r>
      <w:r>
        <w:rPr>
          <w:rStyle w:val="10"/>
          <w:rFonts w:hint="eastAsia" w:ascii="宋体" w:hAnsi="宋体"/>
          <w:b/>
          <w:i w:val="0"/>
          <w:caps w:val="0"/>
          <w:color w:val="0000FF"/>
          <w:spacing w:val="0"/>
          <w:w w:val="100"/>
          <w:kern w:val="2"/>
          <w:sz w:val="44"/>
          <w:szCs w:val="44"/>
          <w:lang w:val="en-US" w:eastAsia="zh-CN" w:bidi="ar-SA"/>
        </w:rPr>
        <w:t>互联网服务经营单位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10"/>
          <w:rFonts w:ascii="宋体" w:hAnsi="宋体"/>
          <w:b/>
          <w:i w:val="0"/>
          <w:caps w:val="0"/>
          <w:color w:val="0000FF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0"/>
          <w:rFonts w:ascii="宋体" w:hAnsi="宋体"/>
          <w:b/>
          <w:i w:val="0"/>
          <w:caps w:val="0"/>
          <w:color w:val="0000FF"/>
          <w:spacing w:val="0"/>
          <w:w w:val="100"/>
          <w:kern w:val="2"/>
          <w:sz w:val="44"/>
          <w:szCs w:val="44"/>
          <w:lang w:val="en-US" w:eastAsia="zh-CN" w:bidi="ar-SA"/>
        </w:rPr>
        <w:t>“双随机”定向联合抽查工作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10"/>
          <w:rFonts w:ascii="宋体" w:hAnsi="宋体"/>
          <w:b/>
          <w:i w:val="0"/>
          <w:caps w:val="0"/>
          <w:color w:val="0000FF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0"/>
          <w:rFonts w:ascii="宋体" w:hAnsi="宋体"/>
          <w:b/>
          <w:i w:val="0"/>
          <w:caps w:val="0"/>
          <w:color w:val="0000FF"/>
          <w:spacing w:val="0"/>
          <w:w w:val="100"/>
          <w:kern w:val="2"/>
          <w:sz w:val="44"/>
          <w:szCs w:val="44"/>
          <w:lang w:val="en-US" w:eastAsia="zh-CN" w:bidi="ar-SA"/>
        </w:rPr>
        <w:t>实施方案</w:t>
      </w:r>
    </w:p>
    <w:p>
      <w:pPr>
        <w:snapToGrid/>
        <w:spacing w:before="0" w:beforeAutospacing="0" w:after="0" w:afterAutospacing="0" w:line="640" w:lineRule="exact"/>
        <w:jc w:val="both"/>
        <w:textAlignment w:val="baseline"/>
        <w:rPr>
          <w:rStyle w:val="10"/>
          <w:rFonts w:ascii="仿宋_GB2312" w:hAnsi="仿宋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为进一步推进我市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“双随机、一公开”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监管工作持续、广泛、深入地开展，按照《2021年度沙河市</w:t>
      </w:r>
      <w:bookmarkStart w:id="0" w:name="_GoBack"/>
      <w:bookmarkEnd w:id="0"/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“双随机、一公开”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监管工作实施方案》和沙河市2021年跨部门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“双随机、一公开”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抽查工作计划，决定对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全市互联网经营单位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开展跨部门“双随机”定向联合抽查，现制定如下方案。</w:t>
      </w:r>
    </w:p>
    <w:p>
      <w:pPr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10"/>
          <w:rFonts w:ascii="黑体" w:hAnsi="仿宋" w:eastAsia="黑体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黑体" w:hAnsi="仿宋" w:eastAsia="黑体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一、抽查时间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  <w:t>2021年1</w:t>
      </w:r>
      <w:r>
        <w:rPr>
          <w:rStyle w:val="10"/>
          <w:rFonts w:hint="eastAsia" w:ascii="仿宋" w:hAnsi="仿宋" w:eastAsia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  <w:t>1</w:t>
      </w:r>
      <w:r>
        <w:rPr>
          <w:rStyle w:val="10"/>
          <w:rFonts w:ascii="仿宋" w:hAnsi="仿宋" w:eastAsia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  <w:t>月</w:t>
      </w:r>
      <w:r>
        <w:rPr>
          <w:rStyle w:val="10"/>
          <w:rFonts w:hint="eastAsia" w:ascii="仿宋" w:hAnsi="仿宋" w:eastAsia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  <w:t>30</w:t>
      </w:r>
      <w:r>
        <w:rPr>
          <w:rStyle w:val="10"/>
          <w:rFonts w:ascii="仿宋" w:hAnsi="仿宋" w:eastAsia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  <w:t>日至1</w:t>
      </w:r>
      <w:r>
        <w:rPr>
          <w:rStyle w:val="10"/>
          <w:rFonts w:hint="eastAsia" w:ascii="仿宋" w:hAnsi="仿宋" w:eastAsia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  <w:t>2</w:t>
      </w:r>
      <w:r>
        <w:rPr>
          <w:rStyle w:val="10"/>
          <w:rFonts w:ascii="仿宋" w:hAnsi="仿宋" w:eastAsia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  <w:t>月</w:t>
      </w:r>
      <w:r>
        <w:rPr>
          <w:rStyle w:val="10"/>
          <w:rFonts w:hint="eastAsia" w:ascii="仿宋" w:hAnsi="仿宋" w:eastAsia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  <w:t>15</w:t>
      </w:r>
      <w:r>
        <w:rPr>
          <w:rStyle w:val="10"/>
          <w:rFonts w:ascii="仿宋" w:hAnsi="仿宋" w:eastAsia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  <w:t>日</w:t>
      </w:r>
    </w:p>
    <w:p>
      <w:pPr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10"/>
          <w:rFonts w:ascii="黑体" w:hAnsi="仿宋" w:eastAsia="黑体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黑体" w:hAnsi="仿宋" w:eastAsia="黑体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二、抽查对象及比例</w:t>
      </w:r>
    </w:p>
    <w:p>
      <w:pPr>
        <w:snapToGrid/>
        <w:spacing w:before="0" w:beforeAutospacing="0" w:after="0" w:afterAutospacing="0" w:line="560" w:lineRule="exact"/>
        <w:ind w:firstLine="66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抽查对象为全市互联网经营单位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，按</w:t>
      </w:r>
      <w:r>
        <w:rPr>
          <w:rStyle w:val="10"/>
          <w:rFonts w:hint="eastAsia" w:ascii="仿宋" w:hAnsi="仿宋" w:eastAsia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  <w:t>7</w:t>
      </w:r>
      <w:r>
        <w:rPr>
          <w:rStyle w:val="10"/>
          <w:rFonts w:ascii="仿宋" w:hAnsi="仿宋" w:eastAsia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  <w:t>%比例抽取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。</w:t>
      </w:r>
    </w:p>
    <w:p>
      <w:pPr>
        <w:snapToGrid/>
        <w:spacing w:before="0" w:beforeAutospacing="0" w:after="0" w:afterAutospacing="0" w:line="560" w:lineRule="exact"/>
        <w:ind w:firstLine="660"/>
        <w:jc w:val="both"/>
        <w:textAlignment w:val="baseline"/>
        <w:rPr>
          <w:rStyle w:val="10"/>
          <w:rFonts w:ascii="黑体" w:hAnsi="仿宋" w:eastAsia="黑体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黑体" w:hAnsi="仿宋" w:eastAsia="黑体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三、抽查实施部门</w:t>
      </w:r>
    </w:p>
    <w:p>
      <w:pPr>
        <w:snapToGrid/>
        <w:spacing w:before="0" w:beforeAutospacing="0" w:after="0" w:afterAutospacing="0" w:line="560" w:lineRule="exact"/>
        <w:ind w:firstLine="66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沙河市文广体旅局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、</w:t>
      </w:r>
      <w:r>
        <w:rPr>
          <w:rStyle w:val="10"/>
          <w:rFonts w:hint="eastAsia" w:ascii="仿宋" w:hAnsi="仿宋" w:eastAsia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  <w:t>公安局</w:t>
      </w:r>
      <w:r>
        <w:rPr>
          <w:rStyle w:val="10"/>
          <w:rFonts w:ascii="仿宋" w:hAnsi="仿宋" w:eastAsia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  <w:t>。</w:t>
      </w:r>
    </w:p>
    <w:p>
      <w:pPr>
        <w:snapToGrid/>
        <w:spacing w:before="0" w:beforeAutospacing="0" w:after="0" w:afterAutospacing="0" w:line="560" w:lineRule="exact"/>
        <w:ind w:firstLine="66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黑体" w:hAnsi="仿宋" w:eastAsia="黑体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四、抽查内容</w:t>
      </w:r>
    </w:p>
    <w:p>
      <w:pPr>
        <w:numPr>
          <w:ilvl w:val="0"/>
          <w:numId w:val="0"/>
        </w:num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（一）</w:t>
      </w: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文广体旅局抽查事项：</w:t>
      </w:r>
      <w:r>
        <w:rPr>
          <w:rFonts w:hint="eastAsia" w:ascii="仿宋" w:hAnsi="仿宋" w:eastAsia="仿宋" w:cs="仿宋"/>
          <w:sz w:val="32"/>
          <w:szCs w:val="32"/>
        </w:rPr>
        <w:t>互联网上网服务营业场所“双随机”抽查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施经营管理技术措施；未悬挂《网络文化经营许可证》或者未成年人禁入标志；未按规定核对、登记上网消费者的有效身份证件或者记录有关上网信息；变更名称、住所、法定代表人或者主要负责人、网络地址或者终止经营活动，未向文化行政部门办理有关手续或者备案；法律法规规章规定的其他事项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495A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  <w:t>（二）公安部门</w:t>
      </w: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互联网上网服务营业场所上网人员实名登记情况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互联网上网服务营业场所落实安全技术措施情况的检查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互联网上网服务营业场所落实实名登记（二代身份证认证或人像比对认证）情况的检查。</w:t>
      </w:r>
    </w:p>
    <w:p>
      <w:pPr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10"/>
          <w:rFonts w:ascii="黑体" w:hAnsi="仿宋" w:eastAsia="黑体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黑体" w:hAnsi="仿宋" w:eastAsia="黑体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五、组织实施</w:t>
      </w:r>
    </w:p>
    <w:p>
      <w:pPr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10"/>
          <w:rFonts w:ascii="仿宋" w:hAnsi="仿宋" w:eastAsia="仿宋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（一）任务分工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1、本次跨部门联合抽查由市双随机一公开工作领导小组办公室（以下简称市双随机办）组织；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文广体旅局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为牵头部门，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公安局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为协同部门。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2、市双随机办负责制定抽查工作方案、抽取并分派被抽查对象；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文广体旅局、公安局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负责指导、协调本系统的抽查工作；双随机办负责本地此次抽查行动的指导、协调、组织。</w:t>
      </w:r>
    </w:p>
    <w:p>
      <w:pPr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10"/>
          <w:rFonts w:ascii="仿宋" w:hAnsi="仿宋" w:eastAsia="仿宋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（二）检查方式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1、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可以采取书面检查、实地核查等方式，也可以依法利用其他政府部门作出的检查、核查结果或者其他专业机构作出的专业结论。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被检查对象实施现场检查一般采取信息比对、实地核查等方式进行。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2.对企业进行实地核查时，检查人员不少于2人，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并应当出示执法证件，检查人员应当填写检查表，并由被检查企业法定代表人签字盖章确认；被检查对象拒绝签字的应当在检查表上如实记录。</w:t>
      </w:r>
    </w:p>
    <w:p>
      <w:pPr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10"/>
          <w:rFonts w:ascii="仿宋" w:hAnsi="仿宋" w:eastAsia="仿宋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（三）工作程序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1、市双随机办组织联合抽查部门协调会，制定并印发工作方案。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2、市双随机办按照本方案设定的条件，通过“河北省双随机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监管工作平台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”，采取系统自动随机抽取的方式，从抽查对象名录库中确定被检查对象，由“河北省双随机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监管工作平台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”自动派发到参与抽查的单位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，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各单位的系统管理员在两个工作日内完成被检查对象的比对和确认。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3、各单位的系统管理员通过“河北省双随机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监管工作平台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”，从本单位执法人员名录库中随机选派执法检查人员。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4、各单位的系统管理员将执法检查人员的联系方式，报牵头单位的系统管理员，由其转牵头单位执法检查人员。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5、牵头单位的执法检查人员联系协同单位的执法检查人员，组成联合检查组，在约定时间入企进行检查，填写《随机抽查联合检查记录表》，参加执法检查全部人员签字，加盖被检查企业公章。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6、各单位执法检查人员自完成抽查工作后3个工作日内，将抽查结果录入“河北省双随机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监管工作平台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”，抽查结果由系统完成数据交换自动归集到市场主体名下，通过“国家企业信用信息公示系统（河北）”向社会公示。</w:t>
      </w:r>
    </w:p>
    <w:p>
      <w:pPr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（四）</w:t>
      </w:r>
      <w:r>
        <w:rPr>
          <w:rStyle w:val="10"/>
          <w:rFonts w:ascii="仿宋" w:hAnsi="仿宋" w:eastAsia="仿宋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现场检查发现问题的处理方式：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1、对现场检查发现的违法问题，违法行为轻微的，采取教育、建议、提醒等行政指导措施，引导其合法守信经营。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2、违法行为严重，需要立案处理的，检查人员应将问题线索移交给本单位案件查办机构。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3、发现违法问题不属于本单位职责范围的，经本单位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“双随机、一公开”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领导小组研究，及时移送相应监管部门处理。涉嫌犯罪的，移送公安司法机关处理。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4、检查结果的公示只针对检查行为本身，后续对检查对象作出的列入经营异常名录、行政处罚等监管执法结果信息应当按照规定程序另行公示。</w:t>
      </w:r>
    </w:p>
    <w:p>
      <w:pPr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10"/>
          <w:rFonts w:ascii="黑体" w:hAnsi="仿宋" w:eastAsia="黑体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黑体" w:hAnsi="仿宋" w:eastAsia="黑体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六、工作要求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（一）周密安排部署，认真抓好落实。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参加联合抽查的部门要高度重视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“双随机、一公开”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联合抽查工作，按照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市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“双随机、一公开”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工作领导小组办公室统一部署，积极筹划，精心组织，加强宣传，严格按要求完成检查工作。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（二）加强沟通联系，密切协调配合。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参加联合抽查的单位要按照联合抽查的工作安排，密切协作，配合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双随机办做好联合抽查的组织实施，在人员、车辆、经费等方面给予充分保障，确保联合抽查有序开展。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三）抓好教育培训，保障抽查效果。各单位要对参加执法检查的人员进行抽查前的精准培训，包括抽查软件的使用、检查内容、工作程序等，从能力建设方面保障抽查工作顺利进行。此类培训情况应当计入月报表上报。随机抽取的执法检查人员，无法独立完成专业抽查事项的，由执法检查人员所在单位选派专业人员协助指导完成抽查工作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（四）统一监管服务，减轻企业负担。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检查人员在监督检查工作中要廉政执法，依法行政，切实增强检查活动的集约性、简便性与有效性，避免增加企业负担。同时要增强服务意识，把上门检查与上门服务有机结合起来，主动接受企业咨询，为企业解疑答惑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（五）加强宣传报道，提升社会影响力。“双随机”联合抽查涉及广大企业，参加联合抽查的部门要加强宣传报道，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公开抽查依据、抽查主体、抽查内容、抽查方式、抽查结果，扩大抽查工作的社会影响力，使广大企业知晓配合抽查的义务和相关权利，使社会公众了解并主动参与抽查活动，积极举报企业违法经营行为。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（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六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）认真总结经验，及时反馈情况。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参加联合抽查的部门要认真发现联合抽查工作中的亮点，总结经验做法及存在的问题。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hint="default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701" w:right="1417" w:bottom="1701" w:left="1417" w:header="851" w:footer="992" w:gutter="0"/>
          <w:lnNumType w:countBy="0"/>
          <w:cols w:space="720" w:num="1"/>
          <w:titlePg/>
          <w:vAlign w:val="top"/>
          <w:docGrid w:type="lines" w:linePitch="312" w:charSpace="0"/>
        </w:sect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 xml:space="preserve">                             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 xml:space="preserve">   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>2021年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>11月30日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center" w:yAlign="inline"/>
      <w:widowControl/>
      <w:snapToGrid w:val="0"/>
      <w:jc w:val="center"/>
      <w:textAlignment w:val="baseline"/>
      <w:rPr>
        <w:rStyle w:val="12"/>
        <w:kern w:val="2"/>
        <w:sz w:val="18"/>
        <w:szCs w:val="18"/>
        <w:lang w:val="en-US" w:eastAsia="zh-CN" w:bidi="ar-SA"/>
      </w:rPr>
    </w:pPr>
  </w:p>
  <w:p>
    <w:pPr>
      <w:pStyle w:val="2"/>
      <w:framePr w:wrap="around" w:vAnchor="margin" w:hAnchor="text" w:xAlign="center" w:yAlign="inline"/>
      <w:widowControl/>
      <w:snapToGrid w:val="0"/>
      <w:jc w:val="left"/>
      <w:textAlignment w:val="baseline"/>
      <w:rPr>
        <w:rStyle w:val="12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jc w:val="left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center" w:yAlign="inline"/>
      <w:widowControl/>
      <w:snapToGrid w:val="0"/>
      <w:jc w:val="left"/>
      <w:textAlignment w:val="baseline"/>
      <w:rPr>
        <w:rStyle w:val="12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jc w:val="left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single" w:color="000000" w:sz="6" w:space="1"/>
      </w:pBdr>
      <w:snapToGrid w:val="0"/>
      <w:jc w:val="center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single" w:color="000000" w:sz="6" w:space="1"/>
      </w:pBdr>
      <w:snapToGrid w:val="0"/>
      <w:jc w:val="center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02F0356"/>
    <w:rsid w:val="004E088C"/>
    <w:rsid w:val="007148F4"/>
    <w:rsid w:val="00745A1D"/>
    <w:rsid w:val="00815FF0"/>
    <w:rsid w:val="008508C3"/>
    <w:rsid w:val="009B5CFB"/>
    <w:rsid w:val="0B9D2B66"/>
    <w:rsid w:val="1A1B511B"/>
    <w:rsid w:val="1E1D2515"/>
    <w:rsid w:val="22EE7673"/>
    <w:rsid w:val="24BF194B"/>
    <w:rsid w:val="49EC76AB"/>
    <w:rsid w:val="4C1E4DBE"/>
    <w:rsid w:val="4CC40E0F"/>
    <w:rsid w:val="51FF63D4"/>
    <w:rsid w:val="5F041185"/>
    <w:rsid w:val="61A90279"/>
    <w:rsid w:val="661F14B3"/>
    <w:rsid w:val="69203DB8"/>
    <w:rsid w:val="70343133"/>
    <w:rsid w:val="714B60C7"/>
    <w:rsid w:val="744F2D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link w:val="1"/>
    <w:qFormat/>
    <w:uiPriority w:val="0"/>
    <w:rPr>
      <w:color w:val="333333"/>
      <w:u w:val="none"/>
    </w:rPr>
  </w:style>
  <w:style w:type="character" w:customStyle="1" w:styleId="10">
    <w:name w:val="NormalCharacter"/>
    <w:link w:val="1"/>
    <w:semiHidden/>
    <w:qFormat/>
    <w:uiPriority w:val="0"/>
  </w:style>
  <w:style w:type="table" w:customStyle="1" w:styleId="11">
    <w:name w:val="TableNormal"/>
    <w:semiHidden/>
    <w:qFormat/>
    <w:uiPriority w:val="0"/>
  </w:style>
  <w:style w:type="character" w:customStyle="1" w:styleId="12">
    <w:name w:val="PageNumber"/>
    <w:basedOn w:val="10"/>
    <w:link w:val="1"/>
    <w:qFormat/>
    <w:uiPriority w:val="0"/>
  </w:style>
  <w:style w:type="paragraph" w:customStyle="1" w:styleId="13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kern w:val="0"/>
      <w:sz w:val="24"/>
      <w:szCs w:val="24"/>
      <w:lang w:val="en-US" w:eastAsia="zh-CN"/>
    </w:rPr>
  </w:style>
  <w:style w:type="table" w:customStyle="1" w:styleId="14">
    <w:name w:val="TableGrid"/>
    <w:basedOn w:val="11"/>
    <w:qFormat/>
    <w:uiPriority w:val="0"/>
  </w:style>
  <w:style w:type="paragraph" w:customStyle="1" w:styleId="15">
    <w:name w:val="Acetate"/>
    <w:basedOn w:val="1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6">
    <w:name w:val="show"/>
    <w:basedOn w:val="5"/>
    <w:uiPriority w:val="0"/>
  </w:style>
  <w:style w:type="character" w:customStyle="1" w:styleId="17">
    <w:name w:val="show1"/>
    <w:basedOn w:val="5"/>
    <w:qFormat/>
    <w:uiPriority w:val="0"/>
  </w:style>
  <w:style w:type="character" w:customStyle="1" w:styleId="18">
    <w:name w:val="num"/>
    <w:basedOn w:val="5"/>
    <w:qFormat/>
    <w:uiPriority w:val="0"/>
    <w:rPr>
      <w:rFonts w:ascii="Arial" w:hAnsi="Arial" w:cs="Arial"/>
      <w:color w:val="FFFFFF"/>
      <w:sz w:val="16"/>
      <w:szCs w:val="16"/>
    </w:rPr>
  </w:style>
  <w:style w:type="character" w:customStyle="1" w:styleId="19">
    <w:name w:val="blf"/>
    <w:basedOn w:val="5"/>
    <w:qFormat/>
    <w:uiPriority w:val="0"/>
  </w:style>
  <w:style w:type="character" w:customStyle="1" w:styleId="20">
    <w:name w:val="default"/>
    <w:basedOn w:val="5"/>
    <w:qFormat/>
    <w:uiPriority w:val="0"/>
  </w:style>
  <w:style w:type="character" w:customStyle="1" w:styleId="21">
    <w:name w:val="item_open_f"/>
    <w:basedOn w:val="5"/>
    <w:qFormat/>
    <w:uiPriority w:val="0"/>
    <w:rPr>
      <w:rFonts w:ascii="微软雅黑" w:hAnsi="微软雅黑" w:eastAsia="微软雅黑" w:cs="微软雅黑"/>
      <w:color w:val="2376B8"/>
      <w:sz w:val="21"/>
      <w:szCs w:val="21"/>
    </w:rPr>
  </w:style>
  <w:style w:type="character" w:customStyle="1" w:styleId="22">
    <w:name w:val="brt"/>
    <w:basedOn w:val="5"/>
    <w:qFormat/>
    <w:uiPriority w:val="0"/>
  </w:style>
  <w:style w:type="character" w:customStyle="1" w:styleId="23">
    <w:name w:val="red2"/>
    <w:basedOn w:val="5"/>
    <w:qFormat/>
    <w:uiPriority w:val="0"/>
    <w:rPr>
      <w:color w:val="FF0000"/>
    </w:rPr>
  </w:style>
  <w:style w:type="character" w:customStyle="1" w:styleId="24">
    <w:name w:val="default2"/>
    <w:basedOn w:val="5"/>
    <w:qFormat/>
    <w:uiPriority w:val="0"/>
  </w:style>
  <w:style w:type="character" w:customStyle="1" w:styleId="25">
    <w:name w:val="selection"/>
    <w:basedOn w:val="5"/>
    <w:qFormat/>
    <w:uiPriority w:val="0"/>
  </w:style>
  <w:style w:type="character" w:customStyle="1" w:styleId="26">
    <w:name w:val="show2"/>
    <w:basedOn w:val="5"/>
    <w:qFormat/>
    <w:uiPriority w:val="0"/>
  </w:style>
  <w:style w:type="character" w:customStyle="1" w:styleId="27">
    <w:name w:val="show3"/>
    <w:basedOn w:val="5"/>
    <w:qFormat/>
    <w:uiPriority w:val="0"/>
  </w:style>
  <w:style w:type="character" w:customStyle="1" w:styleId="28">
    <w:name w:val="red"/>
    <w:basedOn w:val="5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Office_11.8.2.11978_F1E327BC-269C-435d-A152-05C5408002CA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2021-11-15T06:29:00Z</dcterms:created>
  <dc:creator>faguike</dc:creator>
  <cp:lastModifiedBy>不二臣</cp:lastModifiedBy>
  <dcterms:modified xsi:type="dcterms:W3CDTF">2024-09-06T02:54:10Z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7EAB18615B7F4584BC0CB3D051BA0C8B</vt:lpwstr>
  </property>
</Properties>
</file>