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中共沙河市委统战部</w:t>
      </w:r>
    </w:p>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hint="eastAsia" w:eastAsia="方正小标宋_GBK"/>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r>
        <w:rPr>
          <w:rFonts w:hint="eastAsia" w:ascii="方正小标宋_GBK" w:hAnsi="方正小标宋_GBK" w:eastAsia="方正小标宋_GBK" w:cs="方正小标宋_GBK"/>
          <w:color w:val="000000"/>
          <w:sz w:val="72"/>
          <w:lang w:eastAsia="zh-CN"/>
        </w:rPr>
        <w:t>公开表</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202中共沙河市委统战部</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rPr>
                <w:rFonts w:hint="eastAsia" w:eastAsia="方正书宋_GBK"/>
                <w:lang w:val="en-US" w:eastAsia="zh-CN"/>
              </w:rPr>
            </w:pPr>
            <w:r>
              <w:rPr>
                <w:rFonts w:hint="eastAsia"/>
                <w:lang w:val="en-US" w:eastAsia="zh-CN"/>
              </w:rPr>
              <w:t>239.53</w:t>
            </w:r>
          </w:p>
        </w:tc>
        <w:tc>
          <w:tcPr>
            <w:tcW w:w="1971" w:type="dxa"/>
            <w:vAlign w:val="center"/>
          </w:tcPr>
          <w:p>
            <w:pPr>
              <w:pStyle w:val="14"/>
            </w:pPr>
            <w:r>
              <w:t>一、一般公共服务支出</w:t>
            </w:r>
          </w:p>
        </w:tc>
        <w:tc>
          <w:tcPr>
            <w:tcW w:w="1971" w:type="dxa"/>
            <w:vAlign w:val="center"/>
          </w:tcPr>
          <w:p>
            <w:pPr>
              <w:pStyle w:val="13"/>
            </w:pPr>
            <w:r>
              <w:t>19</w:t>
            </w:r>
            <w:r>
              <w:rPr>
                <w:rFonts w:hint="eastAsia"/>
                <w:lang w:val="en-US" w:eastAsia="zh-CN"/>
              </w:rPr>
              <w:t>1</w:t>
            </w:r>
            <w: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rPr>
                <w:rFonts w:hint="eastAsia"/>
              </w:rPr>
              <w:t>239.53</w:t>
            </w:r>
          </w:p>
        </w:tc>
        <w:tc>
          <w:tcPr>
            <w:tcW w:w="1971" w:type="dxa"/>
            <w:vAlign w:val="center"/>
          </w:tcPr>
          <w:p>
            <w:pPr>
              <w:pStyle w:val="16"/>
            </w:pPr>
            <w:r>
              <w:t>本年支出合计</w:t>
            </w:r>
          </w:p>
        </w:tc>
        <w:tc>
          <w:tcPr>
            <w:tcW w:w="1971" w:type="dxa"/>
            <w:vAlign w:val="center"/>
          </w:tcPr>
          <w:p>
            <w:pPr>
              <w:pStyle w:val="17"/>
              <w:ind w:firstLine="0" w:firstLineChars="0"/>
            </w:pPr>
            <w:r>
              <w:rPr>
                <w:rFonts w:hint="eastAsia"/>
              </w:rPr>
              <w:t>239.53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rPr>
                <w:rFonts w:hint="eastAsia"/>
              </w:rPr>
              <w:t>239.53</w:t>
            </w:r>
          </w:p>
        </w:tc>
        <w:tc>
          <w:tcPr>
            <w:tcW w:w="1971" w:type="dxa"/>
            <w:vAlign w:val="center"/>
          </w:tcPr>
          <w:p>
            <w:pPr>
              <w:pStyle w:val="16"/>
            </w:pPr>
            <w:r>
              <w:t>支出总计</w:t>
            </w:r>
          </w:p>
        </w:tc>
        <w:tc>
          <w:tcPr>
            <w:tcW w:w="1971" w:type="dxa"/>
            <w:vAlign w:val="center"/>
          </w:tcPr>
          <w:p>
            <w:pPr>
              <w:pStyle w:val="17"/>
              <w:ind w:firstLine="0" w:firstLineChars="0"/>
            </w:pPr>
            <w:r>
              <w:rPr>
                <w:rFonts w:hint="eastAsia"/>
              </w:rPr>
              <w:t>239.53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202中共沙河市委统战部</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rPr>
                <w:rFonts w:hint="eastAsia"/>
              </w:rPr>
              <w:t>239.53</w:t>
            </w:r>
          </w:p>
        </w:tc>
        <w:tc>
          <w:tcPr>
            <w:tcW w:w="758" w:type="dxa"/>
            <w:vAlign w:val="center"/>
          </w:tcPr>
          <w:p>
            <w:pPr>
              <w:pStyle w:val="17"/>
            </w:pPr>
            <w:r>
              <w:rPr>
                <w:rFonts w:hint="eastAsia"/>
              </w:rPr>
              <w:t>239.53</w:t>
            </w:r>
          </w:p>
        </w:tc>
        <w:tc>
          <w:tcPr>
            <w:tcW w:w="758" w:type="dxa"/>
            <w:vAlign w:val="center"/>
          </w:tcPr>
          <w:p>
            <w:pPr>
              <w:pStyle w:val="17"/>
            </w:pPr>
            <w:r>
              <w:rPr>
                <w:rFonts w:hint="eastAsia"/>
              </w:rPr>
              <w:t>239.53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20134</w:t>
            </w:r>
          </w:p>
        </w:tc>
        <w:tc>
          <w:tcPr>
            <w:tcW w:w="758" w:type="dxa"/>
            <w:vAlign w:val="center"/>
          </w:tcPr>
          <w:p>
            <w:pPr>
              <w:pStyle w:val="14"/>
            </w:pPr>
            <w:r>
              <w:t>统战事务</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r>
              <w:t>19</w:t>
            </w:r>
            <w:r>
              <w:rPr>
                <w:rFonts w:hint="eastAsia"/>
                <w:lang w:val="en-US" w:eastAsia="zh-CN"/>
              </w:rPr>
              <w:t>1</w:t>
            </w:r>
            <w:r>
              <w:t>.44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2013401</w:t>
            </w:r>
          </w:p>
        </w:tc>
        <w:tc>
          <w:tcPr>
            <w:tcW w:w="758" w:type="dxa"/>
            <w:vAlign w:val="center"/>
          </w:tcPr>
          <w:p>
            <w:pPr>
              <w:pStyle w:val="14"/>
            </w:pPr>
            <w:r>
              <w:t>行政运行</w:t>
            </w:r>
          </w:p>
        </w:tc>
        <w:tc>
          <w:tcPr>
            <w:tcW w:w="758" w:type="dxa"/>
            <w:vAlign w:val="center"/>
          </w:tcPr>
          <w:p>
            <w:pPr>
              <w:pStyle w:val="13"/>
            </w:pPr>
            <w:r>
              <w:t>181.28</w:t>
            </w:r>
          </w:p>
        </w:tc>
        <w:tc>
          <w:tcPr>
            <w:tcW w:w="758" w:type="dxa"/>
            <w:vAlign w:val="center"/>
          </w:tcPr>
          <w:p>
            <w:pPr>
              <w:pStyle w:val="13"/>
            </w:pPr>
            <w:r>
              <w:t>181.28</w:t>
            </w:r>
          </w:p>
        </w:tc>
        <w:tc>
          <w:tcPr>
            <w:tcW w:w="758" w:type="dxa"/>
            <w:vAlign w:val="center"/>
          </w:tcPr>
          <w:p>
            <w:pPr>
              <w:pStyle w:val="13"/>
            </w:pPr>
            <w:r>
              <w:t>181.28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2013404</w:t>
            </w:r>
          </w:p>
        </w:tc>
        <w:tc>
          <w:tcPr>
            <w:tcW w:w="758" w:type="dxa"/>
            <w:vAlign w:val="center"/>
          </w:tcPr>
          <w:p>
            <w:pPr>
              <w:pStyle w:val="14"/>
            </w:pPr>
            <w:r>
              <w:t>宗教事务</w:t>
            </w:r>
          </w:p>
        </w:tc>
        <w:tc>
          <w:tcPr>
            <w:tcW w:w="758" w:type="dxa"/>
            <w:vAlign w:val="center"/>
          </w:tcPr>
          <w:p>
            <w:pPr>
              <w:pStyle w:val="13"/>
            </w:pPr>
            <w:r>
              <w:t>1</w:t>
            </w:r>
            <w:r>
              <w:rPr>
                <w:rFonts w:hint="eastAsia"/>
                <w:lang w:val="en-US" w:eastAsia="zh-CN"/>
              </w:rPr>
              <w:t>0</w:t>
            </w:r>
            <w:r>
              <w:t>.16</w:t>
            </w:r>
          </w:p>
        </w:tc>
        <w:tc>
          <w:tcPr>
            <w:tcW w:w="758" w:type="dxa"/>
            <w:vAlign w:val="center"/>
          </w:tcPr>
          <w:p>
            <w:pPr>
              <w:pStyle w:val="13"/>
            </w:pPr>
            <w:r>
              <w:t>1</w:t>
            </w:r>
            <w:r>
              <w:rPr>
                <w:rFonts w:hint="eastAsia"/>
                <w:lang w:val="en-US" w:eastAsia="zh-CN"/>
              </w:rPr>
              <w:t>0</w:t>
            </w:r>
            <w:r>
              <w:t>.16</w:t>
            </w:r>
          </w:p>
        </w:tc>
        <w:tc>
          <w:tcPr>
            <w:tcW w:w="758" w:type="dxa"/>
            <w:vAlign w:val="center"/>
          </w:tcPr>
          <w:p>
            <w:pPr>
              <w:pStyle w:val="13"/>
            </w:pPr>
            <w:r>
              <w:t>1</w:t>
            </w:r>
            <w:r>
              <w:rPr>
                <w:rFonts w:hint="eastAsia"/>
                <w:lang w:val="en-US" w:eastAsia="zh-CN"/>
              </w:rPr>
              <w:t>0</w:t>
            </w:r>
            <w:r>
              <w:t>.16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r>
              <w:t>21.08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r>
              <w:t>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r>
              <w:t>17.31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w:t>
            </w:r>
            <w:r>
              <w:rPr>
                <w:rFonts w:hint="eastAsia"/>
                <w:lang w:val="en-US" w:eastAsia="zh-CN"/>
              </w:rPr>
              <w:t>39</w:t>
            </w:r>
            <w:r>
              <w:t>.53</w:t>
            </w:r>
          </w:p>
        </w:tc>
        <w:tc>
          <w:tcPr>
            <w:tcW w:w="1095" w:type="dxa"/>
            <w:vAlign w:val="center"/>
          </w:tcPr>
          <w:p>
            <w:pPr>
              <w:pStyle w:val="17"/>
            </w:pPr>
            <w:r>
              <w:t>229.37</w:t>
            </w:r>
          </w:p>
        </w:tc>
        <w:tc>
          <w:tcPr>
            <w:tcW w:w="1095" w:type="dxa"/>
            <w:vAlign w:val="center"/>
          </w:tcPr>
          <w:p>
            <w:pPr>
              <w:pStyle w:val="17"/>
            </w:pPr>
            <w:r>
              <w:rPr>
                <w:rFonts w:hint="eastAsia"/>
              </w:rPr>
              <w:t>10.16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19</w:t>
            </w:r>
            <w:r>
              <w:rPr>
                <w:rFonts w:hint="eastAsia"/>
                <w:lang w:val="en-US" w:eastAsia="zh-CN"/>
              </w:rPr>
              <w:t>1</w:t>
            </w:r>
            <w:r>
              <w:t>.44</w:t>
            </w:r>
          </w:p>
        </w:tc>
        <w:tc>
          <w:tcPr>
            <w:tcW w:w="1095" w:type="dxa"/>
            <w:vAlign w:val="center"/>
          </w:tcPr>
          <w:p>
            <w:pPr>
              <w:pStyle w:val="13"/>
            </w:pPr>
            <w:r>
              <w:t>181.28</w:t>
            </w:r>
          </w:p>
        </w:tc>
        <w:tc>
          <w:tcPr>
            <w:tcW w:w="1095" w:type="dxa"/>
            <w:vAlign w:val="center"/>
          </w:tcPr>
          <w:p>
            <w:pPr>
              <w:pStyle w:val="13"/>
            </w:pPr>
            <w:r>
              <w:t>1</w:t>
            </w:r>
            <w:r>
              <w:rPr>
                <w:rFonts w:hint="eastAsia"/>
                <w:lang w:val="en-US" w:eastAsia="zh-CN"/>
              </w:rPr>
              <w:t>0</w:t>
            </w:r>
            <w:r>
              <w:t>.16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20134</w:t>
            </w:r>
          </w:p>
        </w:tc>
        <w:tc>
          <w:tcPr>
            <w:tcW w:w="1095" w:type="dxa"/>
            <w:vAlign w:val="center"/>
          </w:tcPr>
          <w:p>
            <w:pPr>
              <w:pStyle w:val="14"/>
            </w:pPr>
            <w:r>
              <w:t>统战事务</w:t>
            </w:r>
          </w:p>
        </w:tc>
        <w:tc>
          <w:tcPr>
            <w:tcW w:w="1095" w:type="dxa"/>
            <w:vAlign w:val="center"/>
          </w:tcPr>
          <w:p>
            <w:pPr>
              <w:pStyle w:val="13"/>
            </w:pPr>
            <w:r>
              <w:t>19</w:t>
            </w:r>
            <w:r>
              <w:rPr>
                <w:rFonts w:hint="eastAsia"/>
                <w:lang w:val="en-US" w:eastAsia="zh-CN"/>
              </w:rPr>
              <w:t>1</w:t>
            </w:r>
            <w:r>
              <w:t>.44</w:t>
            </w:r>
          </w:p>
        </w:tc>
        <w:tc>
          <w:tcPr>
            <w:tcW w:w="1095" w:type="dxa"/>
            <w:vAlign w:val="center"/>
          </w:tcPr>
          <w:p>
            <w:pPr>
              <w:pStyle w:val="13"/>
            </w:pPr>
            <w:r>
              <w:t>181.28</w:t>
            </w:r>
          </w:p>
        </w:tc>
        <w:tc>
          <w:tcPr>
            <w:tcW w:w="1095" w:type="dxa"/>
            <w:vAlign w:val="center"/>
          </w:tcPr>
          <w:p>
            <w:pPr>
              <w:pStyle w:val="13"/>
            </w:pPr>
            <w:r>
              <w:t>1</w:t>
            </w:r>
            <w:r>
              <w:rPr>
                <w:rFonts w:hint="eastAsia"/>
                <w:lang w:val="en-US" w:eastAsia="zh-CN"/>
              </w:rPr>
              <w:t>0</w:t>
            </w:r>
            <w:r>
              <w:t>.16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2013401</w:t>
            </w:r>
          </w:p>
        </w:tc>
        <w:tc>
          <w:tcPr>
            <w:tcW w:w="1095" w:type="dxa"/>
            <w:vAlign w:val="center"/>
          </w:tcPr>
          <w:p>
            <w:pPr>
              <w:pStyle w:val="14"/>
            </w:pPr>
            <w:r>
              <w:t>行政运行</w:t>
            </w:r>
          </w:p>
        </w:tc>
        <w:tc>
          <w:tcPr>
            <w:tcW w:w="1095" w:type="dxa"/>
            <w:vAlign w:val="center"/>
          </w:tcPr>
          <w:p>
            <w:pPr>
              <w:pStyle w:val="13"/>
            </w:pPr>
            <w:r>
              <w:t>181.28</w:t>
            </w:r>
          </w:p>
        </w:tc>
        <w:tc>
          <w:tcPr>
            <w:tcW w:w="1095" w:type="dxa"/>
            <w:vAlign w:val="center"/>
          </w:tcPr>
          <w:p>
            <w:pPr>
              <w:pStyle w:val="13"/>
            </w:pPr>
            <w:r>
              <w:t>181.28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2013404</w:t>
            </w:r>
          </w:p>
        </w:tc>
        <w:tc>
          <w:tcPr>
            <w:tcW w:w="1095" w:type="dxa"/>
            <w:vAlign w:val="center"/>
          </w:tcPr>
          <w:p>
            <w:pPr>
              <w:pStyle w:val="14"/>
            </w:pPr>
            <w:r>
              <w:t>宗教事务</w:t>
            </w:r>
          </w:p>
        </w:tc>
        <w:tc>
          <w:tcPr>
            <w:tcW w:w="1095" w:type="dxa"/>
            <w:vAlign w:val="center"/>
          </w:tcPr>
          <w:p>
            <w:pPr>
              <w:pStyle w:val="13"/>
            </w:pPr>
            <w:r>
              <w:t>1</w:t>
            </w:r>
            <w:r>
              <w:rPr>
                <w:rFonts w:hint="eastAsia"/>
                <w:lang w:val="en-US" w:eastAsia="zh-CN"/>
              </w:rPr>
              <w:t>0</w:t>
            </w:r>
            <w:r>
              <w:t>.16</w:t>
            </w:r>
          </w:p>
        </w:tc>
        <w:tc>
          <w:tcPr>
            <w:tcW w:w="1095" w:type="dxa"/>
            <w:vAlign w:val="center"/>
          </w:tcPr>
          <w:p>
            <w:pPr>
              <w:pStyle w:val="13"/>
            </w:pPr>
          </w:p>
        </w:tc>
        <w:tc>
          <w:tcPr>
            <w:tcW w:w="1095" w:type="dxa"/>
            <w:vAlign w:val="center"/>
          </w:tcPr>
          <w:p>
            <w:pPr>
              <w:pStyle w:val="13"/>
            </w:pPr>
            <w:r>
              <w:t>1</w:t>
            </w:r>
            <w:r>
              <w:rPr>
                <w:rFonts w:hint="eastAsia"/>
                <w:lang w:val="en-US" w:eastAsia="zh-CN"/>
              </w:rPr>
              <w:t>0</w:t>
            </w:r>
            <w:r>
              <w:t>.16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21.08</w:t>
            </w:r>
          </w:p>
        </w:tc>
        <w:tc>
          <w:tcPr>
            <w:tcW w:w="1095" w:type="dxa"/>
            <w:vAlign w:val="center"/>
          </w:tcPr>
          <w:p>
            <w:pPr>
              <w:pStyle w:val="13"/>
            </w:pPr>
            <w:r>
              <w:t>21.08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21.08</w:t>
            </w:r>
          </w:p>
        </w:tc>
        <w:tc>
          <w:tcPr>
            <w:tcW w:w="1095" w:type="dxa"/>
            <w:vAlign w:val="center"/>
          </w:tcPr>
          <w:p>
            <w:pPr>
              <w:pStyle w:val="13"/>
            </w:pPr>
            <w:r>
              <w:t>21.08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21.08</w:t>
            </w:r>
          </w:p>
        </w:tc>
        <w:tc>
          <w:tcPr>
            <w:tcW w:w="1095" w:type="dxa"/>
            <w:vAlign w:val="center"/>
          </w:tcPr>
          <w:p>
            <w:pPr>
              <w:pStyle w:val="13"/>
            </w:pPr>
            <w:r>
              <w:t>21.08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9.70</w:t>
            </w:r>
          </w:p>
        </w:tc>
        <w:tc>
          <w:tcPr>
            <w:tcW w:w="1095" w:type="dxa"/>
            <w:vAlign w:val="center"/>
          </w:tcPr>
          <w:p>
            <w:pPr>
              <w:pStyle w:val="13"/>
            </w:pPr>
            <w:r>
              <w:t>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9.70</w:t>
            </w:r>
          </w:p>
        </w:tc>
        <w:tc>
          <w:tcPr>
            <w:tcW w:w="1095" w:type="dxa"/>
            <w:vAlign w:val="center"/>
          </w:tcPr>
          <w:p>
            <w:pPr>
              <w:pStyle w:val="13"/>
            </w:pPr>
            <w:r>
              <w:t>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9.70</w:t>
            </w:r>
          </w:p>
        </w:tc>
        <w:tc>
          <w:tcPr>
            <w:tcW w:w="1095" w:type="dxa"/>
            <w:vAlign w:val="center"/>
          </w:tcPr>
          <w:p>
            <w:pPr>
              <w:pStyle w:val="13"/>
            </w:pPr>
            <w:r>
              <w:t>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17.31</w:t>
            </w:r>
          </w:p>
        </w:tc>
        <w:tc>
          <w:tcPr>
            <w:tcW w:w="1095" w:type="dxa"/>
            <w:vAlign w:val="center"/>
          </w:tcPr>
          <w:p>
            <w:pPr>
              <w:pStyle w:val="13"/>
            </w:pPr>
            <w:r>
              <w:t>17.31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17.31</w:t>
            </w:r>
          </w:p>
        </w:tc>
        <w:tc>
          <w:tcPr>
            <w:tcW w:w="1095" w:type="dxa"/>
            <w:vAlign w:val="center"/>
          </w:tcPr>
          <w:p>
            <w:pPr>
              <w:pStyle w:val="13"/>
            </w:pPr>
            <w:r>
              <w:t>17.31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17.31</w:t>
            </w:r>
          </w:p>
        </w:tc>
        <w:tc>
          <w:tcPr>
            <w:tcW w:w="1095" w:type="dxa"/>
            <w:vAlign w:val="center"/>
          </w:tcPr>
          <w:p>
            <w:pPr>
              <w:pStyle w:val="13"/>
            </w:pPr>
            <w:r>
              <w:t>17.31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w:t>
            </w:r>
            <w:r>
              <w:rPr>
                <w:rFonts w:hint="eastAsia"/>
                <w:lang w:val="en-US" w:eastAsia="zh-CN"/>
              </w:rPr>
              <w:t>39</w:t>
            </w:r>
            <w:r>
              <w:t>.53</w:t>
            </w:r>
          </w:p>
        </w:tc>
        <w:tc>
          <w:tcPr>
            <w:tcW w:w="1232" w:type="dxa"/>
            <w:vAlign w:val="center"/>
          </w:tcPr>
          <w:p>
            <w:pPr>
              <w:pStyle w:val="14"/>
            </w:pPr>
            <w:r>
              <w:t>一、一般公共服务支出</w:t>
            </w:r>
          </w:p>
        </w:tc>
        <w:tc>
          <w:tcPr>
            <w:tcW w:w="1232" w:type="dxa"/>
            <w:vAlign w:val="center"/>
          </w:tcPr>
          <w:p>
            <w:pPr>
              <w:pStyle w:val="13"/>
            </w:pPr>
            <w:r>
              <w:t>19</w:t>
            </w:r>
            <w:r>
              <w:rPr>
                <w:rFonts w:hint="eastAsia"/>
                <w:lang w:val="en-US" w:eastAsia="zh-CN"/>
              </w:rPr>
              <w:t>1</w:t>
            </w:r>
            <w:r>
              <w:t>.44</w:t>
            </w:r>
          </w:p>
        </w:tc>
        <w:tc>
          <w:tcPr>
            <w:tcW w:w="1232" w:type="dxa"/>
            <w:vAlign w:val="center"/>
          </w:tcPr>
          <w:p>
            <w:pPr>
              <w:pStyle w:val="13"/>
            </w:pPr>
            <w:r>
              <w:t>19</w:t>
            </w:r>
            <w:r>
              <w:rPr>
                <w:rFonts w:hint="eastAsia"/>
                <w:lang w:val="en-US" w:eastAsia="zh-CN"/>
              </w:rPr>
              <w:t>1</w:t>
            </w:r>
            <w:r>
              <w:t>.44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21.08</w:t>
            </w:r>
          </w:p>
        </w:tc>
        <w:tc>
          <w:tcPr>
            <w:tcW w:w="1232" w:type="dxa"/>
            <w:vAlign w:val="center"/>
          </w:tcPr>
          <w:p>
            <w:pPr>
              <w:pStyle w:val="13"/>
            </w:pPr>
            <w:r>
              <w:t>21.08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9.70</w:t>
            </w:r>
          </w:p>
        </w:tc>
        <w:tc>
          <w:tcPr>
            <w:tcW w:w="1232" w:type="dxa"/>
            <w:vAlign w:val="center"/>
          </w:tcPr>
          <w:p>
            <w:pPr>
              <w:pStyle w:val="13"/>
            </w:pPr>
            <w:r>
              <w:t>9.70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17.31</w:t>
            </w:r>
          </w:p>
        </w:tc>
        <w:tc>
          <w:tcPr>
            <w:tcW w:w="1232" w:type="dxa"/>
            <w:vAlign w:val="center"/>
          </w:tcPr>
          <w:p>
            <w:pPr>
              <w:pStyle w:val="13"/>
            </w:pPr>
            <w:r>
              <w:t>17.31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6"/>
            </w:pPr>
            <w:r>
              <w:t>本年支出合计</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6"/>
            </w:pPr>
            <w:r>
              <w:t>支出总计</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7"/>
            </w:pPr>
            <w:r>
              <w:t>2</w:t>
            </w:r>
            <w:r>
              <w:rPr>
                <w:rFonts w:hint="eastAsia"/>
                <w:lang w:val="en-US" w:eastAsia="zh-CN"/>
              </w:rPr>
              <w:t>39</w:t>
            </w:r>
            <w:r>
              <w:t>.53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w:t>
            </w:r>
            <w:r>
              <w:rPr>
                <w:rFonts w:hint="eastAsia"/>
                <w:lang w:val="en-US" w:eastAsia="zh-CN"/>
              </w:rPr>
              <w:t>39</w:t>
            </w:r>
            <w:r>
              <w:t>.53</w:t>
            </w:r>
          </w:p>
        </w:tc>
        <w:tc>
          <w:tcPr>
            <w:tcW w:w="1643" w:type="dxa"/>
            <w:vAlign w:val="center"/>
          </w:tcPr>
          <w:p>
            <w:pPr>
              <w:pStyle w:val="17"/>
            </w:pPr>
            <w:r>
              <w:t>229.37</w:t>
            </w:r>
          </w:p>
        </w:tc>
        <w:tc>
          <w:tcPr>
            <w:tcW w:w="1643" w:type="dxa"/>
            <w:vAlign w:val="center"/>
          </w:tcPr>
          <w:p>
            <w:pPr>
              <w:pStyle w:val="17"/>
            </w:pPr>
            <w:r>
              <w:rPr>
                <w:rFonts w:hint="eastAsia"/>
              </w:rPr>
              <w:t>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19</w:t>
            </w:r>
            <w:r>
              <w:rPr>
                <w:rFonts w:hint="eastAsia"/>
                <w:lang w:val="en-US" w:eastAsia="zh-CN"/>
              </w:rPr>
              <w:t>1</w:t>
            </w:r>
            <w:r>
              <w:t>.44</w:t>
            </w:r>
          </w:p>
        </w:tc>
        <w:tc>
          <w:tcPr>
            <w:tcW w:w="1643" w:type="dxa"/>
            <w:vAlign w:val="center"/>
          </w:tcPr>
          <w:p>
            <w:pPr>
              <w:pStyle w:val="13"/>
            </w:pPr>
            <w:r>
              <w:t>181.28</w:t>
            </w:r>
          </w:p>
        </w:tc>
        <w:tc>
          <w:tcPr>
            <w:tcW w:w="1643" w:type="dxa"/>
            <w:vAlign w:val="center"/>
          </w:tcPr>
          <w:p>
            <w:pPr>
              <w:pStyle w:val="13"/>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20134</w:t>
            </w:r>
          </w:p>
        </w:tc>
        <w:tc>
          <w:tcPr>
            <w:tcW w:w="1643" w:type="dxa"/>
            <w:vAlign w:val="center"/>
          </w:tcPr>
          <w:p>
            <w:pPr>
              <w:pStyle w:val="14"/>
            </w:pPr>
            <w:r>
              <w:t>统战事务</w:t>
            </w:r>
          </w:p>
        </w:tc>
        <w:tc>
          <w:tcPr>
            <w:tcW w:w="1643" w:type="dxa"/>
            <w:vAlign w:val="center"/>
          </w:tcPr>
          <w:p>
            <w:pPr>
              <w:pStyle w:val="13"/>
            </w:pPr>
            <w:r>
              <w:t>19</w:t>
            </w:r>
            <w:r>
              <w:rPr>
                <w:rFonts w:hint="eastAsia"/>
                <w:lang w:val="en-US" w:eastAsia="zh-CN"/>
              </w:rPr>
              <w:t>1</w:t>
            </w:r>
            <w:r>
              <w:t>.44</w:t>
            </w:r>
          </w:p>
        </w:tc>
        <w:tc>
          <w:tcPr>
            <w:tcW w:w="1643" w:type="dxa"/>
            <w:vAlign w:val="center"/>
          </w:tcPr>
          <w:p>
            <w:pPr>
              <w:pStyle w:val="13"/>
            </w:pPr>
            <w:r>
              <w:t>181.28</w:t>
            </w:r>
          </w:p>
        </w:tc>
        <w:tc>
          <w:tcPr>
            <w:tcW w:w="1643" w:type="dxa"/>
            <w:vAlign w:val="center"/>
          </w:tcPr>
          <w:p>
            <w:pPr>
              <w:pStyle w:val="13"/>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2013401</w:t>
            </w:r>
          </w:p>
        </w:tc>
        <w:tc>
          <w:tcPr>
            <w:tcW w:w="1643" w:type="dxa"/>
            <w:vAlign w:val="center"/>
          </w:tcPr>
          <w:p>
            <w:pPr>
              <w:pStyle w:val="14"/>
            </w:pPr>
            <w:r>
              <w:t>行政运行</w:t>
            </w:r>
          </w:p>
        </w:tc>
        <w:tc>
          <w:tcPr>
            <w:tcW w:w="1643" w:type="dxa"/>
            <w:vAlign w:val="center"/>
          </w:tcPr>
          <w:p>
            <w:pPr>
              <w:pStyle w:val="13"/>
            </w:pPr>
            <w:r>
              <w:t>181.28</w:t>
            </w:r>
          </w:p>
        </w:tc>
        <w:tc>
          <w:tcPr>
            <w:tcW w:w="1643" w:type="dxa"/>
            <w:vAlign w:val="center"/>
          </w:tcPr>
          <w:p>
            <w:pPr>
              <w:pStyle w:val="13"/>
            </w:pPr>
            <w:r>
              <w:t>181.28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2013404</w:t>
            </w:r>
          </w:p>
        </w:tc>
        <w:tc>
          <w:tcPr>
            <w:tcW w:w="1643" w:type="dxa"/>
            <w:vAlign w:val="center"/>
          </w:tcPr>
          <w:p>
            <w:pPr>
              <w:pStyle w:val="14"/>
            </w:pPr>
            <w:r>
              <w:t>宗教事务</w:t>
            </w:r>
          </w:p>
        </w:tc>
        <w:tc>
          <w:tcPr>
            <w:tcW w:w="1643" w:type="dxa"/>
            <w:vAlign w:val="center"/>
          </w:tcPr>
          <w:p>
            <w:pPr>
              <w:pStyle w:val="13"/>
            </w:pPr>
            <w:r>
              <w:t>1</w:t>
            </w:r>
            <w:r>
              <w:rPr>
                <w:rFonts w:hint="eastAsia"/>
                <w:lang w:val="en-US" w:eastAsia="zh-CN"/>
              </w:rPr>
              <w:t>0</w:t>
            </w:r>
            <w:r>
              <w:t>.16</w:t>
            </w:r>
          </w:p>
        </w:tc>
        <w:tc>
          <w:tcPr>
            <w:tcW w:w="1643" w:type="dxa"/>
            <w:vAlign w:val="center"/>
          </w:tcPr>
          <w:p>
            <w:pPr>
              <w:pStyle w:val="13"/>
            </w:pPr>
          </w:p>
        </w:tc>
        <w:tc>
          <w:tcPr>
            <w:tcW w:w="1643" w:type="dxa"/>
            <w:vAlign w:val="center"/>
          </w:tcPr>
          <w:p>
            <w:pPr>
              <w:pStyle w:val="13"/>
            </w:pPr>
            <w:r>
              <w:t>1</w:t>
            </w:r>
            <w:r>
              <w:rPr>
                <w:rFonts w:hint="eastAsia"/>
                <w:lang w:val="en-US" w:eastAsia="zh-CN"/>
              </w:rPr>
              <w:t>0</w:t>
            </w: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21.08</w:t>
            </w:r>
          </w:p>
        </w:tc>
        <w:tc>
          <w:tcPr>
            <w:tcW w:w="1643" w:type="dxa"/>
            <w:vAlign w:val="center"/>
          </w:tcPr>
          <w:p>
            <w:pPr>
              <w:pStyle w:val="13"/>
            </w:pPr>
            <w:r>
              <w:t>21.08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21.08</w:t>
            </w:r>
          </w:p>
        </w:tc>
        <w:tc>
          <w:tcPr>
            <w:tcW w:w="1643" w:type="dxa"/>
            <w:vAlign w:val="center"/>
          </w:tcPr>
          <w:p>
            <w:pPr>
              <w:pStyle w:val="13"/>
            </w:pPr>
            <w:r>
              <w:t>21.08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21.08</w:t>
            </w:r>
          </w:p>
        </w:tc>
        <w:tc>
          <w:tcPr>
            <w:tcW w:w="1643" w:type="dxa"/>
            <w:vAlign w:val="center"/>
          </w:tcPr>
          <w:p>
            <w:pPr>
              <w:pStyle w:val="13"/>
            </w:pPr>
            <w:r>
              <w:t>21.08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9.70</w:t>
            </w:r>
          </w:p>
        </w:tc>
        <w:tc>
          <w:tcPr>
            <w:tcW w:w="1643" w:type="dxa"/>
            <w:vAlign w:val="center"/>
          </w:tcPr>
          <w:p>
            <w:pPr>
              <w:pStyle w:val="13"/>
            </w:pPr>
            <w:r>
              <w:t>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9.70</w:t>
            </w:r>
          </w:p>
        </w:tc>
        <w:tc>
          <w:tcPr>
            <w:tcW w:w="1643" w:type="dxa"/>
            <w:vAlign w:val="center"/>
          </w:tcPr>
          <w:p>
            <w:pPr>
              <w:pStyle w:val="13"/>
            </w:pPr>
            <w:r>
              <w:t>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9.70</w:t>
            </w:r>
          </w:p>
        </w:tc>
        <w:tc>
          <w:tcPr>
            <w:tcW w:w="1643" w:type="dxa"/>
            <w:vAlign w:val="center"/>
          </w:tcPr>
          <w:p>
            <w:pPr>
              <w:pStyle w:val="13"/>
            </w:pPr>
            <w:r>
              <w:t>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17.31</w:t>
            </w:r>
          </w:p>
        </w:tc>
        <w:tc>
          <w:tcPr>
            <w:tcW w:w="1643" w:type="dxa"/>
            <w:vAlign w:val="center"/>
          </w:tcPr>
          <w:p>
            <w:pPr>
              <w:pStyle w:val="13"/>
            </w:pPr>
            <w:r>
              <w:t>17.31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17.31</w:t>
            </w:r>
          </w:p>
        </w:tc>
        <w:tc>
          <w:tcPr>
            <w:tcW w:w="1643" w:type="dxa"/>
            <w:vAlign w:val="center"/>
          </w:tcPr>
          <w:p>
            <w:pPr>
              <w:pStyle w:val="13"/>
            </w:pPr>
            <w:r>
              <w:t>17.31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17.31</w:t>
            </w:r>
          </w:p>
        </w:tc>
        <w:tc>
          <w:tcPr>
            <w:tcW w:w="1643" w:type="dxa"/>
            <w:vAlign w:val="center"/>
          </w:tcPr>
          <w:p>
            <w:pPr>
              <w:pStyle w:val="13"/>
            </w:pPr>
            <w:r>
              <w:t>17.31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229.37</w:t>
            </w:r>
          </w:p>
        </w:tc>
        <w:tc>
          <w:tcPr>
            <w:tcW w:w="1643" w:type="dxa"/>
            <w:vAlign w:val="center"/>
          </w:tcPr>
          <w:p>
            <w:pPr>
              <w:pStyle w:val="17"/>
            </w:pPr>
            <w:r>
              <w:t>213.15</w:t>
            </w:r>
          </w:p>
        </w:tc>
        <w:tc>
          <w:tcPr>
            <w:tcW w:w="1643" w:type="dxa"/>
            <w:vAlign w:val="center"/>
          </w:tcPr>
          <w:p>
            <w:pPr>
              <w:pStyle w:val="17"/>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202.55</w:t>
            </w:r>
          </w:p>
        </w:tc>
        <w:tc>
          <w:tcPr>
            <w:tcW w:w="1643" w:type="dxa"/>
            <w:vAlign w:val="center"/>
          </w:tcPr>
          <w:p>
            <w:pPr>
              <w:pStyle w:val="13"/>
            </w:pPr>
            <w:r>
              <w:t>202.55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73.53</w:t>
            </w:r>
          </w:p>
        </w:tc>
        <w:tc>
          <w:tcPr>
            <w:tcW w:w="1643" w:type="dxa"/>
            <w:vAlign w:val="center"/>
          </w:tcPr>
          <w:p>
            <w:pPr>
              <w:pStyle w:val="13"/>
            </w:pPr>
            <w:r>
              <w:t>73.53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27.94</w:t>
            </w:r>
          </w:p>
        </w:tc>
        <w:tc>
          <w:tcPr>
            <w:tcW w:w="1643" w:type="dxa"/>
            <w:vAlign w:val="center"/>
          </w:tcPr>
          <w:p>
            <w:pPr>
              <w:pStyle w:val="13"/>
            </w:pPr>
            <w:r>
              <w:t>27.94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29.53</w:t>
            </w:r>
          </w:p>
        </w:tc>
        <w:tc>
          <w:tcPr>
            <w:tcW w:w="1643" w:type="dxa"/>
            <w:vAlign w:val="center"/>
          </w:tcPr>
          <w:p>
            <w:pPr>
              <w:pStyle w:val="13"/>
            </w:pPr>
            <w:r>
              <w:t>29.53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15.09</w:t>
            </w:r>
          </w:p>
        </w:tc>
        <w:tc>
          <w:tcPr>
            <w:tcW w:w="1643" w:type="dxa"/>
            <w:vAlign w:val="center"/>
          </w:tcPr>
          <w:p>
            <w:pPr>
              <w:pStyle w:val="13"/>
            </w:pPr>
            <w:r>
              <w:t>15.09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21.08</w:t>
            </w:r>
          </w:p>
        </w:tc>
        <w:tc>
          <w:tcPr>
            <w:tcW w:w="1643" w:type="dxa"/>
            <w:vAlign w:val="center"/>
          </w:tcPr>
          <w:p>
            <w:pPr>
              <w:pStyle w:val="13"/>
            </w:pPr>
            <w:r>
              <w:t>21.08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9.70</w:t>
            </w:r>
          </w:p>
        </w:tc>
        <w:tc>
          <w:tcPr>
            <w:tcW w:w="1643" w:type="dxa"/>
            <w:vAlign w:val="center"/>
          </w:tcPr>
          <w:p>
            <w:pPr>
              <w:pStyle w:val="13"/>
            </w:pPr>
            <w:r>
              <w:t>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17.31</w:t>
            </w:r>
          </w:p>
        </w:tc>
        <w:tc>
          <w:tcPr>
            <w:tcW w:w="1643" w:type="dxa"/>
            <w:vAlign w:val="center"/>
          </w:tcPr>
          <w:p>
            <w:pPr>
              <w:pStyle w:val="13"/>
            </w:pPr>
            <w:r>
              <w:t>17.31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8.37</w:t>
            </w:r>
          </w:p>
        </w:tc>
        <w:tc>
          <w:tcPr>
            <w:tcW w:w="1643" w:type="dxa"/>
            <w:vAlign w:val="center"/>
          </w:tcPr>
          <w:p>
            <w:pPr>
              <w:pStyle w:val="13"/>
            </w:pPr>
            <w:r>
              <w:t>8.37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16.22</w:t>
            </w:r>
          </w:p>
        </w:tc>
        <w:tc>
          <w:tcPr>
            <w:tcW w:w="1643" w:type="dxa"/>
            <w:vAlign w:val="center"/>
          </w:tcPr>
          <w:p>
            <w:pPr>
              <w:pStyle w:val="13"/>
            </w:pPr>
          </w:p>
        </w:tc>
        <w:tc>
          <w:tcPr>
            <w:tcW w:w="1643" w:type="dxa"/>
            <w:vAlign w:val="center"/>
          </w:tcPr>
          <w:p>
            <w:pPr>
              <w:pStyle w:val="13"/>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1.44</w:t>
            </w:r>
          </w:p>
        </w:tc>
        <w:tc>
          <w:tcPr>
            <w:tcW w:w="1643" w:type="dxa"/>
            <w:vAlign w:val="center"/>
          </w:tcPr>
          <w:p>
            <w:pPr>
              <w:pStyle w:val="13"/>
            </w:pPr>
          </w:p>
        </w:tc>
        <w:tc>
          <w:tcPr>
            <w:tcW w:w="1643"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3.18</w:t>
            </w:r>
          </w:p>
        </w:tc>
        <w:tc>
          <w:tcPr>
            <w:tcW w:w="1643" w:type="dxa"/>
            <w:vAlign w:val="center"/>
          </w:tcPr>
          <w:p>
            <w:pPr>
              <w:pStyle w:val="13"/>
            </w:pPr>
          </w:p>
        </w:tc>
        <w:tc>
          <w:tcPr>
            <w:tcW w:w="1643" w:type="dxa"/>
            <w:vAlign w:val="center"/>
          </w:tcPr>
          <w:p>
            <w:pPr>
              <w:pStyle w:val="13"/>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1.47</w:t>
            </w:r>
          </w:p>
        </w:tc>
        <w:tc>
          <w:tcPr>
            <w:tcW w:w="1643" w:type="dxa"/>
            <w:vAlign w:val="center"/>
          </w:tcPr>
          <w:p>
            <w:pPr>
              <w:pStyle w:val="13"/>
            </w:pPr>
          </w:p>
        </w:tc>
        <w:tc>
          <w:tcPr>
            <w:tcW w:w="1643"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2.09</w:t>
            </w:r>
          </w:p>
        </w:tc>
        <w:tc>
          <w:tcPr>
            <w:tcW w:w="1643" w:type="dxa"/>
            <w:vAlign w:val="center"/>
          </w:tcPr>
          <w:p>
            <w:pPr>
              <w:pStyle w:val="13"/>
            </w:pPr>
          </w:p>
        </w:tc>
        <w:tc>
          <w:tcPr>
            <w:tcW w:w="1643"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8.04</w:t>
            </w:r>
          </w:p>
        </w:tc>
        <w:tc>
          <w:tcPr>
            <w:tcW w:w="1643" w:type="dxa"/>
            <w:vAlign w:val="center"/>
          </w:tcPr>
          <w:p>
            <w:pPr>
              <w:pStyle w:val="13"/>
            </w:pPr>
          </w:p>
        </w:tc>
        <w:tc>
          <w:tcPr>
            <w:tcW w:w="1643" w:type="dxa"/>
            <w:vAlign w:val="center"/>
          </w:tcPr>
          <w:p>
            <w:pPr>
              <w:pStyle w:val="13"/>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10.60</w:t>
            </w:r>
          </w:p>
        </w:tc>
        <w:tc>
          <w:tcPr>
            <w:tcW w:w="1643" w:type="dxa"/>
            <w:vAlign w:val="center"/>
          </w:tcPr>
          <w:p>
            <w:pPr>
              <w:pStyle w:val="13"/>
            </w:pPr>
            <w:r>
              <w:t>10.60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30301</w:t>
            </w:r>
          </w:p>
        </w:tc>
        <w:tc>
          <w:tcPr>
            <w:tcW w:w="1643" w:type="dxa"/>
            <w:vAlign w:val="center"/>
          </w:tcPr>
          <w:p>
            <w:pPr>
              <w:pStyle w:val="14"/>
            </w:pPr>
            <w:r>
              <w:t>离休费</w:t>
            </w:r>
          </w:p>
        </w:tc>
        <w:tc>
          <w:tcPr>
            <w:tcW w:w="1643" w:type="dxa"/>
            <w:vAlign w:val="center"/>
          </w:tcPr>
          <w:p>
            <w:pPr>
              <w:pStyle w:val="13"/>
            </w:pPr>
            <w:r>
              <w:t>10.12</w:t>
            </w:r>
          </w:p>
        </w:tc>
        <w:tc>
          <w:tcPr>
            <w:tcW w:w="1643" w:type="dxa"/>
            <w:vAlign w:val="center"/>
          </w:tcPr>
          <w:p>
            <w:pPr>
              <w:pStyle w:val="13"/>
            </w:pPr>
            <w:r>
              <w:t>10.12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0.48</w:t>
            </w:r>
          </w:p>
        </w:tc>
        <w:tc>
          <w:tcPr>
            <w:tcW w:w="1643" w:type="dxa"/>
            <w:vAlign w:val="center"/>
          </w:tcPr>
          <w:p>
            <w:pPr>
              <w:pStyle w:val="13"/>
            </w:pPr>
            <w:r>
              <w:t>0.48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202中共沙河市委统战部</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中共沙河市委统战部2023年部门预算信息公开情况说明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中共沙河市委统战部2023年部门预算信息公开情况说明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预算法》、《地方预决算公开操作规程》和《关于进一步推进预算公开工作的实施意见》规定，现将中共沙河市委统战部2023年部门预算公开如下：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根据《中共沙河市委统战部职能配置、内设机构和人员编制规定》，中共沙河市委统战部的主要职责是：</w:t>
      </w:r>
    </w:p>
    <w:p>
      <w:pPr>
        <w:pStyle w:val="19"/>
      </w:pPr>
      <w:r>
        <w:t>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9"/>
      </w:pPr>
      <w:r>
        <w:t>（二）开展统一战线理论研究，推动统一战线工作的政策措施落实，深入调查研究，及时向市委报告统一战线工作情况并提出建议，统筹协调和指导各乡镇办各部门统一战线工作。</w:t>
      </w:r>
    </w:p>
    <w:p>
      <w:pPr>
        <w:pStyle w:val="19"/>
      </w:pPr>
      <w:r>
        <w:t>（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19"/>
      </w:pPr>
      <w:r>
        <w:t>（四）贯彻落实党的宣传工作方针，统筹推进全市统一战线宣传工作，拟订全市统一战线宣传工作规划并组织实施，研判涉及统一战线的舆情并协调有关部门应对处置。</w:t>
      </w:r>
    </w:p>
    <w:p>
      <w:pPr>
        <w:pStyle w:val="19"/>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9"/>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19"/>
      </w:pPr>
      <w:r>
        <w:t>（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19"/>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9"/>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9"/>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9"/>
      </w:pPr>
      <w:r>
        <w:t>（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19"/>
      </w:pPr>
      <w:r>
        <w:t>（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9"/>
      </w:pPr>
      <w:r>
        <w:t>（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19"/>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9"/>
      </w:pPr>
      <w:r>
        <w:t>（十五）统一管理民族宗教工作。贯彻执行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9"/>
      </w:pPr>
      <w:r>
        <w:t>（十六）完成市委、市政府交办的其他任务。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中共沙河市委统战部本级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按照预算管理有关规定，目前我部门预算的编制实行综合预算制度，即全部收入和支出都反映在预算中。</w:t>
      </w:r>
    </w:p>
    <w:p>
      <w:pPr>
        <w:pStyle w:val="20"/>
      </w:pPr>
      <w:r>
        <w:t>（一）收入说明</w:t>
      </w:r>
    </w:p>
    <w:p>
      <w:pPr>
        <w:pStyle w:val="20"/>
      </w:pPr>
      <w:r>
        <w:t>反映本部门当年全部收入。2023年预算安排239.53万元，其中：一般公共预算收入239.53万元，基金预算拨款0元。</w:t>
      </w:r>
    </w:p>
    <w:p>
      <w:pPr>
        <w:pStyle w:val="20"/>
      </w:pPr>
      <w:r>
        <w:t>（二）支出说明</w:t>
      </w:r>
    </w:p>
    <w:p>
      <w:pPr>
        <w:pStyle w:val="20"/>
      </w:pPr>
      <w:r>
        <w:t>收支预算总表支出栏、基本支出表、项目支出表按经济分类和支出功能分类科目编制，反映中共沙河市委统战部2023年度部门预算中支出预算的总体情况。2023年支出预算239.53万元，其中基本支出229.37万元，包括人员经费和日常公用经费；项目支出10.16万元，主要为宗教事务支出等；其他支出0万元。</w:t>
      </w:r>
    </w:p>
    <w:p>
      <w:pPr>
        <w:pStyle w:val="20"/>
      </w:pPr>
      <w:r>
        <w:t>（三）比上年增减情况</w:t>
      </w:r>
    </w:p>
    <w:p>
      <w:pPr>
        <w:pStyle w:val="20"/>
      </w:pPr>
      <w:r>
        <w:t>2023年预算安排239.53万元，较2022年预算减少80.46万元，主要原因为缩减项目支出经费。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2023年，我部机关运行经费共计安排16.22万元，主要用于办公费、邮电费、工会费、福利费以及交通补贴费用等日常运行支出。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2023年，我部门无“三公”经费预算安排，与上年持平。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我部将贯彻落实加强党对统一战线工作集中统一领导的要求，组织落实中央和省、邢台市委、沙河市委关于统一战线工作重大决策部署，巩固壮大最广泛的统一战线。开展统一战线理论研究，推动统一战线工作的政策措施落实，深入调查研究，及时向市委报告统一战线工作情况并提出建议，统筹协调和指导各乡镇办各部门统一战线工作。负责发现、培养党外代表人士，负责党外人士的政治安排，负责党外代表人士在人大、政协安排的有关工作，会同有关部门做好安排党外人士担任政府和司法机关等领导职务的工作，做好党外代表人士和后备干部队伍建设工作。负责联系各民主党派成员。贯彻落实党的民族工作方针，协调落实民族工作政策和重大措施，协调处理民族工作中的重大问题。统一管理宗教工作。贯彻落实党的宗教工作基本方针和政策，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指导宗教团体加强自身建设，依法依章开展活动，帮助宗教团体培养宗教教职人员，推动宗教团体在宗教界开展爱国主义、社会主义、拥护祖国统一和民族团结的自我教育。加强对宗教事务的管理，做好宗教活动场所筹备设立、管理和宗教教职人员的备案、管理工作。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统一领导全市海外统战工作，牵头开展港澳统战工作。统一管理全市对台、侨务工作。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统战系统</w:t>
      </w:r>
      <w:r>
        <w:rPr>
          <w:rFonts w:hint="eastAsia"/>
          <w:lang w:val="en-US" w:eastAsia="zh-CN"/>
        </w:rPr>
        <w:t>党的</w:t>
      </w:r>
      <w:r>
        <w:t>二十大精神宣传贯彻工作。通过培训会、研讨会、主题活动等多种形式持续引导沙河市广大统战干部和统一战线成员深入学习、全面领会党的二十大精神，引导统战对象与党同心同向同行。</w:t>
      </w:r>
    </w:p>
    <w:p>
      <w:pPr>
        <w:pStyle w:val="24"/>
      </w:pPr>
      <w:r>
        <w:rPr>
          <w:rFonts w:hint="eastAsia"/>
          <w:lang w:val="en-US" w:eastAsia="zh-CN"/>
        </w:rPr>
        <w:t>2.</w:t>
      </w:r>
      <w:r>
        <w:t>民营经济领域统战工作。一是在领导干部包联企业的基础上，开拓工作思路，创新工作方式，持续加强政企沟通。二是强化理想信念教育，通过举办培训班、召开座谈会等形式，提升民营经济人士综合素质。</w:t>
      </w:r>
    </w:p>
    <w:p>
      <w:pPr>
        <w:pStyle w:val="24"/>
      </w:pPr>
      <w:r>
        <w:rPr>
          <w:rFonts w:hint="eastAsia"/>
          <w:lang w:val="en-US" w:eastAsia="zh-CN"/>
        </w:rPr>
        <w:t>3.</w:t>
      </w:r>
      <w:r>
        <w:t>党外代表人士和新的社会阶层人士工作。一是积极引导党外知识分子和新阶层人士开展“荟新兴襄·助力发展”主题系列活动，进一步发挥优势特色作用。二是加强党外代表人士教育培养，举办党外代表人士素质提升培训班，增强参政议政能力水平。三是坚持每年开展“金秋助学”活动，引导新阶层人士投身我市公益慈善事业。</w:t>
      </w:r>
    </w:p>
    <w:p>
      <w:pPr>
        <w:pStyle w:val="24"/>
      </w:pPr>
      <w:r>
        <w:rPr>
          <w:rFonts w:hint="eastAsia"/>
          <w:lang w:val="en-US" w:eastAsia="zh-CN"/>
        </w:rPr>
        <w:t>4.</w:t>
      </w:r>
      <w:r>
        <w:t xml:space="preserve">民族宗教领域统战工作。一是依托民族团结主题公园、第五小学、广阳社区，持续推动民族团结进步创建工作，加强信息报送，开展实地调研和少数民族商户走访活动，做好服务引导。二是加大宗教工作干部、宗教界代表人士培训工作，强化农村“双委”干部培训。同时，通过印发宣传活页、宣传条幅等方式，加大党的民族宗教政策宣传推广力度。三是扎实推进“双创四进”工作，推动“四进”活动走深走实、内容入心入脑、创建做法获得肯定。四是切实加强风险隐患排查，重点排查境外宗教渗透、天主教地下势力非法办班培训和秘密活动、基督教私设聚会点、向未成年人传教或校园传教、佛道教商业化和教风不正，以及场所消防安全、房屋安全等各类风险隐患。 </w:t>
      </w:r>
    </w:p>
    <w:p>
      <w:pPr>
        <w:pStyle w:val="24"/>
      </w:pPr>
      <w:r>
        <w:rPr>
          <w:rFonts w:hint="eastAsia"/>
          <w:lang w:val="en-US" w:eastAsia="zh-CN"/>
        </w:rPr>
        <w:t>5.</w:t>
      </w:r>
      <w:r>
        <w:t>港澳台侨海外统战工作。一是全面推进港澳台工作各项方针政策落实，引导港澳台同胞、海外侨胞不断增进国家认同、民族认同。二是推进“关爱工程”，在传统节日走访慰问贫困、老弱病残归侨侨眷、侨界代表人士和海外重点人士，帮助解决实际困难，确保全市港澳台领域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rPr>
          <w:rFonts w:hint="eastAsia"/>
          <w:lang w:val="en-US" w:eastAsia="zh-CN"/>
        </w:rPr>
        <w:t>1.</w:t>
      </w:r>
      <w:r>
        <w:t>完善制度建设。根据财政局预算绩效管理要求，我部制定完善预算绩效管理制度、资金管理办法、工作保障制度等，为全年预算绩效目标的实现奠定制度基础。</w:t>
      </w:r>
    </w:p>
    <w:p>
      <w:pPr>
        <w:pStyle w:val="25"/>
      </w:pPr>
      <w:r>
        <w:rPr>
          <w:rFonts w:hint="eastAsia"/>
          <w:lang w:val="en-US" w:eastAsia="zh-CN"/>
        </w:rPr>
        <w:t>2.</w:t>
      </w:r>
      <w:r>
        <w:t>加强支出管理。优化支出结构、坚持无预算不支出，及时支付资金，按规定及时下达资金多种措施，确保</w:t>
      </w:r>
      <w:r>
        <w:rPr>
          <w:rFonts w:hint="eastAsia"/>
          <w:lang w:val="en-US" w:eastAsia="zh-CN"/>
        </w:rPr>
        <w:t>支</w:t>
      </w:r>
      <w:r>
        <w:t>出进度达标。</w:t>
      </w:r>
    </w:p>
    <w:p>
      <w:pPr>
        <w:pStyle w:val="25"/>
      </w:pPr>
      <w:r>
        <w:rPr>
          <w:rFonts w:hint="eastAsia"/>
          <w:lang w:val="en-US" w:eastAsia="zh-CN"/>
        </w:rPr>
        <w:t>3.</w:t>
      </w:r>
      <w:r>
        <w:t>加强绩效运行监控。增强绩效意识，建立长期稳定的绩效评价管理体制机制，加强绩效评价管理的队伍建设和业务指导，开展好整体支出绩效管理工作，运用好绩效评价的结果，不断提升预算绩效管理水平。</w:t>
      </w:r>
    </w:p>
    <w:p>
      <w:pPr>
        <w:pStyle w:val="25"/>
      </w:pPr>
      <w:r>
        <w:rPr>
          <w:rFonts w:hint="eastAsia"/>
          <w:lang w:val="en-US" w:eastAsia="zh-CN"/>
        </w:rPr>
        <w:t>4.</w:t>
      </w:r>
      <w:r>
        <w:t>做好绩效自评。针对预算支出项目，深度剖析项目及部门整体绩效管理工作的问题与效益，切实把握绩效评价的核心和精髓，促进部门从整体上提升预算管理水平，强化支出责任，规范资金管理行为，保障部门更好地履行工作职责。</w:t>
      </w:r>
    </w:p>
    <w:p>
      <w:pPr>
        <w:pStyle w:val="25"/>
      </w:pPr>
      <w:r>
        <w:rPr>
          <w:rFonts w:hint="eastAsia"/>
          <w:lang w:val="en-US" w:eastAsia="zh-CN"/>
        </w:rPr>
        <w:t>5.</w:t>
      </w:r>
      <w:r>
        <w:t>规范财务资产管理。完善财务管理制度，严格审批程序，加强固定资产登记、使用和报废处置管理，做到支出合理，物尽其用。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1、宗教事务绩效目标表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1.推进各宗教中国化进程，增强教职人员和信教群众国家意识、公民意识。</w:t>
            </w:r>
          </w:p>
          <w:p>
            <w:pPr>
              <w:pStyle w:val="14"/>
            </w:pPr>
            <w:r>
              <w:t>2.开展“双创四进”活动，推进场所规范化管理。</w:t>
            </w:r>
          </w:p>
          <w:p>
            <w:pPr>
              <w:pStyle w:val="14"/>
            </w:pPr>
            <w:r>
              <w:t>3.维护宗教领域和谐稳定。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宗教场所检查调研</w:t>
            </w:r>
          </w:p>
        </w:tc>
        <w:tc>
          <w:tcPr>
            <w:tcW w:w="2466" w:type="dxa"/>
            <w:vAlign w:val="center"/>
          </w:tcPr>
          <w:p>
            <w:pPr>
              <w:pStyle w:val="14"/>
            </w:pPr>
            <w:r>
              <w:t>检查次数</w:t>
            </w:r>
          </w:p>
        </w:tc>
        <w:tc>
          <w:tcPr>
            <w:tcW w:w="2466" w:type="dxa"/>
            <w:vAlign w:val="center"/>
          </w:tcPr>
          <w:p>
            <w:pPr>
              <w:pStyle w:val="14"/>
            </w:pPr>
            <w:r>
              <w:t>≥100次</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场所“四进”情况</w:t>
            </w:r>
          </w:p>
        </w:tc>
        <w:tc>
          <w:tcPr>
            <w:tcW w:w="2466" w:type="dxa"/>
            <w:vAlign w:val="center"/>
          </w:tcPr>
          <w:p>
            <w:pPr>
              <w:pStyle w:val="14"/>
            </w:pPr>
            <w:r>
              <w:t>场所数</w:t>
            </w:r>
          </w:p>
        </w:tc>
        <w:tc>
          <w:tcPr>
            <w:tcW w:w="2466" w:type="dxa"/>
            <w:vAlign w:val="center"/>
          </w:tcPr>
          <w:p>
            <w:pPr>
              <w:pStyle w:val="14"/>
            </w:pPr>
            <w:r>
              <w:t>50个</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开展宣传活动</w:t>
            </w:r>
          </w:p>
        </w:tc>
        <w:tc>
          <w:tcPr>
            <w:tcW w:w="2466" w:type="dxa"/>
            <w:vAlign w:val="center"/>
          </w:tcPr>
          <w:p>
            <w:pPr>
              <w:pStyle w:val="14"/>
            </w:pPr>
            <w:r>
              <w:t>宣传次数</w:t>
            </w:r>
          </w:p>
        </w:tc>
        <w:tc>
          <w:tcPr>
            <w:tcW w:w="2466" w:type="dxa"/>
            <w:vAlign w:val="center"/>
          </w:tcPr>
          <w:p>
            <w:pPr>
              <w:pStyle w:val="14"/>
            </w:pPr>
            <w:r>
              <w:t>≥2次</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总成本</w:t>
            </w:r>
          </w:p>
        </w:tc>
        <w:tc>
          <w:tcPr>
            <w:tcW w:w="2466" w:type="dxa"/>
            <w:vAlign w:val="center"/>
          </w:tcPr>
          <w:p>
            <w:pPr>
              <w:pStyle w:val="14"/>
            </w:pPr>
            <w:r>
              <w:t>总成本</w:t>
            </w:r>
          </w:p>
        </w:tc>
        <w:tc>
          <w:tcPr>
            <w:tcW w:w="2466" w:type="dxa"/>
            <w:vAlign w:val="center"/>
          </w:tcPr>
          <w:p>
            <w:pPr>
              <w:pStyle w:val="14"/>
            </w:pPr>
            <w:r>
              <w:t>≤10.16万元</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维稳问题解决情况</w:t>
            </w:r>
          </w:p>
        </w:tc>
        <w:tc>
          <w:tcPr>
            <w:tcW w:w="2466" w:type="dxa"/>
            <w:vAlign w:val="center"/>
          </w:tcPr>
          <w:p>
            <w:pPr>
              <w:pStyle w:val="14"/>
            </w:pPr>
            <w:r>
              <w:t>解决率</w:t>
            </w:r>
          </w:p>
        </w:tc>
        <w:tc>
          <w:tcPr>
            <w:tcW w:w="2466" w:type="dxa"/>
            <w:vAlign w:val="center"/>
          </w:tcPr>
          <w:p>
            <w:pPr>
              <w:pStyle w:val="14"/>
            </w:pPr>
            <w:r>
              <w:t>≥80%</w:t>
            </w:r>
          </w:p>
        </w:tc>
        <w:tc>
          <w:tcPr>
            <w:tcW w:w="2466"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2023年，中共沙河市委统战部安排政府采购预算0.00万元。具体内容见下表。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202中共沙河市委统战部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中共沙河市委统战部（含所属单位）上年末固定资产金额为16.49万元（详见下表）。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202中共沙河市委统战部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16.49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4NDIzOThhMjFlNTA3MzFhYmNjMmIyNGY5ZWUxZDQifQ=="/>
  </w:docVars>
  <w:rsids>
    <w:rsidRoot w:val="00000000"/>
    <w:rsid w:val="0366358D"/>
    <w:rsid w:val="04636D95"/>
    <w:rsid w:val="0C183311"/>
    <w:rsid w:val="1BA1475C"/>
    <w:rsid w:val="1C370886"/>
    <w:rsid w:val="1E8C5C09"/>
    <w:rsid w:val="210510A3"/>
    <w:rsid w:val="213D27B1"/>
    <w:rsid w:val="26054E00"/>
    <w:rsid w:val="2B0C50C6"/>
    <w:rsid w:val="2EFD6B30"/>
    <w:rsid w:val="33D23B86"/>
    <w:rsid w:val="33FC11E7"/>
    <w:rsid w:val="346F2B3F"/>
    <w:rsid w:val="376508F4"/>
    <w:rsid w:val="37702ABB"/>
    <w:rsid w:val="390F5E02"/>
    <w:rsid w:val="3C606F2E"/>
    <w:rsid w:val="48EC1692"/>
    <w:rsid w:val="4D005C64"/>
    <w:rsid w:val="52F52598"/>
    <w:rsid w:val="53C565F2"/>
    <w:rsid w:val="5454716C"/>
    <w:rsid w:val="5BEE5B41"/>
    <w:rsid w:val="63AA7220"/>
    <w:rsid w:val="656031BD"/>
    <w:rsid w:val="75DF45E9"/>
    <w:rsid w:val="787670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2023-03-02T16:07:09Z</dcterms:created>
  <dcterms:modified xsi:type="dcterms:W3CDTF">2023-03-02T08:07:09Z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2023-03-02T16:07:13Z</dcterms:created>
  <dcterms:modified xsi:type="dcterms:W3CDTF">2023-03-02T08:07:13Z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2023-03-02T16:07:14Z</dcterms:created>
  <dcterms:modified xsi:type="dcterms:W3CDTF">2023-03-02T08:07:14Z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2023-03-02T16:07:09Z</dcterms:created>
  <dcterms:modified xsi:type="dcterms:W3CDTF">2023-03-02T08:07:09Z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2023-03-02T16:07:09Z</dcterms:created>
  <dcterms:modified xsi:type="dcterms:W3CDTF">2023-03-02T08:07:09Z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2023-03-02T16:07:10Z</dcterms:created>
  <dcterms:modified xsi:type="dcterms:W3CDTF">2023-03-02T08:07:10Z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2023-03-02T16:07:09Z</dcterms:created>
  <dcterms:modified xsi:type="dcterms:W3CDTF">2023-03-02T08:07:08Z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2023-03-02T16:07:13Z</dcterms:created>
  <dcterms:modified xsi:type="dcterms:W3CDTF">2023-03-02T08:07:13Z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2023-03-02T16:07:13Z</dcterms:created>
  <dcterms:modified xsi:type="dcterms:W3CDTF">2023-03-02T08:07:13Z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9881a9-ad80-4b09-9ee4-7d04aff78883}">
  <ds:schemaRefs/>
</ds:datastoreItem>
</file>

<file path=customXml/itemProps10.xml><?xml version="1.0" encoding="utf-8"?>
<ds:datastoreItem xmlns:ds="http://schemas.openxmlformats.org/officeDocument/2006/customXml" ds:itemID="{577bb4e7-85ad-4a3f-b561-389af1837bb5}">
  <ds:schemaRefs/>
</ds:datastoreItem>
</file>

<file path=customXml/itemProps11.xml><?xml version="1.0" encoding="utf-8"?>
<ds:datastoreItem xmlns:ds="http://schemas.openxmlformats.org/officeDocument/2006/customXml" ds:itemID="{1501bffa-4f87-4a74-88c4-0a87cd942492}">
  <ds:schemaRefs/>
</ds:datastoreItem>
</file>

<file path=customXml/itemProps12.xml><?xml version="1.0" encoding="utf-8"?>
<ds:datastoreItem xmlns:ds="http://schemas.openxmlformats.org/officeDocument/2006/customXml" ds:itemID="{6e8c19db-63b4-42e4-8f2e-cd68a69cf05b}">
  <ds:schemaRefs/>
</ds:datastoreItem>
</file>

<file path=customXml/itemProps13.xml><?xml version="1.0" encoding="utf-8"?>
<ds:datastoreItem xmlns:ds="http://schemas.openxmlformats.org/officeDocument/2006/customXml" ds:itemID="{14dd9d59-5357-4b4b-9796-b2542fd38cb6}">
  <ds:schemaRefs/>
</ds:datastoreItem>
</file>

<file path=customXml/itemProps14.xml><?xml version="1.0" encoding="utf-8"?>
<ds:datastoreItem xmlns:ds="http://schemas.openxmlformats.org/officeDocument/2006/customXml" ds:itemID="{a92eb32d-0d1e-4192-bef2-90f0e6e0d050}">
  <ds:schemaRefs/>
</ds:datastoreItem>
</file>

<file path=customXml/itemProps15.xml><?xml version="1.0" encoding="utf-8"?>
<ds:datastoreItem xmlns:ds="http://schemas.openxmlformats.org/officeDocument/2006/customXml" ds:itemID="{c45a3478-6529-4f0a-af77-920068552baf}">
  <ds:schemaRefs/>
</ds:datastoreItem>
</file>

<file path=customXml/itemProps16.xml><?xml version="1.0" encoding="utf-8"?>
<ds:datastoreItem xmlns:ds="http://schemas.openxmlformats.org/officeDocument/2006/customXml" ds:itemID="{6b14d46a-95fd-4228-8004-4f7ffb8af90d}">
  <ds:schemaRefs/>
</ds:datastoreItem>
</file>

<file path=customXml/itemProps17.xml><?xml version="1.0" encoding="utf-8"?>
<ds:datastoreItem xmlns:ds="http://schemas.openxmlformats.org/officeDocument/2006/customXml" ds:itemID="{38223c2f-1471-480f-99a8-201643d0a0e2}">
  <ds:schemaRefs/>
</ds:datastoreItem>
</file>

<file path=customXml/itemProps18.xml><?xml version="1.0" encoding="utf-8"?>
<ds:datastoreItem xmlns:ds="http://schemas.openxmlformats.org/officeDocument/2006/customXml" ds:itemID="{9fa9585b-777c-469f-8aa1-37f9ba2f7090}">
  <ds:schemaRefs/>
</ds:datastoreItem>
</file>

<file path=customXml/itemProps2.xml><?xml version="1.0" encoding="utf-8"?>
<ds:datastoreItem xmlns:ds="http://schemas.openxmlformats.org/officeDocument/2006/customXml" ds:itemID="{113f147a-806c-489a-a0d5-f80deb7b2fc6}">
  <ds:schemaRefs/>
</ds:datastoreItem>
</file>

<file path=customXml/itemProps3.xml><?xml version="1.0" encoding="utf-8"?>
<ds:datastoreItem xmlns:ds="http://schemas.openxmlformats.org/officeDocument/2006/customXml" ds:itemID="{b7bba02a-01e3-46fe-bfb9-9d686d637d4b}">
  <ds:schemaRefs/>
</ds:datastoreItem>
</file>

<file path=customXml/itemProps4.xml><?xml version="1.0" encoding="utf-8"?>
<ds:datastoreItem xmlns:ds="http://schemas.openxmlformats.org/officeDocument/2006/customXml" ds:itemID="{c186a02b-fd0f-49c5-bb96-d6be6e881e1b}">
  <ds:schemaRefs/>
</ds:datastoreItem>
</file>

<file path=customXml/itemProps5.xml><?xml version="1.0" encoding="utf-8"?>
<ds:datastoreItem xmlns:ds="http://schemas.openxmlformats.org/officeDocument/2006/customXml" ds:itemID="{3adf1f50-deeb-4294-aedb-830b7fc4a000}">
  <ds:schemaRefs/>
</ds:datastoreItem>
</file>

<file path=customXml/itemProps6.xml><?xml version="1.0" encoding="utf-8"?>
<ds:datastoreItem xmlns:ds="http://schemas.openxmlformats.org/officeDocument/2006/customXml" ds:itemID="{2433e510-8d01-407b-bece-575067aeac24}">
  <ds:schemaRefs/>
</ds:datastoreItem>
</file>

<file path=customXml/itemProps7.xml><?xml version="1.0" encoding="utf-8"?>
<ds:datastoreItem xmlns:ds="http://schemas.openxmlformats.org/officeDocument/2006/customXml" ds:itemID="{da89937b-e2a1-420f-944c-4a8b8bdc04f3}">
  <ds:schemaRefs/>
</ds:datastoreItem>
</file>

<file path=customXml/itemProps8.xml><?xml version="1.0" encoding="utf-8"?>
<ds:datastoreItem xmlns:ds="http://schemas.openxmlformats.org/officeDocument/2006/customXml" ds:itemID="{e0fdbef8-d8e5-4769-9189-69e897e7e1f4}">
  <ds:schemaRefs/>
</ds:datastoreItem>
</file>

<file path=customXml/itemProps9.xml><?xml version="1.0" encoding="utf-8"?>
<ds:datastoreItem xmlns:ds="http://schemas.openxmlformats.org/officeDocument/2006/customXml" ds:itemID="{1583822c-f455-438c-8cd1-b94991e814f8}">
  <ds:schemaRefs/>
</ds:datastoreItem>
</file>

<file path=docProps/app.xml><?xml version="1.0" encoding="utf-8"?>
<Properties xmlns="http://schemas.openxmlformats.org/officeDocument/2006/extended-properties" xmlns:vt="http://schemas.openxmlformats.org/officeDocument/2006/docPropsVTypes">
  <Pages>40</Pages>
  <Words>9785</Words>
  <Characters>10961</Characters>
  <TotalTime>8</TotalTime>
  <ScaleCrop>false</ScaleCrop>
  <LinksUpToDate>false</LinksUpToDate>
  <CharactersWithSpaces>11110</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2023-03-02T16:07:00Z</dcterms:created>
  <dc:creator>Administrator</dc:creator>
  <cp:lastModifiedBy>Administrator</cp:lastModifiedBy>
  <dcterms:modified xsi:type="dcterms:W3CDTF">2024-02-02T03:00:24Z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3FB1355BE4DD4B64A355900591CC2623</vt:lpwstr>
  </property>
</Properties>
</file>