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19</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19</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19</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20</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113中共沙河市委市直机关工作委员会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78.40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62.57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6.94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3.15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5.74</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78.40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78.40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78.40</w:t>
            </w:r>
          </w:p>
        </w:tc>
        <w:tc>
          <w:tcPr>
            <w:tcW w:w="4535" w:type="dxa"/>
            <w:vAlign w:val="center"/>
          </w:tcPr>
          <w:p>
            <w:pPr>
              <w:pStyle w:val="单元格样式6"/>
            </w:pPr>
            <w:r>
              <w:t xml:space="preserve">支出总计</w:t>
            </w:r>
          </w:p>
        </w:tc>
        <w:tc>
          <w:tcPr>
            <w:tcW w:w="2126" w:type="dxa"/>
            <w:vAlign w:val="center"/>
          </w:tcPr>
          <w:p>
            <w:pPr>
              <w:pStyle w:val="单元格样式7"/>
            </w:pPr>
            <w:r>
              <w:t xml:space="preserve">78.40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113中共沙河市委市直机关工作委员会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78.40</w:t>
            </w:r>
          </w:p>
        </w:tc>
        <w:tc>
          <w:tcPr>
            <w:tcW w:w="1134" w:type="dxa"/>
            <w:vAlign w:val="center"/>
          </w:tcPr>
          <w:p>
            <w:pPr>
              <w:pStyle w:val="单元格样式7"/>
            </w:pPr>
            <w:r>
              <w:t xml:space="preserve">78.40</w:t>
            </w:r>
          </w:p>
        </w:tc>
        <w:tc>
          <w:tcPr>
            <w:tcW w:w="1134" w:type="dxa"/>
            <w:vAlign w:val="center"/>
          </w:tcPr>
          <w:p>
            <w:pPr>
              <w:pStyle w:val="单元格样式7"/>
            </w:pPr>
            <w:r>
              <w:t xml:space="preserve">78.40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62.57</w:t>
            </w:r>
          </w:p>
        </w:tc>
        <w:tc>
          <w:tcPr>
            <w:tcW w:w="1134" w:type="dxa"/>
            <w:vAlign w:val="center"/>
          </w:tcPr>
          <w:p>
            <w:pPr>
              <w:pStyle w:val="单元格样式4"/>
            </w:pPr>
            <w:r>
              <w:t xml:space="preserve">62.57</w:t>
            </w:r>
          </w:p>
        </w:tc>
        <w:tc>
          <w:tcPr>
            <w:tcW w:w="1134" w:type="dxa"/>
            <w:vAlign w:val="center"/>
          </w:tcPr>
          <w:p>
            <w:pPr>
              <w:pStyle w:val="单元格样式4"/>
            </w:pPr>
            <w:r>
              <w:t xml:space="preserve">62.57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20136</w:t>
            </w:r>
          </w:p>
        </w:tc>
        <w:tc>
          <w:tcPr>
            <w:tcW w:w="1559" w:type="dxa"/>
            <w:vAlign w:val="center"/>
          </w:tcPr>
          <w:p>
            <w:pPr>
              <w:pStyle w:val="单元格样式2"/>
            </w:pPr>
            <w:r>
              <w:t xml:space="preserve">其他共产党事务支出</w:t>
            </w:r>
          </w:p>
        </w:tc>
        <w:tc>
          <w:tcPr>
            <w:tcW w:w="1134" w:type="dxa"/>
            <w:vAlign w:val="center"/>
          </w:tcPr>
          <w:p>
            <w:pPr>
              <w:pStyle w:val="单元格样式4"/>
            </w:pPr>
            <w:r>
              <w:t xml:space="preserve">62.57</w:t>
            </w:r>
          </w:p>
        </w:tc>
        <w:tc>
          <w:tcPr>
            <w:tcW w:w="1134" w:type="dxa"/>
            <w:vAlign w:val="center"/>
          </w:tcPr>
          <w:p>
            <w:pPr>
              <w:pStyle w:val="单元格样式4"/>
            </w:pPr>
            <w:r>
              <w:t xml:space="preserve">62.57</w:t>
            </w:r>
          </w:p>
        </w:tc>
        <w:tc>
          <w:tcPr>
            <w:tcW w:w="1134" w:type="dxa"/>
            <w:vAlign w:val="center"/>
          </w:tcPr>
          <w:p>
            <w:pPr>
              <w:pStyle w:val="单元格样式4"/>
            </w:pPr>
            <w:r>
              <w:t xml:space="preserve">62.57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2013601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60.57</w:t>
            </w:r>
          </w:p>
        </w:tc>
        <w:tc>
          <w:tcPr>
            <w:tcW w:w="1134" w:type="dxa"/>
            <w:vAlign w:val="center"/>
          </w:tcPr>
          <w:p>
            <w:pPr>
              <w:pStyle w:val="单元格样式4"/>
            </w:pPr>
            <w:r>
              <w:t xml:space="preserve">60.57</w:t>
            </w:r>
          </w:p>
        </w:tc>
        <w:tc>
          <w:tcPr>
            <w:tcW w:w="1134" w:type="dxa"/>
            <w:vAlign w:val="center"/>
          </w:tcPr>
          <w:p>
            <w:pPr>
              <w:pStyle w:val="单元格样式4"/>
            </w:pPr>
            <w:r>
              <w:t xml:space="preserve">60.57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2013699</w:t>
            </w:r>
          </w:p>
        </w:tc>
        <w:tc>
          <w:tcPr>
            <w:tcW w:w="1559" w:type="dxa"/>
            <w:vAlign w:val="center"/>
          </w:tcPr>
          <w:p>
            <w:pPr>
              <w:pStyle w:val="单元格样式2"/>
            </w:pPr>
            <w:r>
              <w:t xml:space="preserve">其他共产党事务支出</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6.94</w:t>
            </w:r>
          </w:p>
        </w:tc>
        <w:tc>
          <w:tcPr>
            <w:tcW w:w="1134" w:type="dxa"/>
            <w:vAlign w:val="center"/>
          </w:tcPr>
          <w:p>
            <w:pPr>
              <w:pStyle w:val="单元格样式4"/>
            </w:pPr>
            <w:r>
              <w:t xml:space="preserve">6.94</w:t>
            </w:r>
          </w:p>
        </w:tc>
        <w:tc>
          <w:tcPr>
            <w:tcW w:w="1134" w:type="dxa"/>
            <w:vAlign w:val="center"/>
          </w:tcPr>
          <w:p>
            <w:pPr>
              <w:pStyle w:val="单元格样式4"/>
            </w:pPr>
            <w:r>
              <w:t xml:space="preserve">6.94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6.94</w:t>
            </w:r>
          </w:p>
        </w:tc>
        <w:tc>
          <w:tcPr>
            <w:tcW w:w="1134" w:type="dxa"/>
            <w:vAlign w:val="center"/>
          </w:tcPr>
          <w:p>
            <w:pPr>
              <w:pStyle w:val="单元格样式4"/>
            </w:pPr>
            <w:r>
              <w:t xml:space="preserve">6.94</w:t>
            </w:r>
          </w:p>
        </w:tc>
        <w:tc>
          <w:tcPr>
            <w:tcW w:w="1134" w:type="dxa"/>
            <w:vAlign w:val="center"/>
          </w:tcPr>
          <w:p>
            <w:pPr>
              <w:pStyle w:val="单元格样式4"/>
            </w:pPr>
            <w:r>
              <w:t xml:space="preserve">6.94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6.94</w:t>
            </w:r>
          </w:p>
        </w:tc>
        <w:tc>
          <w:tcPr>
            <w:tcW w:w="1134" w:type="dxa"/>
            <w:vAlign w:val="center"/>
          </w:tcPr>
          <w:p>
            <w:pPr>
              <w:pStyle w:val="单元格样式4"/>
            </w:pPr>
            <w:r>
              <w:t xml:space="preserve">6.94</w:t>
            </w:r>
          </w:p>
        </w:tc>
        <w:tc>
          <w:tcPr>
            <w:tcW w:w="1134" w:type="dxa"/>
            <w:vAlign w:val="center"/>
          </w:tcPr>
          <w:p>
            <w:pPr>
              <w:pStyle w:val="单元格样式4"/>
            </w:pPr>
            <w:r>
              <w:t xml:space="preserve">6.94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3.15</w:t>
            </w:r>
          </w:p>
        </w:tc>
        <w:tc>
          <w:tcPr>
            <w:tcW w:w="1134" w:type="dxa"/>
            <w:vAlign w:val="center"/>
          </w:tcPr>
          <w:p>
            <w:pPr>
              <w:pStyle w:val="单元格样式4"/>
            </w:pPr>
            <w:r>
              <w:t xml:space="preserve">3.15</w:t>
            </w:r>
          </w:p>
        </w:tc>
        <w:tc>
          <w:tcPr>
            <w:tcW w:w="1134" w:type="dxa"/>
            <w:vAlign w:val="center"/>
          </w:tcPr>
          <w:p>
            <w:pPr>
              <w:pStyle w:val="单元格样式4"/>
            </w:pPr>
            <w:r>
              <w:t xml:space="preserve">3.15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3.15</w:t>
            </w:r>
          </w:p>
        </w:tc>
        <w:tc>
          <w:tcPr>
            <w:tcW w:w="1134" w:type="dxa"/>
            <w:vAlign w:val="center"/>
          </w:tcPr>
          <w:p>
            <w:pPr>
              <w:pStyle w:val="单元格样式4"/>
            </w:pPr>
            <w:r>
              <w:t xml:space="preserve">3.15</w:t>
            </w:r>
          </w:p>
        </w:tc>
        <w:tc>
          <w:tcPr>
            <w:tcW w:w="1134" w:type="dxa"/>
            <w:vAlign w:val="center"/>
          </w:tcPr>
          <w:p>
            <w:pPr>
              <w:pStyle w:val="单元格样式4"/>
            </w:pPr>
            <w:r>
              <w:t xml:space="preserve">3.15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2101199</w:t>
            </w:r>
          </w:p>
        </w:tc>
        <w:tc>
          <w:tcPr>
            <w:tcW w:w="1559" w:type="dxa"/>
            <w:vAlign w:val="center"/>
          </w:tcPr>
          <w:p>
            <w:pPr>
              <w:pStyle w:val="单元格样式2"/>
            </w:pPr>
            <w:r>
              <w:t xml:space="preserve">其他行政事业单位医疗支出</w:t>
            </w:r>
          </w:p>
        </w:tc>
        <w:tc>
          <w:tcPr>
            <w:tcW w:w="1134" w:type="dxa"/>
            <w:vAlign w:val="center"/>
          </w:tcPr>
          <w:p>
            <w:pPr>
              <w:pStyle w:val="单元格样式4"/>
            </w:pPr>
            <w:r>
              <w:t xml:space="preserve">3.15</w:t>
            </w:r>
          </w:p>
        </w:tc>
        <w:tc>
          <w:tcPr>
            <w:tcW w:w="1134" w:type="dxa"/>
            <w:vAlign w:val="center"/>
          </w:tcPr>
          <w:p>
            <w:pPr>
              <w:pStyle w:val="单元格样式4"/>
            </w:pPr>
            <w:r>
              <w:t xml:space="preserve">3.15</w:t>
            </w:r>
          </w:p>
        </w:tc>
        <w:tc>
          <w:tcPr>
            <w:tcW w:w="1134" w:type="dxa"/>
            <w:vAlign w:val="center"/>
          </w:tcPr>
          <w:p>
            <w:pPr>
              <w:pStyle w:val="单元格样式4"/>
            </w:pPr>
            <w:r>
              <w:t xml:space="preserve">3.15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5.74</w:t>
            </w:r>
          </w:p>
        </w:tc>
        <w:tc>
          <w:tcPr>
            <w:tcW w:w="1134" w:type="dxa"/>
            <w:vAlign w:val="center"/>
          </w:tcPr>
          <w:p>
            <w:pPr>
              <w:pStyle w:val="单元格样式4"/>
            </w:pPr>
            <w:r>
              <w:t xml:space="preserve">5.74</w:t>
            </w:r>
          </w:p>
        </w:tc>
        <w:tc>
          <w:tcPr>
            <w:tcW w:w="1134" w:type="dxa"/>
            <w:vAlign w:val="center"/>
          </w:tcPr>
          <w:p>
            <w:pPr>
              <w:pStyle w:val="单元格样式4"/>
            </w:pPr>
            <w:r>
              <w:t xml:space="preserve">5.74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5.74</w:t>
            </w:r>
          </w:p>
        </w:tc>
        <w:tc>
          <w:tcPr>
            <w:tcW w:w="1134" w:type="dxa"/>
            <w:vAlign w:val="center"/>
          </w:tcPr>
          <w:p>
            <w:pPr>
              <w:pStyle w:val="单元格样式4"/>
            </w:pPr>
            <w:r>
              <w:t xml:space="preserve">5.74</w:t>
            </w:r>
          </w:p>
        </w:tc>
        <w:tc>
          <w:tcPr>
            <w:tcW w:w="1134" w:type="dxa"/>
            <w:vAlign w:val="center"/>
          </w:tcPr>
          <w:p>
            <w:pPr>
              <w:pStyle w:val="单元格样式4"/>
            </w:pPr>
            <w:r>
              <w:t xml:space="preserve">5.74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5.74</w:t>
            </w:r>
          </w:p>
        </w:tc>
        <w:tc>
          <w:tcPr>
            <w:tcW w:w="1134" w:type="dxa"/>
            <w:vAlign w:val="center"/>
          </w:tcPr>
          <w:p>
            <w:pPr>
              <w:pStyle w:val="单元格样式4"/>
            </w:pPr>
            <w:r>
              <w:t xml:space="preserve">5.74</w:t>
            </w:r>
          </w:p>
        </w:tc>
        <w:tc>
          <w:tcPr>
            <w:tcW w:w="1134" w:type="dxa"/>
            <w:vAlign w:val="center"/>
          </w:tcPr>
          <w:p>
            <w:pPr>
              <w:pStyle w:val="单元格样式4"/>
            </w:pPr>
            <w:r>
              <w:t xml:space="preserve">5.74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113中共沙河市委市直机关工作委员会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78.40</w:t>
            </w:r>
          </w:p>
        </w:tc>
        <w:tc>
          <w:tcPr>
            <w:tcW w:w="1361" w:type="dxa"/>
            <w:vAlign w:val="center"/>
          </w:tcPr>
          <w:p>
            <w:pPr>
              <w:pStyle w:val="单元格样式7"/>
            </w:pPr>
            <w:r>
              <w:t xml:space="preserve">76.40</w:t>
            </w:r>
          </w:p>
        </w:tc>
        <w:tc>
          <w:tcPr>
            <w:tcW w:w="1361" w:type="dxa"/>
            <w:vAlign w:val="center"/>
          </w:tcPr>
          <w:p>
            <w:pPr>
              <w:pStyle w:val="单元格样式7"/>
            </w:pPr>
            <w:r>
              <w:t xml:space="preserve">2.00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62.57</w:t>
            </w:r>
          </w:p>
        </w:tc>
        <w:tc>
          <w:tcPr>
            <w:tcW w:w="1361" w:type="dxa"/>
            <w:vAlign w:val="center"/>
          </w:tcPr>
          <w:p>
            <w:pPr>
              <w:pStyle w:val="单元格样式4"/>
            </w:pPr>
            <w:r>
              <w:t xml:space="preserve">60.57</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20136</w:t>
            </w:r>
          </w:p>
        </w:tc>
        <w:tc>
          <w:tcPr>
            <w:tcW w:w="4535" w:type="dxa"/>
            <w:vAlign w:val="center"/>
          </w:tcPr>
          <w:p>
            <w:pPr>
              <w:pStyle w:val="单元格样式2"/>
            </w:pPr>
            <w:r>
              <w:t xml:space="preserve">其他共产党事务支出</w:t>
            </w:r>
          </w:p>
        </w:tc>
        <w:tc>
          <w:tcPr>
            <w:tcW w:w="1361" w:type="dxa"/>
            <w:vAlign w:val="center"/>
          </w:tcPr>
          <w:p>
            <w:pPr>
              <w:pStyle w:val="单元格样式4"/>
            </w:pPr>
            <w:r>
              <w:t xml:space="preserve">62.57</w:t>
            </w:r>
          </w:p>
        </w:tc>
        <w:tc>
          <w:tcPr>
            <w:tcW w:w="1361" w:type="dxa"/>
            <w:vAlign w:val="center"/>
          </w:tcPr>
          <w:p>
            <w:pPr>
              <w:pStyle w:val="单元格样式4"/>
            </w:pPr>
            <w:r>
              <w:t xml:space="preserve">60.57</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2013601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60.57</w:t>
            </w:r>
          </w:p>
        </w:tc>
        <w:tc>
          <w:tcPr>
            <w:tcW w:w="1361" w:type="dxa"/>
            <w:vAlign w:val="center"/>
          </w:tcPr>
          <w:p>
            <w:pPr>
              <w:pStyle w:val="单元格样式4"/>
            </w:pPr>
            <w:r>
              <w:t xml:space="preserve">60.57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2013699</w:t>
            </w:r>
          </w:p>
        </w:tc>
        <w:tc>
          <w:tcPr>
            <w:tcW w:w="4535" w:type="dxa"/>
            <w:vAlign w:val="center"/>
          </w:tcPr>
          <w:p>
            <w:pPr>
              <w:pStyle w:val="单元格样式2"/>
            </w:pPr>
            <w:r>
              <w:t xml:space="preserve">其他共产党事务支出</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6.94</w:t>
            </w:r>
          </w:p>
        </w:tc>
        <w:tc>
          <w:tcPr>
            <w:tcW w:w="1361" w:type="dxa"/>
            <w:vAlign w:val="center"/>
          </w:tcPr>
          <w:p>
            <w:pPr>
              <w:pStyle w:val="单元格样式4"/>
            </w:pPr>
            <w:r>
              <w:t xml:space="preserve">6.94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6.94</w:t>
            </w:r>
          </w:p>
        </w:tc>
        <w:tc>
          <w:tcPr>
            <w:tcW w:w="1361" w:type="dxa"/>
            <w:vAlign w:val="center"/>
          </w:tcPr>
          <w:p>
            <w:pPr>
              <w:pStyle w:val="单元格样式4"/>
            </w:pPr>
            <w:r>
              <w:t xml:space="preserve">6.94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6.94</w:t>
            </w:r>
          </w:p>
        </w:tc>
        <w:tc>
          <w:tcPr>
            <w:tcW w:w="1361" w:type="dxa"/>
            <w:vAlign w:val="center"/>
          </w:tcPr>
          <w:p>
            <w:pPr>
              <w:pStyle w:val="单元格样式4"/>
            </w:pPr>
            <w:r>
              <w:t xml:space="preserve">6.94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3.15</w:t>
            </w:r>
          </w:p>
        </w:tc>
        <w:tc>
          <w:tcPr>
            <w:tcW w:w="1361" w:type="dxa"/>
            <w:vAlign w:val="center"/>
          </w:tcPr>
          <w:p>
            <w:pPr>
              <w:pStyle w:val="单元格样式4"/>
            </w:pPr>
            <w:r>
              <w:t xml:space="preserve">3.15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3.15</w:t>
            </w:r>
          </w:p>
        </w:tc>
        <w:tc>
          <w:tcPr>
            <w:tcW w:w="1361" w:type="dxa"/>
            <w:vAlign w:val="center"/>
          </w:tcPr>
          <w:p>
            <w:pPr>
              <w:pStyle w:val="单元格样式4"/>
            </w:pPr>
            <w:r>
              <w:t xml:space="preserve">3.15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1361" w:type="dxa"/>
            <w:vAlign w:val="center"/>
          </w:tcPr>
          <w:p>
            <w:pPr>
              <w:pStyle w:val="单元格样式4"/>
            </w:pPr>
            <w:r>
              <w:t xml:space="preserve">3.15</w:t>
            </w:r>
          </w:p>
        </w:tc>
        <w:tc>
          <w:tcPr>
            <w:tcW w:w="1361" w:type="dxa"/>
            <w:vAlign w:val="center"/>
          </w:tcPr>
          <w:p>
            <w:pPr>
              <w:pStyle w:val="单元格样式4"/>
            </w:pPr>
            <w:r>
              <w:t xml:space="preserve">3.15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5.74</w:t>
            </w:r>
          </w:p>
        </w:tc>
        <w:tc>
          <w:tcPr>
            <w:tcW w:w="1361" w:type="dxa"/>
            <w:vAlign w:val="center"/>
          </w:tcPr>
          <w:p>
            <w:pPr>
              <w:pStyle w:val="单元格样式4"/>
            </w:pPr>
            <w:r>
              <w:t xml:space="preserve">5.74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5.74</w:t>
            </w:r>
          </w:p>
        </w:tc>
        <w:tc>
          <w:tcPr>
            <w:tcW w:w="1361" w:type="dxa"/>
            <w:vAlign w:val="center"/>
          </w:tcPr>
          <w:p>
            <w:pPr>
              <w:pStyle w:val="单元格样式4"/>
            </w:pPr>
            <w:r>
              <w:t xml:space="preserve">5.74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5.74</w:t>
            </w:r>
          </w:p>
        </w:tc>
        <w:tc>
          <w:tcPr>
            <w:tcW w:w="1361" w:type="dxa"/>
            <w:vAlign w:val="center"/>
          </w:tcPr>
          <w:p>
            <w:pPr>
              <w:pStyle w:val="单元格样式4"/>
            </w:pPr>
            <w:r>
              <w:t xml:space="preserve">5.74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113中共沙河市委市直机关工作委员会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78.40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62.57</w:t>
            </w:r>
          </w:p>
        </w:tc>
        <w:tc>
          <w:tcPr>
            <w:tcW w:w="1474" w:type="dxa"/>
            <w:vAlign w:val="center"/>
          </w:tcPr>
          <w:p>
            <w:pPr>
              <w:pStyle w:val="单元格样式4"/>
            </w:pPr>
            <w:r>
              <w:t xml:space="preserve">62.57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6.94</w:t>
            </w:r>
          </w:p>
        </w:tc>
        <w:tc>
          <w:tcPr>
            <w:tcW w:w="1474" w:type="dxa"/>
            <w:vAlign w:val="center"/>
          </w:tcPr>
          <w:p>
            <w:pPr>
              <w:pStyle w:val="单元格样式4"/>
            </w:pPr>
            <w:r>
              <w:t xml:space="preserve">6.94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3.15</w:t>
            </w:r>
          </w:p>
        </w:tc>
        <w:tc>
          <w:tcPr>
            <w:tcW w:w="1474" w:type="dxa"/>
            <w:vAlign w:val="center"/>
          </w:tcPr>
          <w:p>
            <w:pPr>
              <w:pStyle w:val="单元格样式4"/>
            </w:pPr>
            <w:r>
              <w:t xml:space="preserve">3.15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5.74</w:t>
            </w:r>
          </w:p>
        </w:tc>
        <w:tc>
          <w:tcPr>
            <w:tcW w:w="1474" w:type="dxa"/>
            <w:vAlign w:val="center"/>
          </w:tcPr>
          <w:p>
            <w:pPr>
              <w:pStyle w:val="单元格样式4"/>
            </w:pPr>
            <w:r>
              <w:t xml:space="preserve">5.74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78.40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78.40</w:t>
            </w:r>
          </w:p>
        </w:tc>
        <w:tc>
          <w:tcPr>
            <w:tcW w:w="1474" w:type="dxa"/>
            <w:vAlign w:val="center"/>
          </w:tcPr>
          <w:p>
            <w:pPr>
              <w:pStyle w:val="单元格样式7"/>
            </w:pPr>
            <w:r>
              <w:t xml:space="preserve">78.40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78.40</w:t>
            </w:r>
          </w:p>
        </w:tc>
        <w:tc>
          <w:tcPr>
            <w:tcW w:w="3402" w:type="dxa"/>
            <w:vAlign w:val="center"/>
          </w:tcPr>
          <w:p>
            <w:pPr>
              <w:pStyle w:val="单元格样式6"/>
            </w:pPr>
            <w:r>
              <w:t xml:space="preserve">支出总计</w:t>
            </w:r>
          </w:p>
        </w:tc>
        <w:tc>
          <w:tcPr>
            <w:tcW w:w="1474" w:type="dxa"/>
            <w:vAlign w:val="center"/>
          </w:tcPr>
          <w:p>
            <w:pPr>
              <w:pStyle w:val="单元格样式7"/>
            </w:pPr>
            <w:r>
              <w:t xml:space="preserve">78.40</w:t>
            </w:r>
          </w:p>
        </w:tc>
        <w:tc>
          <w:tcPr>
            <w:tcW w:w="1474" w:type="dxa"/>
            <w:vAlign w:val="center"/>
          </w:tcPr>
          <w:p>
            <w:pPr>
              <w:pStyle w:val="单元格样式7"/>
            </w:pPr>
            <w:r>
              <w:t xml:space="preserve">78.40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113中共沙河市委市直机关工作委员会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78.40</w:t>
            </w:r>
          </w:p>
        </w:tc>
        <w:tc>
          <w:tcPr>
            <w:tcW w:w="2551" w:type="dxa"/>
            <w:vAlign w:val="center"/>
          </w:tcPr>
          <w:p>
            <w:pPr>
              <w:pStyle w:val="单元格样式7"/>
            </w:pPr>
            <w:r>
              <w:t xml:space="preserve">76.40</w:t>
            </w:r>
          </w:p>
        </w:tc>
        <w:tc>
          <w:tcPr>
            <w:tcW w:w="2551" w:type="dxa"/>
            <w:vAlign w:val="center"/>
          </w:tcPr>
          <w:p>
            <w:pPr>
              <w:pStyle w:val="单元格样式7"/>
            </w:pPr>
            <w:r>
              <w:t xml:space="preserve">2.00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62.57</w:t>
            </w:r>
          </w:p>
        </w:tc>
        <w:tc>
          <w:tcPr>
            <w:tcW w:w="2551" w:type="dxa"/>
            <w:vAlign w:val="center"/>
          </w:tcPr>
          <w:p>
            <w:pPr>
              <w:pStyle w:val="单元格样式4"/>
            </w:pPr>
            <w:r>
              <w:t xml:space="preserve">60.57</w:t>
            </w: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20136</w:t>
            </w:r>
          </w:p>
        </w:tc>
        <w:tc>
          <w:tcPr>
            <w:tcW w:w="4535" w:type="dxa"/>
            <w:vAlign w:val="center"/>
          </w:tcPr>
          <w:p>
            <w:pPr>
              <w:pStyle w:val="单元格样式2"/>
            </w:pPr>
            <w:r>
              <w:t xml:space="preserve">其他共产党事务支出</w:t>
            </w:r>
          </w:p>
        </w:tc>
        <w:tc>
          <w:tcPr>
            <w:tcW w:w="2551" w:type="dxa"/>
            <w:vAlign w:val="center"/>
          </w:tcPr>
          <w:p>
            <w:pPr>
              <w:pStyle w:val="单元格样式4"/>
            </w:pPr>
            <w:r>
              <w:t xml:space="preserve">62.57</w:t>
            </w:r>
          </w:p>
        </w:tc>
        <w:tc>
          <w:tcPr>
            <w:tcW w:w="2551" w:type="dxa"/>
            <w:vAlign w:val="center"/>
          </w:tcPr>
          <w:p>
            <w:pPr>
              <w:pStyle w:val="单元格样式4"/>
            </w:pPr>
            <w:r>
              <w:t xml:space="preserve">60.57</w:t>
            </w: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2013601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60.57</w:t>
            </w:r>
          </w:p>
        </w:tc>
        <w:tc>
          <w:tcPr>
            <w:tcW w:w="2551" w:type="dxa"/>
            <w:vAlign w:val="center"/>
          </w:tcPr>
          <w:p>
            <w:pPr>
              <w:pStyle w:val="单元格样式4"/>
            </w:pPr>
            <w:r>
              <w:t xml:space="preserve">60.57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2013699</w:t>
            </w:r>
          </w:p>
        </w:tc>
        <w:tc>
          <w:tcPr>
            <w:tcW w:w="4535" w:type="dxa"/>
            <w:vAlign w:val="center"/>
          </w:tcPr>
          <w:p>
            <w:pPr>
              <w:pStyle w:val="单元格样式2"/>
            </w:pPr>
            <w:r>
              <w:t xml:space="preserve">其他共产党事务支出</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6.94</w:t>
            </w:r>
          </w:p>
        </w:tc>
        <w:tc>
          <w:tcPr>
            <w:tcW w:w="2551" w:type="dxa"/>
            <w:vAlign w:val="center"/>
          </w:tcPr>
          <w:p>
            <w:pPr>
              <w:pStyle w:val="单元格样式4"/>
            </w:pPr>
            <w:r>
              <w:t xml:space="preserve">6.94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6.94</w:t>
            </w:r>
          </w:p>
        </w:tc>
        <w:tc>
          <w:tcPr>
            <w:tcW w:w="2551" w:type="dxa"/>
            <w:vAlign w:val="center"/>
          </w:tcPr>
          <w:p>
            <w:pPr>
              <w:pStyle w:val="单元格样式4"/>
            </w:pPr>
            <w:r>
              <w:t xml:space="preserve">6.94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6.94</w:t>
            </w:r>
          </w:p>
        </w:tc>
        <w:tc>
          <w:tcPr>
            <w:tcW w:w="2551" w:type="dxa"/>
            <w:vAlign w:val="center"/>
          </w:tcPr>
          <w:p>
            <w:pPr>
              <w:pStyle w:val="单元格样式4"/>
            </w:pPr>
            <w:r>
              <w:t xml:space="preserve">6.94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3.15</w:t>
            </w:r>
          </w:p>
        </w:tc>
        <w:tc>
          <w:tcPr>
            <w:tcW w:w="2551" w:type="dxa"/>
            <w:vAlign w:val="center"/>
          </w:tcPr>
          <w:p>
            <w:pPr>
              <w:pStyle w:val="单元格样式4"/>
            </w:pPr>
            <w:r>
              <w:t xml:space="preserve">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3.15</w:t>
            </w:r>
          </w:p>
        </w:tc>
        <w:tc>
          <w:tcPr>
            <w:tcW w:w="2551" w:type="dxa"/>
            <w:vAlign w:val="center"/>
          </w:tcPr>
          <w:p>
            <w:pPr>
              <w:pStyle w:val="单元格样式4"/>
            </w:pPr>
            <w:r>
              <w:t xml:space="preserve">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2551" w:type="dxa"/>
            <w:vAlign w:val="center"/>
          </w:tcPr>
          <w:p>
            <w:pPr>
              <w:pStyle w:val="单元格样式4"/>
            </w:pPr>
            <w:r>
              <w:t xml:space="preserve">3.15</w:t>
            </w:r>
          </w:p>
        </w:tc>
        <w:tc>
          <w:tcPr>
            <w:tcW w:w="2551" w:type="dxa"/>
            <w:vAlign w:val="center"/>
          </w:tcPr>
          <w:p>
            <w:pPr>
              <w:pStyle w:val="单元格样式4"/>
            </w:pPr>
            <w:r>
              <w:t xml:space="preserve">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5.74</w:t>
            </w:r>
          </w:p>
        </w:tc>
        <w:tc>
          <w:tcPr>
            <w:tcW w:w="2551" w:type="dxa"/>
            <w:vAlign w:val="center"/>
          </w:tcPr>
          <w:p>
            <w:pPr>
              <w:pStyle w:val="单元格样式4"/>
            </w:pPr>
            <w:r>
              <w:t xml:space="preserve">5.74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5.74</w:t>
            </w:r>
          </w:p>
        </w:tc>
        <w:tc>
          <w:tcPr>
            <w:tcW w:w="2551" w:type="dxa"/>
            <w:vAlign w:val="center"/>
          </w:tcPr>
          <w:p>
            <w:pPr>
              <w:pStyle w:val="单元格样式4"/>
            </w:pPr>
            <w:r>
              <w:t xml:space="preserve">5.74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5.74</w:t>
            </w:r>
          </w:p>
        </w:tc>
        <w:tc>
          <w:tcPr>
            <w:tcW w:w="2551" w:type="dxa"/>
            <w:vAlign w:val="center"/>
          </w:tcPr>
          <w:p>
            <w:pPr>
              <w:pStyle w:val="单元格样式4"/>
            </w:pPr>
            <w:r>
              <w:t xml:space="preserve">5.74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113中共沙河市委市直机关工作委员会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76.40</w:t>
            </w:r>
          </w:p>
        </w:tc>
        <w:tc>
          <w:tcPr>
            <w:tcW w:w="2551" w:type="dxa"/>
            <w:vAlign w:val="center"/>
          </w:tcPr>
          <w:p>
            <w:pPr>
              <w:pStyle w:val="单元格样式7"/>
            </w:pPr>
            <w:r>
              <w:t xml:space="preserve">69.91</w:t>
            </w:r>
          </w:p>
        </w:tc>
        <w:tc>
          <w:tcPr>
            <w:tcW w:w="2551" w:type="dxa"/>
            <w:vAlign w:val="center"/>
          </w:tcPr>
          <w:p>
            <w:pPr>
              <w:pStyle w:val="单元格样式7"/>
            </w:pPr>
            <w:r>
              <w:t xml:space="preserve">6.49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63.39</w:t>
            </w:r>
          </w:p>
        </w:tc>
        <w:tc>
          <w:tcPr>
            <w:tcW w:w="2551" w:type="dxa"/>
            <w:vAlign w:val="center"/>
          </w:tcPr>
          <w:p>
            <w:pPr>
              <w:pStyle w:val="单元格样式4"/>
            </w:pPr>
            <w:r>
              <w:t xml:space="preserve">63.39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24.23</w:t>
            </w:r>
          </w:p>
        </w:tc>
        <w:tc>
          <w:tcPr>
            <w:tcW w:w="2551" w:type="dxa"/>
            <w:vAlign w:val="center"/>
          </w:tcPr>
          <w:p>
            <w:pPr>
              <w:pStyle w:val="单元格样式4"/>
            </w:pPr>
            <w:r>
              <w:t xml:space="preserve">24.23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14.31</w:t>
            </w:r>
          </w:p>
        </w:tc>
        <w:tc>
          <w:tcPr>
            <w:tcW w:w="2551" w:type="dxa"/>
            <w:vAlign w:val="center"/>
          </w:tcPr>
          <w:p>
            <w:pPr>
              <w:pStyle w:val="单元格样式4"/>
            </w:pPr>
            <w:r>
              <w:t xml:space="preserve">14.31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9.02</w:t>
            </w:r>
          </w:p>
        </w:tc>
        <w:tc>
          <w:tcPr>
            <w:tcW w:w="2551" w:type="dxa"/>
            <w:vAlign w:val="center"/>
          </w:tcPr>
          <w:p>
            <w:pPr>
              <w:pStyle w:val="单元格样式4"/>
            </w:pPr>
            <w:r>
              <w:t xml:space="preserve">9.02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6.94</w:t>
            </w:r>
          </w:p>
        </w:tc>
        <w:tc>
          <w:tcPr>
            <w:tcW w:w="2551" w:type="dxa"/>
            <w:vAlign w:val="center"/>
          </w:tcPr>
          <w:p>
            <w:pPr>
              <w:pStyle w:val="单元格样式4"/>
            </w:pPr>
            <w:r>
              <w:t xml:space="preserve">6.94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3.15</w:t>
            </w:r>
          </w:p>
        </w:tc>
        <w:tc>
          <w:tcPr>
            <w:tcW w:w="2551" w:type="dxa"/>
            <w:vAlign w:val="center"/>
          </w:tcPr>
          <w:p>
            <w:pPr>
              <w:pStyle w:val="单元格样式4"/>
            </w:pPr>
            <w:r>
              <w:t xml:space="preserve">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5.74</w:t>
            </w:r>
          </w:p>
        </w:tc>
        <w:tc>
          <w:tcPr>
            <w:tcW w:w="2551" w:type="dxa"/>
            <w:vAlign w:val="center"/>
          </w:tcPr>
          <w:p>
            <w:pPr>
              <w:pStyle w:val="单元格样式4"/>
            </w:pPr>
            <w:r>
              <w:t xml:space="preserve">5.74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6.49</w:t>
            </w:r>
          </w:p>
        </w:tc>
        <w:tc>
          <w:tcPr>
            <w:tcW w:w="2551" w:type="dxa"/>
            <w:vAlign w:val="center"/>
          </w:tcPr>
          <w:p>
            <w:pPr>
              <w:pStyle w:val="单元格样式4"/>
            </w:pPr>
          </w:p>
        </w:tc>
        <w:tc>
          <w:tcPr>
            <w:tcW w:w="2551" w:type="dxa"/>
            <w:vAlign w:val="center"/>
          </w:tcPr>
          <w:p>
            <w:pPr>
              <w:pStyle w:val="单元格样式4"/>
            </w:pPr>
            <w:r>
              <w:t xml:space="preserve">6.49</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0.48</w:t>
            </w:r>
          </w:p>
        </w:tc>
        <w:tc>
          <w:tcPr>
            <w:tcW w:w="2551" w:type="dxa"/>
            <w:vAlign w:val="center"/>
          </w:tcPr>
          <w:p>
            <w:pPr>
              <w:pStyle w:val="单元格样式4"/>
            </w:pPr>
          </w:p>
        </w:tc>
        <w:tc>
          <w:tcPr>
            <w:tcW w:w="2551" w:type="dxa"/>
            <w:vAlign w:val="center"/>
          </w:tcPr>
          <w:p>
            <w:pPr>
              <w:pStyle w:val="单元格样式4"/>
            </w:pPr>
            <w:r>
              <w:t xml:space="preserve">0.48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0.48</w:t>
            </w:r>
          </w:p>
        </w:tc>
        <w:tc>
          <w:tcPr>
            <w:tcW w:w="2551" w:type="dxa"/>
            <w:vAlign w:val="center"/>
          </w:tcPr>
          <w:p>
            <w:pPr>
              <w:pStyle w:val="单元格样式4"/>
            </w:pPr>
          </w:p>
        </w:tc>
        <w:tc>
          <w:tcPr>
            <w:tcW w:w="2551" w:type="dxa"/>
            <w:vAlign w:val="center"/>
          </w:tcPr>
          <w:p>
            <w:pPr>
              <w:pStyle w:val="单元格样式4"/>
            </w:pPr>
            <w:r>
              <w:t xml:space="preserve">0.48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0.61</w:t>
            </w:r>
          </w:p>
        </w:tc>
        <w:tc>
          <w:tcPr>
            <w:tcW w:w="2551" w:type="dxa"/>
            <w:vAlign w:val="center"/>
          </w:tcPr>
          <w:p>
            <w:pPr>
              <w:pStyle w:val="单元格样式4"/>
            </w:pPr>
          </w:p>
        </w:tc>
        <w:tc>
          <w:tcPr>
            <w:tcW w:w="2551" w:type="dxa"/>
            <w:vAlign w:val="center"/>
          </w:tcPr>
          <w:p>
            <w:pPr>
              <w:pStyle w:val="单元格样式4"/>
            </w:pPr>
            <w:r>
              <w:t xml:space="preserve">0.61</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3.72</w:t>
            </w:r>
          </w:p>
        </w:tc>
        <w:tc>
          <w:tcPr>
            <w:tcW w:w="2551" w:type="dxa"/>
            <w:vAlign w:val="center"/>
          </w:tcPr>
          <w:p>
            <w:pPr>
              <w:pStyle w:val="单元格样式4"/>
            </w:pPr>
          </w:p>
        </w:tc>
        <w:tc>
          <w:tcPr>
            <w:tcW w:w="2551" w:type="dxa"/>
            <w:vAlign w:val="center"/>
          </w:tcPr>
          <w:p>
            <w:pPr>
              <w:pStyle w:val="单元格样式4"/>
            </w:pPr>
            <w:r>
              <w:t xml:space="preserve">3.72</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6.52</w:t>
            </w:r>
          </w:p>
        </w:tc>
        <w:tc>
          <w:tcPr>
            <w:tcW w:w="2551" w:type="dxa"/>
            <w:vAlign w:val="center"/>
          </w:tcPr>
          <w:p>
            <w:pPr>
              <w:pStyle w:val="单元格样式4"/>
            </w:pPr>
            <w:r>
              <w:t xml:space="preserve">6.52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5.41</w:t>
            </w:r>
          </w:p>
        </w:tc>
        <w:tc>
          <w:tcPr>
            <w:tcW w:w="2551" w:type="dxa"/>
            <w:vAlign w:val="center"/>
          </w:tcPr>
          <w:p>
            <w:pPr>
              <w:pStyle w:val="单元格样式4"/>
            </w:pPr>
            <w:r>
              <w:t xml:space="preserve">5.41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1.11</w:t>
            </w:r>
          </w:p>
        </w:tc>
        <w:tc>
          <w:tcPr>
            <w:tcW w:w="2551" w:type="dxa"/>
            <w:vAlign w:val="center"/>
          </w:tcPr>
          <w:p>
            <w:pPr>
              <w:pStyle w:val="单元格样式4"/>
            </w:pPr>
            <w:r>
              <w:t xml:space="preserve">1.11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113中共沙河市委市直机关工作委员会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113中共沙河市委市直机关工作委员会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113中共沙河市委市直机关工作委员会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中共沙河市委市直机关工作委员会2025年部门预算信息公开情况说明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中共沙河市委市直机关工作委员会2025年部门预算信息公开情况说明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按照《中华人民共和国预算法》、《地方预决算公开操作规程》和《关于进一步推进预算公开工作的实施意见》规定，现将中共沙河市委市直机关工作委员会2025年部门预算公开如下：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部门职责：</w:t>
      </w:r>
    </w:p>
    <w:p>
      <w:pPr>
        <w:pStyle w:val="插入文本样式-插入预算公开部门职责文件"/>
      </w:pPr>
      <w:r>
        <w:t xml:space="preserve">（一）统一组织、规划、部署市直机关党的工作，提出加强和改进机关党的建设的意见和建议，研究制定工作规划，并抓好组织实施。</w:t>
      </w:r>
    </w:p>
    <w:p>
      <w:pPr>
        <w:pStyle w:val="插入文本样式-插入预算公开部门职责文件"/>
      </w:pPr>
      <w:r>
        <w:t xml:space="preserve">（二）指导市直机关党的政治建设、思想建设、组织建设、作风建设、纪律建设，把制度建设贯彻其中，深入推进反腐败斗争。</w:t>
      </w:r>
    </w:p>
    <w:p>
      <w:pPr>
        <w:pStyle w:val="插入文本样式-插入预算公开部门职责文件"/>
      </w:pPr>
      <w:r>
        <w:t xml:space="preserve">（三）指导市直机关各级党组织和广大党员学习马克思列宁主义、毛泽东思想、邓小平理论、“三个代表”重要思想、科学发展观、习近平新时代中国特色社会主义思想。</w:t>
      </w:r>
    </w:p>
    <w:p>
      <w:pPr>
        <w:pStyle w:val="插入文本样式-插入预算公开部门职责文件"/>
      </w:pPr>
      <w:r>
        <w:t xml:space="preserve">（四）对市直机关各级党组织、党员领导干部落实党建责任制、遵守政治纪律和政治规矩情况进行监督检查，并向市委报告。</w:t>
      </w:r>
    </w:p>
    <w:p>
      <w:pPr>
        <w:pStyle w:val="插入文本样式-插入预算公开部门职责文件"/>
      </w:pPr>
      <w:r>
        <w:t xml:space="preserve">（五）指导市直机关各级党组织实施对党员特别是党员领导干部的监督和管理，定期了解各部门党员和群众对领导干部的意见，及时向市委反映各部门领导班子、领导干部的情况。</w:t>
      </w:r>
    </w:p>
    <w:p>
      <w:pPr>
        <w:pStyle w:val="插入文本样式-插入预算公开部门职责文件"/>
      </w:pPr>
      <w:r>
        <w:t xml:space="preserve">（六）配合市委有关部门抓好市直机关各部门领导班子思想政治建设，参与对党员领导干部民主生活会和市直机关各部门党组（党委）理论学习中心组学习的督促检查和指导，了解掌握情况，按规定报送情况报告。</w:t>
      </w:r>
    </w:p>
    <w:p>
      <w:pPr>
        <w:pStyle w:val="插入文本样式-插入预算公开部门职责文件"/>
      </w:pPr>
      <w:r>
        <w:t xml:space="preserve">（七）督促指导市直机关各部门机关党组织按期换届，审批关于召开党员大会或党员代表大会的请示，审批市直机关各部门机关党组织和机关纪委领导班子的组成及书记、副书记的任免。</w:t>
      </w:r>
    </w:p>
    <w:p>
      <w:pPr>
        <w:pStyle w:val="插入文本样式-插入预算公开部门职责文件"/>
      </w:pPr>
      <w:r>
        <w:t xml:space="preserve">（八）指导各级党组织加强基层组织建设，做好党员发展、教育管理等工作。</w:t>
      </w:r>
    </w:p>
    <w:p>
      <w:pPr>
        <w:pStyle w:val="插入文本样式-插入预算公开部门职责文件"/>
      </w:pPr>
      <w:r>
        <w:t xml:space="preserve">（九）领导市直机关各部门机关党的纪律检查工作。</w:t>
      </w:r>
    </w:p>
    <w:p>
      <w:pPr>
        <w:pStyle w:val="插入文本样式-插入预算公开部门职责文件"/>
      </w:pPr>
      <w:r>
        <w:t xml:space="preserve">（十）了解掌握市直机关工作人员的思想状况，指导市直机关各级党组织加强思想政治工作和精神文明建设。</w:t>
      </w:r>
    </w:p>
    <w:p>
      <w:pPr>
        <w:pStyle w:val="插入文本样式-插入预算公开部门职责文件"/>
      </w:pPr>
      <w:r>
        <w:t xml:space="preserve">（十一）指导市直机关各级党组织做好党的统一战线工作和人民武装工作。领导市直机关工会、共青团、妇联等群团组织的工作，指导市直机关各级党组织做好党的群众工作。</w:t>
      </w:r>
    </w:p>
    <w:p>
      <w:pPr>
        <w:pStyle w:val="插入文本样式-插入预算公开部门职责文件"/>
      </w:pPr>
      <w:r>
        <w:t xml:space="preserve">（十二）协同有关部门指导、规划、协调、监督市直机关干部教育培训工作，组织实施有关干部教育培训重点任务。</w:t>
      </w:r>
    </w:p>
    <w:p>
      <w:pPr>
        <w:pStyle w:val="插入文本样式-插入预算公开部门职责文件"/>
      </w:pPr>
      <w:r>
        <w:t xml:space="preserve">（十三）协助有关部门协调市直机关各部门做好维护稳定工作、离退休干部和老龄等工作。</w:t>
      </w:r>
    </w:p>
    <w:p>
      <w:pPr>
        <w:pStyle w:val="插入文本样式-插入预算公开部门职责文件"/>
      </w:pPr>
      <w:r>
        <w:t xml:space="preserve">（十四）完成市委交办的其他任务。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中共沙河市委市直机关工作委员会本级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按照预算管理有关规定，目前部门预算的编制实行综合预算管理，即全部收入和支出都反映在预算中。中共沙河市委市直机关工作委员会机关及所属事业单位的收支包含在部门预算中。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78.40万元，其中：一般公共预算收入78.40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共沙河市委市直机关工作委员会年度部门预算中支出预算的总体情况。2025年支出预算78.40万元，其中基本支出76.40万元，包括人员经费69.91万元和日常公用经费6.49万元；项目支出2.00万元，主要为党建活动经费。</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2025年预算收支安排78.40万元，较2024年预算减少13.12万元，其中：基本支出减少13.12万元，主要为人员工资调整。项目支出增加0.00万元，主要为与上年度持平。</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一是进一步加大政治理论学习教育培训，持续推进党的二十大精神进机关，推动党的创新理论武装走深走实。分类分批开展对新任支部书记、党务干部、新发展党员集中培训，把新党章和习近平新时代中国特色社会主义思想做为主要培训内容，实现轮训一遍的目标；二是深入推进党支部标准化、规范化建设，深化支部品牌建设，全力打造“四强”支部。通过采取支部评比、督查、观摩、调度等形式，高标准打造“四强”党支部，提升党支部品牌质量；三是加大机关党建工作宣传力度，丰富形式内容，持续办好用好市直工委订阅号；四是创新活动开展形式，持续推进流动红旗、亮点工作评比及联学共建等活动，推进党建和业务工作深度融合。</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是持续强化政治理论武装。以理论学习中心组学习为龙头，开展“政治学习一刻钟”等多种形式政治理论学习。进一步加大政治理论学习教育培训，持续推进党的二十大精神进机关，推动党的创新理论武装走深走实。分类分批开展对新任支部书记、党务干部、新发展党员集中培训，把新党章和习近平新时代中国特色社会主义思想做为主要培训内容，实现轮训一遍的目标。</w:t>
      </w:r>
    </w:p>
    <w:p>
      <w:pPr>
        <w:pStyle w:val="插入文本样式-插入职责分类绩效目标文件"/>
      </w:pPr>
      <w:r>
        <w:t xml:space="preserve">二是强化基层党支部建设。深入推进党支部标准化、规范化建设，深化支部品牌建设，全力打造“四强”支部。通过采取支部评比、督查、观摩、调度等形式，高标准打造“四强”党支部，提升党支部品牌质量。</w:t>
      </w:r>
    </w:p>
    <w:p>
      <w:pPr>
        <w:pStyle w:val="插入文本样式-插入职责分类绩效目标文件"/>
      </w:pPr>
      <w:r>
        <w:t xml:space="preserve">三是落实意识形态工作责任。创新工作方式，加强阵地建设，持续办好、用好沙河市直工委订阅号、市直机关党建微信群等宣传平台，强化对内对外宣传力度。</w:t>
      </w:r>
    </w:p>
    <w:p>
      <w:pPr>
        <w:pStyle w:val="插入文本样式-插入职责分类绩效目标文件"/>
      </w:pPr>
      <w:r>
        <w:t xml:space="preserve">四是推进党建和业务深度融合。贯彻落实中央和国家机关工委《关于破解“两张皮”问题推动中央和国家机关党建和业务工作深度融合的意见》，创新活动开展形式，持续推进“四型机关建设”、联学共建等活动，尤其是按照《2024年度“四型机关建设”活动实施方案》开展“四型干部”争创、“两对接、五争取”活动，推进我市“四型机关建设”工作深入开展，推动党建与业务同谋划同部署同落实同考核形成常态。</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（一）提高政治站位。坚持以习近平新时代中国特色社会主义思想为指导，紧紧围绕市委重大决策部署，立足发展全局，突出工作重点，深化有效举措，着力提升网信工作水平，确保全年目标任务高质量完成。</w:t>
      </w:r>
    </w:p>
    <w:p>
      <w:pPr>
        <w:pStyle w:val="插入文本样式-插入实现年度发展规划目标的保障措施文件"/>
      </w:pPr>
    </w:p>
    <w:p>
      <w:pPr>
        <w:pStyle w:val="插入文本样式-插入实现年度发展规划目标的保障措施文件"/>
      </w:pPr>
      <w:r>
        <w:t xml:space="preserve">（二）强化预算执行，严格支出管理。在保障机关工作正常运转的前提下，要厉行节约，坚决杜绝铺张浪费。严格做到专款专用、事财相符，做到支出事项合理，程序合法，进度合规。进一步优化预算支出结构，创新财政资金支出思路，合理改进支出方式，确保按照时间节点完成支出任务。</w:t>
      </w:r>
    </w:p>
    <w:p>
      <w:pPr>
        <w:pStyle w:val="插入文本样式-插入实现年度发展规划目标的保障措施文件"/>
      </w:pPr>
      <w:r>
        <w:t xml:space="preserve">（三）健全评价机制，狠抓工作落实。制定科学评价办法，对年度预算绩效开展全方位评价，及时发现工作中存在的问题，研究解决对策，及时整改，调整优化支出结构，提高财政资金使用效益。各科室负责科学制定分管项目和内容的中期、终期绩效目标和评价指标，动态收集评估数据信息，开展预算绩效中期评估、终期评价，落实整改措施等。</w:t>
      </w:r>
    </w:p>
    <w:p>
      <w:pPr>
        <w:pStyle w:val="插入文本样式-插入实现年度发展规划目标的保障措施文件"/>
      </w:pPr>
      <w:r>
        <w:t xml:space="preserve">（四）加强内部监督，规范财务管理。综合股负责对绩效运行情况、重大支出决策、资产处置及其他重要事项的决策和执行进行督导，对会计资料进行内部审计，并配合做好审计、财政监督等外部监督工作，确保财政资金安全有效。要完善财务管理制度，严格审批程序，加强固定资产登记、使用和报废处置管理，做到支出合理，物尽其用。</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（五）加强宣传培训调研。加强人员培训，提高本部门职工业务素质；加大宣传力度，强化预算绩效管理意识，促进预算绩效管理l平进一步提升。</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1、党建活动经费绩效目标表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13058225P00001010077P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党建活动经费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党建活动经费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在编在职人员人数</w:t>
            </w:r>
          </w:p>
        </w:tc>
        <w:tc>
          <w:tcPr>
            <w:tcW w:w="5386" w:type="dxa"/>
            <w:vAlign w:val="center"/>
          </w:tcPr>
          <w:p>
            <w:pPr>
              <w:pStyle w:val="单元格样式2"/>
            </w:pPr>
            <w:r>
              <w:t xml:space="preserve">单位在编在职人员数量</w:t>
            </w:r>
          </w:p>
        </w:tc>
        <w:tc>
          <w:tcPr>
            <w:tcW w:w="2268" w:type="dxa"/>
            <w:vAlign w:val="center"/>
          </w:tcPr>
          <w:p>
            <w:pPr>
              <w:pStyle w:val="单元格样式2"/>
            </w:pPr>
            <w:r>
              <w:t xml:space="preserve">≥6人</w:t>
            </w:r>
          </w:p>
        </w:tc>
        <w:tc>
          <w:tcPr>
            <w:tcW w:w="1276" w:type="dxa"/>
            <w:vAlign w:val="center"/>
          </w:tcPr>
          <w:p>
            <w:pPr>
              <w:pStyle w:val="单元格样式2"/>
            </w:pPr>
            <w:r>
              <w:t xml:space="preserve">三定方案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冬季供暖达标率</w:t>
            </w:r>
          </w:p>
        </w:tc>
        <w:tc>
          <w:tcPr>
            <w:tcW w:w="5386" w:type="dxa"/>
            <w:vAlign w:val="center"/>
          </w:tcPr>
          <w:p>
            <w:pPr>
              <w:pStyle w:val="单元格样式2"/>
            </w:pPr>
            <w:r>
              <w:t xml:space="preserve">18度（含）以上供暖天数/供暖总天数*100%</w:t>
            </w:r>
          </w:p>
        </w:tc>
        <w:tc>
          <w:tcPr>
            <w:tcW w:w="2268" w:type="dxa"/>
            <w:vAlign w:val="center"/>
          </w:tcPr>
          <w:p>
            <w:pPr>
              <w:pStyle w:val="单元格样式2"/>
            </w:pPr>
            <w:r>
              <w:t xml:space="preserve">≥95%</w:t>
            </w:r>
          </w:p>
        </w:tc>
        <w:tc>
          <w:tcPr>
            <w:tcW w:w="1276" w:type="dxa"/>
            <w:vAlign w:val="center"/>
          </w:tcPr>
          <w:p>
            <w:pPr>
              <w:pStyle w:val="单元格样式2"/>
            </w:pPr>
            <w:r>
              <w:t xml:space="preserve">三定方案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人均公用经费成本</w:t>
            </w:r>
          </w:p>
        </w:tc>
        <w:tc>
          <w:tcPr>
            <w:tcW w:w="5386" w:type="dxa"/>
            <w:vAlign w:val="center"/>
          </w:tcPr>
          <w:p>
            <w:pPr>
              <w:pStyle w:val="单元格样式2"/>
            </w:pPr>
            <w:r>
              <w:t xml:space="preserve">人均公用经费成本</w:t>
            </w:r>
          </w:p>
        </w:tc>
        <w:tc>
          <w:tcPr>
            <w:tcW w:w="2268" w:type="dxa"/>
            <w:vAlign w:val="center"/>
          </w:tcPr>
          <w:p>
            <w:pPr>
              <w:pStyle w:val="单元格样式2"/>
            </w:pPr>
            <w:r>
              <w:t xml:space="preserve">≤1200元/人/年</w:t>
            </w:r>
          </w:p>
        </w:tc>
        <w:tc>
          <w:tcPr>
            <w:tcW w:w="1276" w:type="dxa"/>
            <w:vAlign w:val="center"/>
          </w:tcPr>
          <w:p>
            <w:pPr>
              <w:pStyle w:val="单元格样式2"/>
            </w:pPr>
            <w:r>
              <w:t xml:space="preserve">三定方案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年度重点工作完成及时率</w:t>
            </w:r>
          </w:p>
        </w:tc>
        <w:tc>
          <w:tcPr>
            <w:tcW w:w="5386" w:type="dxa"/>
            <w:vAlign w:val="center"/>
          </w:tcPr>
          <w:p>
            <w:pPr>
              <w:pStyle w:val="单元格样式2"/>
            </w:pPr>
            <w:r>
              <w:t xml:space="preserve">年度重点工作完成及时件数/年度重点工作总件数*100%</w:t>
            </w:r>
          </w:p>
        </w:tc>
        <w:tc>
          <w:tcPr>
            <w:tcW w:w="2268" w:type="dxa"/>
            <w:vAlign w:val="center"/>
          </w:tcPr>
          <w:p>
            <w:pPr>
              <w:pStyle w:val="单元格样式2"/>
            </w:pPr>
            <w:r>
              <w:t xml:space="preserve">≥95%</w:t>
            </w:r>
          </w:p>
        </w:tc>
        <w:tc>
          <w:tcPr>
            <w:tcW w:w="1276" w:type="dxa"/>
            <w:vAlign w:val="center"/>
          </w:tcPr>
          <w:p>
            <w:pPr>
              <w:pStyle w:val="单元格样式2"/>
            </w:pPr>
            <w:r>
              <w:t xml:space="preserve">三定方案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单位年终考核成绩</w:t>
            </w:r>
          </w:p>
        </w:tc>
        <w:tc>
          <w:tcPr>
            <w:tcW w:w="5386" w:type="dxa"/>
            <w:vAlign w:val="center"/>
          </w:tcPr>
          <w:p>
            <w:pPr>
              <w:pStyle w:val="单元格样式2"/>
            </w:pPr>
            <w:r>
              <w:t xml:space="preserve">上级部门（或组织部门）对本单位年终考核成绩</w:t>
            </w:r>
          </w:p>
        </w:tc>
        <w:tc>
          <w:tcPr>
            <w:tcW w:w="2268" w:type="dxa"/>
            <w:vAlign w:val="center"/>
          </w:tcPr>
          <w:p>
            <w:pPr>
              <w:pStyle w:val="单元格样式2"/>
            </w:pPr>
            <w:r>
              <w:t xml:space="preserve">良好</w:t>
            </w:r>
          </w:p>
        </w:tc>
        <w:tc>
          <w:tcPr>
            <w:tcW w:w="1276" w:type="dxa"/>
            <w:vAlign w:val="center"/>
          </w:tcPr>
          <w:p>
            <w:pPr>
              <w:pStyle w:val="单元格样式2"/>
            </w:pPr>
            <w:r>
              <w:t xml:space="preserve">三定方案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单位职工满意人数/单位职工总人数*100%</w:t>
            </w:r>
          </w:p>
        </w:tc>
        <w:tc>
          <w:tcPr>
            <w:tcW w:w="2268" w:type="dxa"/>
            <w:vAlign w:val="center"/>
          </w:tcPr>
          <w:p>
            <w:pPr>
              <w:pStyle w:val="单元格样式2"/>
            </w:pPr>
            <w:r>
              <w:t xml:space="preserve">≥90%</w:t>
            </w:r>
          </w:p>
        </w:tc>
        <w:tc>
          <w:tcPr>
            <w:tcW w:w="1276" w:type="dxa"/>
            <w:vAlign w:val="center"/>
          </w:tcPr>
          <w:p>
            <w:pPr>
              <w:pStyle w:val="单元格样式2"/>
            </w:pPr>
            <w:r>
              <w:t xml:space="preserve">三定方案</w:t>
            </w:r>
          </w:p>
        </w:tc>
      </w:tr>
    </w:tbl>
    <w:p>
      <w:pPr>
        <w:sectPr>
          <w:type w:val="continuous"/>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113中共沙河市委市直机关工作委员会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中共沙河市委市直机关工作委员会（含所属单位）上年末固定资产金额为0.00万元（详见下表）。本年度拟购置固定资产总额为0.00万元，已按要求列入政府采购预算，详见政府采购预算表。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113中共沙河市委市直机关工作委员会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2025-02-18T09:54:29Z</dcterms:created>
  <dcterms:modified xsi:type="dcterms:W3CDTF">2025-02-18T09:54:29Z</dcterms:modified>
</cp:coreProperties>
</file>