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0" w:after="0" w:line="240" w:lineRule="auto"/>
        <w:ind w:firstLine="0"/>
        <w:jc w:val="center"/>
        <w:outlineLvl w:val="9"/>
      </w:pPr>
    </w:p>
    <w:p>
      <w:pPr>
        <w:spacing w:before="0" w:after="0" w:line="240" w:lineRule="auto"/>
        <w:ind w:firstLine="0"/>
        <w:jc w:val="center"/>
        <w:outlineLvl w:val="9"/>
        <w:rPr>
          <w:rFonts w:hint="eastAsia" w:ascii="黑体" w:hAnsi="黑体" w:eastAsia="黑体" w:cs="黑体"/>
          <w:b/>
          <w:color w:val="000000"/>
          <w:sz w:val="44"/>
          <w:lang w:val="en-US" w:eastAsia="zh-CN"/>
        </w:rPr>
      </w:pPr>
      <w:r>
        <w:rPr>
          <w:rFonts w:ascii="方正小标宋_GBK" w:hAnsi="方正小标宋_GBK" w:eastAsia="方正小标宋_GBK" w:cs="方正小标宋_GBK"/>
          <w:color w:val="000000"/>
          <w:sz w:val="44"/>
        </w:rPr>
        <w:t xml:space="preserve"> </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r>
        <w:rPr>
          <w:rFonts w:hint="eastAsia" w:ascii="黑体" w:hAnsi="黑体" w:eastAsia="黑体" w:cs="黑体"/>
          <w:b/>
          <w:color w:val="000000"/>
          <w:sz w:val="44"/>
          <w:lang w:val="en-US" w:eastAsia="zh-CN"/>
        </w:rPr>
        <w:t>目录</w:t>
      </w:r>
    </w:p>
    <w:p>
      <w:pPr>
        <w:spacing w:before="0" w:after="0" w:line="240" w:lineRule="auto"/>
        <w:ind w:firstLine="0"/>
        <w:jc w:val="center"/>
        <w:outlineLvl w:val="9"/>
        <w:rPr>
          <w:rFonts w:hint="eastAsia" w:ascii="黑体" w:hAnsi="黑体" w:eastAsia="黑体" w:cs="黑体"/>
          <w:b/>
          <w:color w:val="000000"/>
          <w:sz w:val="44"/>
          <w:lang w:val="en-US" w:eastAsia="zh-CN"/>
        </w:rPr>
      </w:pPr>
    </w:p>
    <w:p>
      <w:pPr>
        <w:spacing w:before="0" w:after="0" w:line="240" w:lineRule="auto"/>
        <w:ind w:firstLine="0"/>
        <w:jc w:val="left"/>
        <w:outlineLvl w:val="9"/>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一、沙河市医疗保障局本级收支预算..............................................................2</w:t>
      </w:r>
    </w:p>
    <w:p>
      <w:pPr>
        <w:spacing w:before="0" w:after="0" w:line="240" w:lineRule="auto"/>
        <w:ind w:firstLine="0"/>
        <w:jc w:val="center"/>
        <w:outlineLvl w:val="9"/>
        <w:rPr>
          <w:rFonts w:ascii="黑体" w:hAnsi="黑体" w:eastAsia="黑体" w:cs="黑体"/>
          <w:b/>
          <w:color w:val="000000"/>
          <w:sz w:val="44"/>
        </w:rPr>
      </w:pPr>
    </w:p>
    <w:p>
      <w:pPr>
        <w:spacing w:before="0" w:after="0" w:line="240" w:lineRule="auto"/>
        <w:ind w:firstLine="0"/>
        <w:jc w:val="left"/>
        <w:outlineLvl w:val="9"/>
        <w:sectPr>
          <w:footerReference r:id="rId3" w:type="default"/>
          <w:footerReference r:id="rId4" w:type="even"/>
          <w:pgSz w:w="16840" w:h="11900" w:orient="landscape"/>
          <w:pgMar w:top="1361" w:right="1020" w:bottom="1134" w:left="1020" w:header="720" w:footer="720" w:gutter="0"/>
          <w:cols w:space="720" w:num="1"/>
        </w:sect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一、沙河市医疗保障局收支预算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142002沙河市医疗保障局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12004.09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23.00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11943.50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12027.09</w:t>
            </w:r>
          </w:p>
        </w:tc>
        <w:tc>
          <w:tcPr>
            <w:tcW w:w="4535" w:type="dxa"/>
            <w:vAlign w:val="center"/>
          </w:tcPr>
          <w:p>
            <w:pPr>
              <w:pStyle w:val="16"/>
            </w:pPr>
            <w:r>
              <w:t>本年支出合计</w:t>
            </w:r>
          </w:p>
        </w:tc>
        <w:tc>
          <w:tcPr>
            <w:tcW w:w="2126" w:type="dxa"/>
            <w:vAlign w:val="center"/>
          </w:tcPr>
          <w:p>
            <w:pPr>
              <w:pStyle w:val="17"/>
            </w:pPr>
            <w:r>
              <w:t>12027.09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12027.09</w:t>
            </w:r>
          </w:p>
        </w:tc>
        <w:tc>
          <w:tcPr>
            <w:tcW w:w="4535" w:type="dxa"/>
            <w:vAlign w:val="center"/>
          </w:tcPr>
          <w:p>
            <w:pPr>
              <w:pStyle w:val="16"/>
            </w:pPr>
            <w:r>
              <w:t>支出总计</w:t>
            </w:r>
          </w:p>
        </w:tc>
        <w:tc>
          <w:tcPr>
            <w:tcW w:w="2126" w:type="dxa"/>
            <w:vAlign w:val="center"/>
          </w:tcPr>
          <w:p>
            <w:pPr>
              <w:pStyle w:val="17"/>
            </w:pPr>
            <w:r>
              <w:t>12027.09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142002沙河市医疗保障局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12027.09</w:t>
            </w:r>
          </w:p>
        </w:tc>
        <w:tc>
          <w:tcPr>
            <w:tcW w:w="1134" w:type="dxa"/>
            <w:vAlign w:val="center"/>
          </w:tcPr>
          <w:p>
            <w:pPr>
              <w:pStyle w:val="17"/>
            </w:pPr>
            <w:r>
              <w:t>12027.09</w:t>
            </w:r>
          </w:p>
        </w:tc>
        <w:tc>
          <w:tcPr>
            <w:tcW w:w="1134" w:type="dxa"/>
            <w:vAlign w:val="center"/>
          </w:tcPr>
          <w:p>
            <w:pPr>
              <w:pStyle w:val="17"/>
            </w:pPr>
            <w:r>
              <w:t>12027.09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36.95</w:t>
            </w:r>
          </w:p>
        </w:tc>
        <w:tc>
          <w:tcPr>
            <w:tcW w:w="1134" w:type="dxa"/>
            <w:vAlign w:val="center"/>
          </w:tcPr>
          <w:p>
            <w:pPr>
              <w:pStyle w:val="13"/>
            </w:pPr>
            <w:r>
              <w:t>36.95</w:t>
            </w:r>
          </w:p>
        </w:tc>
        <w:tc>
          <w:tcPr>
            <w:tcW w:w="1134" w:type="dxa"/>
            <w:vAlign w:val="center"/>
          </w:tcPr>
          <w:p>
            <w:pPr>
              <w:pStyle w:val="13"/>
            </w:pPr>
            <w:r>
              <w:t>36.95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29.95</w:t>
            </w:r>
          </w:p>
        </w:tc>
        <w:tc>
          <w:tcPr>
            <w:tcW w:w="1134" w:type="dxa"/>
            <w:vAlign w:val="center"/>
          </w:tcPr>
          <w:p>
            <w:pPr>
              <w:pStyle w:val="13"/>
            </w:pPr>
            <w:r>
              <w:t>29.95</w:t>
            </w:r>
          </w:p>
        </w:tc>
        <w:tc>
          <w:tcPr>
            <w:tcW w:w="1134" w:type="dxa"/>
            <w:vAlign w:val="center"/>
          </w:tcPr>
          <w:p>
            <w:pPr>
              <w:pStyle w:val="13"/>
            </w:pPr>
            <w:r>
              <w:t>29.95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29.95</w:t>
            </w:r>
          </w:p>
        </w:tc>
        <w:tc>
          <w:tcPr>
            <w:tcW w:w="1134" w:type="dxa"/>
            <w:vAlign w:val="center"/>
          </w:tcPr>
          <w:p>
            <w:pPr>
              <w:pStyle w:val="13"/>
            </w:pPr>
            <w:r>
              <w:t>29.95</w:t>
            </w:r>
          </w:p>
        </w:tc>
        <w:tc>
          <w:tcPr>
            <w:tcW w:w="1134" w:type="dxa"/>
            <w:vAlign w:val="center"/>
          </w:tcPr>
          <w:p>
            <w:pPr>
              <w:pStyle w:val="13"/>
            </w:pPr>
            <w:r>
              <w:t>29.95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11943.50</w:t>
            </w:r>
          </w:p>
        </w:tc>
        <w:tc>
          <w:tcPr>
            <w:tcW w:w="1134" w:type="dxa"/>
            <w:vAlign w:val="center"/>
          </w:tcPr>
          <w:p>
            <w:pPr>
              <w:pStyle w:val="13"/>
            </w:pPr>
            <w:r>
              <w:t>11943.50</w:t>
            </w:r>
          </w:p>
        </w:tc>
        <w:tc>
          <w:tcPr>
            <w:tcW w:w="1134" w:type="dxa"/>
            <w:vAlign w:val="center"/>
          </w:tcPr>
          <w:p>
            <w:pPr>
              <w:pStyle w:val="13"/>
            </w:pPr>
            <w:r>
              <w:t>11943.50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4905.00</w:t>
            </w:r>
          </w:p>
        </w:tc>
        <w:tc>
          <w:tcPr>
            <w:tcW w:w="1134" w:type="dxa"/>
            <w:vAlign w:val="center"/>
          </w:tcPr>
          <w:p>
            <w:pPr>
              <w:pStyle w:val="13"/>
            </w:pPr>
            <w:r>
              <w:t>4905.00</w:t>
            </w:r>
          </w:p>
        </w:tc>
        <w:tc>
          <w:tcPr>
            <w:tcW w:w="1134" w:type="dxa"/>
            <w:vAlign w:val="center"/>
          </w:tcPr>
          <w:p>
            <w:pPr>
              <w:pStyle w:val="13"/>
            </w:pPr>
            <w:r>
              <w:t>4905.00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4605.00</w:t>
            </w:r>
          </w:p>
        </w:tc>
        <w:tc>
          <w:tcPr>
            <w:tcW w:w="1134" w:type="dxa"/>
            <w:vAlign w:val="center"/>
          </w:tcPr>
          <w:p>
            <w:pPr>
              <w:pStyle w:val="13"/>
            </w:pPr>
            <w:r>
              <w:t>4605.00</w:t>
            </w:r>
          </w:p>
        </w:tc>
        <w:tc>
          <w:tcPr>
            <w:tcW w:w="1134" w:type="dxa"/>
            <w:vAlign w:val="center"/>
          </w:tcPr>
          <w:p>
            <w:pPr>
              <w:pStyle w:val="13"/>
            </w:pPr>
            <w:r>
              <w:t>4605.00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4636.00</w:t>
            </w:r>
          </w:p>
        </w:tc>
        <w:tc>
          <w:tcPr>
            <w:tcW w:w="1134" w:type="dxa"/>
            <w:vAlign w:val="center"/>
          </w:tcPr>
          <w:p>
            <w:pPr>
              <w:pStyle w:val="13"/>
            </w:pPr>
            <w:r>
              <w:t>4636.00</w:t>
            </w:r>
          </w:p>
        </w:tc>
        <w:tc>
          <w:tcPr>
            <w:tcW w:w="1134" w:type="dxa"/>
            <w:vAlign w:val="center"/>
          </w:tcPr>
          <w:p>
            <w:pPr>
              <w:pStyle w:val="13"/>
            </w:pPr>
            <w:r>
              <w:t>4636.00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2101202</w:t>
            </w:r>
          </w:p>
        </w:tc>
        <w:tc>
          <w:tcPr>
            <w:tcW w:w="1559" w:type="dxa"/>
            <w:vAlign w:val="center"/>
          </w:tcPr>
          <w:p>
            <w:pPr>
              <w:pStyle w:val="14"/>
            </w:pPr>
            <w:r>
              <w:t>财政对城乡居民基本医疗保险基金的补助</w:t>
            </w:r>
          </w:p>
        </w:tc>
        <w:tc>
          <w:tcPr>
            <w:tcW w:w="1134" w:type="dxa"/>
            <w:vAlign w:val="center"/>
          </w:tcPr>
          <w:p>
            <w:pPr>
              <w:pStyle w:val="13"/>
            </w:pPr>
            <w:r>
              <w:t>4636.00</w:t>
            </w:r>
          </w:p>
        </w:tc>
        <w:tc>
          <w:tcPr>
            <w:tcW w:w="1134" w:type="dxa"/>
            <w:vAlign w:val="center"/>
          </w:tcPr>
          <w:p>
            <w:pPr>
              <w:pStyle w:val="13"/>
            </w:pPr>
            <w:r>
              <w:t>4636.00</w:t>
            </w:r>
          </w:p>
        </w:tc>
        <w:tc>
          <w:tcPr>
            <w:tcW w:w="1134" w:type="dxa"/>
            <w:vAlign w:val="center"/>
          </w:tcPr>
          <w:p>
            <w:pPr>
              <w:pStyle w:val="13"/>
            </w:pPr>
            <w:r>
              <w:t>4636.00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t>734.00</w:t>
            </w:r>
          </w:p>
        </w:tc>
        <w:tc>
          <w:tcPr>
            <w:tcW w:w="1134" w:type="dxa"/>
            <w:vAlign w:val="center"/>
          </w:tcPr>
          <w:p>
            <w:pPr>
              <w:pStyle w:val="13"/>
            </w:pPr>
            <w:r>
              <w:t>734.00</w:t>
            </w:r>
          </w:p>
        </w:tc>
        <w:tc>
          <w:tcPr>
            <w:tcW w:w="1134" w:type="dxa"/>
            <w:vAlign w:val="center"/>
          </w:tcPr>
          <w:p>
            <w:pPr>
              <w:pStyle w:val="13"/>
            </w:pPr>
            <w:r>
              <w:t>734.00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t>734.00</w:t>
            </w:r>
          </w:p>
        </w:tc>
        <w:tc>
          <w:tcPr>
            <w:tcW w:w="1134" w:type="dxa"/>
            <w:vAlign w:val="center"/>
          </w:tcPr>
          <w:p>
            <w:pPr>
              <w:pStyle w:val="13"/>
            </w:pPr>
            <w:r>
              <w:t>734.00</w:t>
            </w:r>
          </w:p>
        </w:tc>
        <w:tc>
          <w:tcPr>
            <w:tcW w:w="1134" w:type="dxa"/>
            <w:vAlign w:val="center"/>
          </w:tcPr>
          <w:p>
            <w:pPr>
              <w:pStyle w:val="13"/>
            </w:pPr>
            <w:r>
              <w:t>734.00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1668.50</w:t>
            </w:r>
          </w:p>
        </w:tc>
        <w:tc>
          <w:tcPr>
            <w:tcW w:w="1134" w:type="dxa"/>
            <w:vAlign w:val="center"/>
          </w:tcPr>
          <w:p>
            <w:pPr>
              <w:pStyle w:val="13"/>
            </w:pPr>
            <w:r>
              <w:t>1668.50</w:t>
            </w:r>
          </w:p>
        </w:tc>
        <w:tc>
          <w:tcPr>
            <w:tcW w:w="1134" w:type="dxa"/>
            <w:vAlign w:val="center"/>
          </w:tcPr>
          <w:p>
            <w:pPr>
              <w:pStyle w:val="13"/>
            </w:pPr>
            <w:r>
              <w:t>1668.50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2101501</w:t>
            </w:r>
          </w:p>
        </w:tc>
        <w:tc>
          <w:tcPr>
            <w:tcW w:w="1559" w:type="dxa"/>
            <w:vAlign w:val="center"/>
          </w:tcPr>
          <w:p>
            <w:pPr>
              <w:pStyle w:val="14"/>
            </w:pPr>
            <w:r>
              <w:t>行政运行</w:t>
            </w:r>
          </w:p>
        </w:tc>
        <w:tc>
          <w:tcPr>
            <w:tcW w:w="1134" w:type="dxa"/>
            <w:vAlign w:val="center"/>
          </w:tcPr>
          <w:p>
            <w:pPr>
              <w:pStyle w:val="13"/>
            </w:pPr>
            <w:r>
              <w:t>522.29</w:t>
            </w:r>
          </w:p>
        </w:tc>
        <w:tc>
          <w:tcPr>
            <w:tcW w:w="1134" w:type="dxa"/>
            <w:vAlign w:val="center"/>
          </w:tcPr>
          <w:p>
            <w:pPr>
              <w:pStyle w:val="13"/>
            </w:pPr>
            <w:r>
              <w:t>522.29</w:t>
            </w:r>
          </w:p>
        </w:tc>
        <w:tc>
          <w:tcPr>
            <w:tcW w:w="1134" w:type="dxa"/>
            <w:vAlign w:val="center"/>
          </w:tcPr>
          <w:p>
            <w:pPr>
              <w:pStyle w:val="13"/>
            </w:pPr>
            <w:r>
              <w:t>522.29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2101502</w:t>
            </w:r>
          </w:p>
        </w:tc>
        <w:tc>
          <w:tcPr>
            <w:tcW w:w="1559" w:type="dxa"/>
            <w:vAlign w:val="center"/>
          </w:tcPr>
          <w:p>
            <w:pPr>
              <w:pStyle w:val="14"/>
            </w:pPr>
            <w:r>
              <w:t>一般行政管理事务</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2101599</w:t>
            </w:r>
          </w:p>
        </w:tc>
        <w:tc>
          <w:tcPr>
            <w:tcW w:w="1559" w:type="dxa"/>
            <w:vAlign w:val="center"/>
          </w:tcPr>
          <w:p>
            <w:pPr>
              <w:pStyle w:val="14"/>
            </w:pPr>
            <w:r>
              <w:t>其他医疗保障管理事务支出</w:t>
            </w:r>
          </w:p>
        </w:tc>
        <w:tc>
          <w:tcPr>
            <w:tcW w:w="1134" w:type="dxa"/>
            <w:vAlign w:val="center"/>
          </w:tcPr>
          <w:p>
            <w:pPr>
              <w:pStyle w:val="13"/>
            </w:pPr>
            <w:r>
              <w:t>1135.21</w:t>
            </w:r>
          </w:p>
        </w:tc>
        <w:tc>
          <w:tcPr>
            <w:tcW w:w="1134" w:type="dxa"/>
            <w:vAlign w:val="center"/>
          </w:tcPr>
          <w:p>
            <w:pPr>
              <w:pStyle w:val="13"/>
            </w:pPr>
            <w:r>
              <w:t>1135.21</w:t>
            </w:r>
          </w:p>
        </w:tc>
        <w:tc>
          <w:tcPr>
            <w:tcW w:w="1134" w:type="dxa"/>
            <w:vAlign w:val="center"/>
          </w:tcPr>
          <w:p>
            <w:pPr>
              <w:pStyle w:val="13"/>
            </w:pPr>
            <w:r>
              <w:t>1135.21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23.64</w:t>
            </w:r>
          </w:p>
        </w:tc>
        <w:tc>
          <w:tcPr>
            <w:tcW w:w="1134" w:type="dxa"/>
            <w:vAlign w:val="center"/>
          </w:tcPr>
          <w:p>
            <w:pPr>
              <w:pStyle w:val="13"/>
            </w:pPr>
            <w:r>
              <w:t>23.64</w:t>
            </w:r>
          </w:p>
        </w:tc>
        <w:tc>
          <w:tcPr>
            <w:tcW w:w="1134" w:type="dxa"/>
            <w:vAlign w:val="center"/>
          </w:tcPr>
          <w:p>
            <w:pPr>
              <w:pStyle w:val="13"/>
            </w:pPr>
            <w:r>
              <w:t>23.64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23.64</w:t>
            </w:r>
          </w:p>
        </w:tc>
        <w:tc>
          <w:tcPr>
            <w:tcW w:w="1134" w:type="dxa"/>
            <w:vAlign w:val="center"/>
          </w:tcPr>
          <w:p>
            <w:pPr>
              <w:pStyle w:val="13"/>
            </w:pPr>
            <w:r>
              <w:t>23.64</w:t>
            </w:r>
          </w:p>
        </w:tc>
        <w:tc>
          <w:tcPr>
            <w:tcW w:w="1134" w:type="dxa"/>
            <w:vAlign w:val="center"/>
          </w:tcPr>
          <w:p>
            <w:pPr>
              <w:pStyle w:val="13"/>
            </w:pPr>
            <w:r>
              <w:t>23.64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23.64</w:t>
            </w:r>
          </w:p>
        </w:tc>
        <w:tc>
          <w:tcPr>
            <w:tcW w:w="1134" w:type="dxa"/>
            <w:vAlign w:val="center"/>
          </w:tcPr>
          <w:p>
            <w:pPr>
              <w:pStyle w:val="13"/>
            </w:pPr>
            <w:r>
              <w:t>23.64</w:t>
            </w:r>
          </w:p>
        </w:tc>
        <w:tc>
          <w:tcPr>
            <w:tcW w:w="1134" w:type="dxa"/>
            <w:vAlign w:val="center"/>
          </w:tcPr>
          <w:p>
            <w:pPr>
              <w:pStyle w:val="13"/>
            </w:pPr>
            <w:r>
              <w:t>23.64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23.00</w:t>
            </w:r>
          </w:p>
        </w:tc>
        <w:tc>
          <w:tcPr>
            <w:tcW w:w="1134" w:type="dxa"/>
            <w:vAlign w:val="center"/>
          </w:tcPr>
          <w:p>
            <w:pPr>
              <w:pStyle w:val="13"/>
            </w:pPr>
            <w:r>
              <w:t>23.00</w:t>
            </w:r>
          </w:p>
        </w:tc>
        <w:tc>
          <w:tcPr>
            <w:tcW w:w="1134" w:type="dxa"/>
            <w:vAlign w:val="center"/>
          </w:tcPr>
          <w:p>
            <w:pPr>
              <w:pStyle w:val="13"/>
            </w:pPr>
            <w:r>
              <w:t>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23.00</w:t>
            </w:r>
          </w:p>
        </w:tc>
        <w:tc>
          <w:tcPr>
            <w:tcW w:w="1134" w:type="dxa"/>
            <w:vAlign w:val="center"/>
          </w:tcPr>
          <w:p>
            <w:pPr>
              <w:pStyle w:val="13"/>
            </w:pPr>
            <w:r>
              <w:t>23.00</w:t>
            </w:r>
          </w:p>
        </w:tc>
        <w:tc>
          <w:tcPr>
            <w:tcW w:w="1134" w:type="dxa"/>
            <w:vAlign w:val="center"/>
          </w:tcPr>
          <w:p>
            <w:pPr>
              <w:pStyle w:val="13"/>
            </w:pPr>
            <w:r>
              <w:t>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2296013</w:t>
            </w:r>
          </w:p>
        </w:tc>
        <w:tc>
          <w:tcPr>
            <w:tcW w:w="1559" w:type="dxa"/>
            <w:vAlign w:val="center"/>
          </w:tcPr>
          <w:p>
            <w:pPr>
              <w:pStyle w:val="14"/>
            </w:pPr>
            <w:r>
              <w:t>用于城乡医疗救助的彩票公益金支出</w:t>
            </w:r>
          </w:p>
        </w:tc>
        <w:tc>
          <w:tcPr>
            <w:tcW w:w="1134" w:type="dxa"/>
            <w:vAlign w:val="center"/>
          </w:tcPr>
          <w:p>
            <w:pPr>
              <w:pStyle w:val="13"/>
            </w:pPr>
            <w:r>
              <w:t>23.00</w:t>
            </w:r>
          </w:p>
        </w:tc>
        <w:tc>
          <w:tcPr>
            <w:tcW w:w="1134" w:type="dxa"/>
            <w:vAlign w:val="center"/>
          </w:tcPr>
          <w:p>
            <w:pPr>
              <w:pStyle w:val="13"/>
            </w:pPr>
            <w:r>
              <w:t>23.00</w:t>
            </w:r>
          </w:p>
        </w:tc>
        <w:tc>
          <w:tcPr>
            <w:tcW w:w="1134" w:type="dxa"/>
            <w:vAlign w:val="center"/>
          </w:tcPr>
          <w:p>
            <w:pPr>
              <w:pStyle w:val="13"/>
            </w:pPr>
            <w:r>
              <w:t>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142002沙河市医疗保障局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12027.09</w:t>
            </w:r>
          </w:p>
        </w:tc>
        <w:tc>
          <w:tcPr>
            <w:tcW w:w="1361" w:type="dxa"/>
            <w:vAlign w:val="center"/>
          </w:tcPr>
          <w:p>
            <w:pPr>
              <w:pStyle w:val="17"/>
            </w:pPr>
            <w:r>
              <w:t>459.26</w:t>
            </w:r>
          </w:p>
        </w:tc>
        <w:tc>
          <w:tcPr>
            <w:tcW w:w="1361" w:type="dxa"/>
            <w:vAlign w:val="center"/>
          </w:tcPr>
          <w:p>
            <w:pPr>
              <w:pStyle w:val="17"/>
            </w:pPr>
            <w:r>
              <w:t>11567.83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36.95</w:t>
            </w:r>
          </w:p>
        </w:tc>
        <w:tc>
          <w:tcPr>
            <w:tcW w:w="1361" w:type="dxa"/>
            <w:vAlign w:val="center"/>
          </w:tcPr>
          <w:p>
            <w:pPr>
              <w:pStyle w:val="13"/>
            </w:pPr>
            <w:r>
              <w:t>29.95</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29.95</w:t>
            </w:r>
          </w:p>
        </w:tc>
        <w:tc>
          <w:tcPr>
            <w:tcW w:w="1361" w:type="dxa"/>
            <w:vAlign w:val="center"/>
          </w:tcPr>
          <w:p>
            <w:pPr>
              <w:pStyle w:val="13"/>
            </w:pPr>
            <w:r>
              <w:t>29.95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29.95</w:t>
            </w:r>
          </w:p>
        </w:tc>
        <w:tc>
          <w:tcPr>
            <w:tcW w:w="1361" w:type="dxa"/>
            <w:vAlign w:val="center"/>
          </w:tcPr>
          <w:p>
            <w:pPr>
              <w:pStyle w:val="13"/>
            </w:pPr>
            <w:r>
              <w:t>29.95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11943.50</w:t>
            </w:r>
          </w:p>
        </w:tc>
        <w:tc>
          <w:tcPr>
            <w:tcW w:w="1361" w:type="dxa"/>
            <w:vAlign w:val="center"/>
          </w:tcPr>
          <w:p>
            <w:pPr>
              <w:pStyle w:val="13"/>
            </w:pPr>
            <w:r>
              <w:t>405.67</w:t>
            </w:r>
          </w:p>
        </w:tc>
        <w:tc>
          <w:tcPr>
            <w:tcW w:w="1361" w:type="dxa"/>
            <w:vAlign w:val="center"/>
          </w:tcPr>
          <w:p>
            <w:pPr>
              <w:pStyle w:val="13"/>
            </w:pPr>
            <w:r>
              <w:t>11537.83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4905.00</w:t>
            </w:r>
          </w:p>
        </w:tc>
        <w:tc>
          <w:tcPr>
            <w:tcW w:w="1361" w:type="dxa"/>
            <w:vAlign w:val="center"/>
          </w:tcPr>
          <w:p>
            <w:pPr>
              <w:pStyle w:val="13"/>
            </w:pPr>
          </w:p>
        </w:tc>
        <w:tc>
          <w:tcPr>
            <w:tcW w:w="1361" w:type="dxa"/>
            <w:vAlign w:val="center"/>
          </w:tcPr>
          <w:p>
            <w:pPr>
              <w:pStyle w:val="13"/>
            </w:pPr>
            <w:r>
              <w:t>4905.00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4605.00</w:t>
            </w:r>
          </w:p>
        </w:tc>
        <w:tc>
          <w:tcPr>
            <w:tcW w:w="1361" w:type="dxa"/>
            <w:vAlign w:val="center"/>
          </w:tcPr>
          <w:p>
            <w:pPr>
              <w:pStyle w:val="13"/>
            </w:pPr>
          </w:p>
        </w:tc>
        <w:tc>
          <w:tcPr>
            <w:tcW w:w="1361" w:type="dxa"/>
            <w:vAlign w:val="center"/>
          </w:tcPr>
          <w:p>
            <w:pPr>
              <w:pStyle w:val="13"/>
            </w:pPr>
            <w:r>
              <w:t>4605.00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4636.00</w:t>
            </w:r>
          </w:p>
        </w:tc>
        <w:tc>
          <w:tcPr>
            <w:tcW w:w="1361" w:type="dxa"/>
            <w:vAlign w:val="center"/>
          </w:tcPr>
          <w:p>
            <w:pPr>
              <w:pStyle w:val="13"/>
            </w:pPr>
          </w:p>
        </w:tc>
        <w:tc>
          <w:tcPr>
            <w:tcW w:w="1361" w:type="dxa"/>
            <w:vAlign w:val="center"/>
          </w:tcPr>
          <w:p>
            <w:pPr>
              <w:pStyle w:val="13"/>
            </w:pPr>
            <w:r>
              <w:t>4636.00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4636.00</w:t>
            </w:r>
          </w:p>
        </w:tc>
        <w:tc>
          <w:tcPr>
            <w:tcW w:w="1361" w:type="dxa"/>
            <w:vAlign w:val="center"/>
          </w:tcPr>
          <w:p>
            <w:pPr>
              <w:pStyle w:val="13"/>
            </w:pPr>
          </w:p>
        </w:tc>
        <w:tc>
          <w:tcPr>
            <w:tcW w:w="1361" w:type="dxa"/>
            <w:vAlign w:val="center"/>
          </w:tcPr>
          <w:p>
            <w:pPr>
              <w:pStyle w:val="13"/>
            </w:pPr>
            <w:r>
              <w:t>4636.00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t>734.00</w:t>
            </w:r>
          </w:p>
        </w:tc>
        <w:tc>
          <w:tcPr>
            <w:tcW w:w="1361" w:type="dxa"/>
            <w:vAlign w:val="center"/>
          </w:tcPr>
          <w:p>
            <w:pPr>
              <w:pStyle w:val="13"/>
            </w:pPr>
          </w:p>
        </w:tc>
        <w:tc>
          <w:tcPr>
            <w:tcW w:w="1361" w:type="dxa"/>
            <w:vAlign w:val="center"/>
          </w:tcPr>
          <w:p>
            <w:pPr>
              <w:pStyle w:val="13"/>
            </w:pPr>
            <w:r>
              <w:t>734.00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2101301</w:t>
            </w:r>
          </w:p>
        </w:tc>
        <w:tc>
          <w:tcPr>
            <w:tcW w:w="4535" w:type="dxa"/>
            <w:vAlign w:val="center"/>
          </w:tcPr>
          <w:p>
            <w:pPr>
              <w:pStyle w:val="14"/>
            </w:pPr>
            <w:r>
              <w:t>城乡医疗救助</w:t>
            </w:r>
          </w:p>
        </w:tc>
        <w:tc>
          <w:tcPr>
            <w:tcW w:w="1361" w:type="dxa"/>
            <w:vAlign w:val="center"/>
          </w:tcPr>
          <w:p>
            <w:pPr>
              <w:pStyle w:val="13"/>
            </w:pPr>
            <w:r>
              <w:t>734.00</w:t>
            </w:r>
          </w:p>
        </w:tc>
        <w:tc>
          <w:tcPr>
            <w:tcW w:w="1361" w:type="dxa"/>
            <w:vAlign w:val="center"/>
          </w:tcPr>
          <w:p>
            <w:pPr>
              <w:pStyle w:val="13"/>
            </w:pPr>
          </w:p>
        </w:tc>
        <w:tc>
          <w:tcPr>
            <w:tcW w:w="1361" w:type="dxa"/>
            <w:vAlign w:val="center"/>
          </w:tcPr>
          <w:p>
            <w:pPr>
              <w:pStyle w:val="13"/>
            </w:pPr>
            <w:r>
              <w:t>734.00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1668.50</w:t>
            </w:r>
          </w:p>
        </w:tc>
        <w:tc>
          <w:tcPr>
            <w:tcW w:w="1361" w:type="dxa"/>
            <w:vAlign w:val="center"/>
          </w:tcPr>
          <w:p>
            <w:pPr>
              <w:pStyle w:val="13"/>
            </w:pPr>
            <w:r>
              <w:t>405.67</w:t>
            </w:r>
          </w:p>
        </w:tc>
        <w:tc>
          <w:tcPr>
            <w:tcW w:w="1361" w:type="dxa"/>
            <w:vAlign w:val="center"/>
          </w:tcPr>
          <w:p>
            <w:pPr>
              <w:pStyle w:val="13"/>
            </w:pPr>
            <w:r>
              <w:t>1262.83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2101501</w:t>
            </w:r>
          </w:p>
        </w:tc>
        <w:tc>
          <w:tcPr>
            <w:tcW w:w="4535" w:type="dxa"/>
            <w:vAlign w:val="center"/>
          </w:tcPr>
          <w:p>
            <w:pPr>
              <w:pStyle w:val="14"/>
            </w:pPr>
            <w:r>
              <w:t>行政运行</w:t>
            </w:r>
          </w:p>
        </w:tc>
        <w:tc>
          <w:tcPr>
            <w:tcW w:w="1361" w:type="dxa"/>
            <w:vAlign w:val="center"/>
          </w:tcPr>
          <w:p>
            <w:pPr>
              <w:pStyle w:val="13"/>
            </w:pPr>
            <w:r>
              <w:t>522.29</w:t>
            </w:r>
          </w:p>
        </w:tc>
        <w:tc>
          <w:tcPr>
            <w:tcW w:w="1361" w:type="dxa"/>
            <w:vAlign w:val="center"/>
          </w:tcPr>
          <w:p>
            <w:pPr>
              <w:pStyle w:val="13"/>
            </w:pPr>
            <w:r>
              <w:t>405.67</w:t>
            </w:r>
          </w:p>
        </w:tc>
        <w:tc>
          <w:tcPr>
            <w:tcW w:w="1361" w:type="dxa"/>
            <w:vAlign w:val="center"/>
          </w:tcPr>
          <w:p>
            <w:pPr>
              <w:pStyle w:val="13"/>
            </w:pPr>
            <w:r>
              <w:t>116.62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2101502</w:t>
            </w:r>
          </w:p>
        </w:tc>
        <w:tc>
          <w:tcPr>
            <w:tcW w:w="4535" w:type="dxa"/>
            <w:vAlign w:val="center"/>
          </w:tcPr>
          <w:p>
            <w:pPr>
              <w:pStyle w:val="14"/>
            </w:pPr>
            <w:r>
              <w:t>一般行政管理事务</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2101599</w:t>
            </w:r>
          </w:p>
        </w:tc>
        <w:tc>
          <w:tcPr>
            <w:tcW w:w="4535" w:type="dxa"/>
            <w:vAlign w:val="center"/>
          </w:tcPr>
          <w:p>
            <w:pPr>
              <w:pStyle w:val="14"/>
            </w:pPr>
            <w:r>
              <w:t>其他医疗保障管理事务支出</w:t>
            </w:r>
          </w:p>
        </w:tc>
        <w:tc>
          <w:tcPr>
            <w:tcW w:w="1361" w:type="dxa"/>
            <w:vAlign w:val="center"/>
          </w:tcPr>
          <w:p>
            <w:pPr>
              <w:pStyle w:val="13"/>
            </w:pPr>
            <w:r>
              <w:t>1135.21</w:t>
            </w:r>
          </w:p>
        </w:tc>
        <w:tc>
          <w:tcPr>
            <w:tcW w:w="1361" w:type="dxa"/>
            <w:vAlign w:val="center"/>
          </w:tcPr>
          <w:p>
            <w:pPr>
              <w:pStyle w:val="13"/>
            </w:pPr>
          </w:p>
        </w:tc>
        <w:tc>
          <w:tcPr>
            <w:tcW w:w="1361" w:type="dxa"/>
            <w:vAlign w:val="center"/>
          </w:tcPr>
          <w:p>
            <w:pPr>
              <w:pStyle w:val="13"/>
            </w:pPr>
            <w:r>
              <w:t>1135.21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23.64</w:t>
            </w:r>
          </w:p>
        </w:tc>
        <w:tc>
          <w:tcPr>
            <w:tcW w:w="1361" w:type="dxa"/>
            <w:vAlign w:val="center"/>
          </w:tcPr>
          <w:p>
            <w:pPr>
              <w:pStyle w:val="13"/>
            </w:pPr>
            <w:r>
              <w:t>23.64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23.64</w:t>
            </w:r>
          </w:p>
        </w:tc>
        <w:tc>
          <w:tcPr>
            <w:tcW w:w="1361" w:type="dxa"/>
            <w:vAlign w:val="center"/>
          </w:tcPr>
          <w:p>
            <w:pPr>
              <w:pStyle w:val="13"/>
            </w:pPr>
            <w:r>
              <w:t>23.64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23.64</w:t>
            </w:r>
          </w:p>
        </w:tc>
        <w:tc>
          <w:tcPr>
            <w:tcW w:w="1361" w:type="dxa"/>
            <w:vAlign w:val="center"/>
          </w:tcPr>
          <w:p>
            <w:pPr>
              <w:pStyle w:val="13"/>
            </w:pPr>
            <w:r>
              <w:t>23.64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23.00</w:t>
            </w:r>
          </w:p>
        </w:tc>
        <w:tc>
          <w:tcPr>
            <w:tcW w:w="1361" w:type="dxa"/>
            <w:vAlign w:val="center"/>
          </w:tcPr>
          <w:p>
            <w:pPr>
              <w:pStyle w:val="13"/>
            </w:pPr>
          </w:p>
        </w:tc>
        <w:tc>
          <w:tcPr>
            <w:tcW w:w="1361" w:type="dxa"/>
            <w:vAlign w:val="center"/>
          </w:tcPr>
          <w:p>
            <w:pPr>
              <w:pStyle w:val="13"/>
            </w:pPr>
            <w:r>
              <w:t>23.00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23.00</w:t>
            </w:r>
          </w:p>
        </w:tc>
        <w:tc>
          <w:tcPr>
            <w:tcW w:w="1361" w:type="dxa"/>
            <w:vAlign w:val="center"/>
          </w:tcPr>
          <w:p>
            <w:pPr>
              <w:pStyle w:val="13"/>
            </w:pPr>
          </w:p>
        </w:tc>
        <w:tc>
          <w:tcPr>
            <w:tcW w:w="1361" w:type="dxa"/>
            <w:vAlign w:val="center"/>
          </w:tcPr>
          <w:p>
            <w:pPr>
              <w:pStyle w:val="13"/>
            </w:pPr>
            <w:r>
              <w:t>23.00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2296013</w:t>
            </w:r>
          </w:p>
        </w:tc>
        <w:tc>
          <w:tcPr>
            <w:tcW w:w="4535" w:type="dxa"/>
            <w:vAlign w:val="center"/>
          </w:tcPr>
          <w:p>
            <w:pPr>
              <w:pStyle w:val="14"/>
            </w:pPr>
            <w:r>
              <w:t>用于城乡医疗救助的彩票公益金支出</w:t>
            </w:r>
          </w:p>
        </w:tc>
        <w:tc>
          <w:tcPr>
            <w:tcW w:w="1361" w:type="dxa"/>
            <w:vAlign w:val="center"/>
          </w:tcPr>
          <w:p>
            <w:pPr>
              <w:pStyle w:val="13"/>
            </w:pPr>
            <w:r>
              <w:t>23.00</w:t>
            </w:r>
          </w:p>
        </w:tc>
        <w:tc>
          <w:tcPr>
            <w:tcW w:w="1361" w:type="dxa"/>
            <w:vAlign w:val="center"/>
          </w:tcPr>
          <w:p>
            <w:pPr>
              <w:pStyle w:val="13"/>
            </w:pPr>
          </w:p>
        </w:tc>
        <w:tc>
          <w:tcPr>
            <w:tcW w:w="1361" w:type="dxa"/>
            <w:vAlign w:val="center"/>
          </w:tcPr>
          <w:p>
            <w:pPr>
              <w:pStyle w:val="13"/>
            </w:pPr>
            <w:r>
              <w:t>23.00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142002沙河市医疗保障局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12004.09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23.00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36.95</w:t>
            </w:r>
          </w:p>
        </w:tc>
        <w:tc>
          <w:tcPr>
            <w:tcW w:w="1474" w:type="dxa"/>
            <w:vAlign w:val="center"/>
          </w:tcPr>
          <w:p>
            <w:pPr>
              <w:pStyle w:val="13"/>
            </w:pPr>
            <w:r>
              <w:t>36.95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11943.50</w:t>
            </w:r>
          </w:p>
        </w:tc>
        <w:tc>
          <w:tcPr>
            <w:tcW w:w="1474" w:type="dxa"/>
            <w:vAlign w:val="center"/>
          </w:tcPr>
          <w:p>
            <w:pPr>
              <w:pStyle w:val="13"/>
            </w:pPr>
            <w:r>
              <w:t>11943.50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23.64</w:t>
            </w:r>
          </w:p>
        </w:tc>
        <w:tc>
          <w:tcPr>
            <w:tcW w:w="1474" w:type="dxa"/>
            <w:vAlign w:val="center"/>
          </w:tcPr>
          <w:p>
            <w:pPr>
              <w:pStyle w:val="13"/>
            </w:pPr>
            <w:r>
              <w:t>23.64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23.00</w:t>
            </w:r>
          </w:p>
        </w:tc>
        <w:tc>
          <w:tcPr>
            <w:tcW w:w="1474" w:type="dxa"/>
            <w:vAlign w:val="center"/>
          </w:tcPr>
          <w:p>
            <w:pPr>
              <w:pStyle w:val="13"/>
            </w:pPr>
          </w:p>
        </w:tc>
        <w:tc>
          <w:tcPr>
            <w:tcW w:w="1474" w:type="dxa"/>
            <w:vAlign w:val="center"/>
          </w:tcPr>
          <w:p>
            <w:pPr>
              <w:pStyle w:val="13"/>
            </w:pPr>
            <w:r>
              <w:t>23.00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12027.09</w:t>
            </w:r>
          </w:p>
        </w:tc>
        <w:tc>
          <w:tcPr>
            <w:tcW w:w="3402" w:type="dxa"/>
            <w:vAlign w:val="center"/>
          </w:tcPr>
          <w:p>
            <w:pPr>
              <w:pStyle w:val="16"/>
            </w:pPr>
            <w:r>
              <w:t>本年支出合计</w:t>
            </w:r>
          </w:p>
        </w:tc>
        <w:tc>
          <w:tcPr>
            <w:tcW w:w="1474" w:type="dxa"/>
            <w:vAlign w:val="center"/>
          </w:tcPr>
          <w:p>
            <w:pPr>
              <w:pStyle w:val="17"/>
            </w:pPr>
            <w:r>
              <w:t>12027.09</w:t>
            </w:r>
          </w:p>
        </w:tc>
        <w:tc>
          <w:tcPr>
            <w:tcW w:w="1474" w:type="dxa"/>
            <w:vAlign w:val="center"/>
          </w:tcPr>
          <w:p>
            <w:pPr>
              <w:pStyle w:val="17"/>
            </w:pPr>
            <w:r>
              <w:t>12004.09</w:t>
            </w:r>
          </w:p>
        </w:tc>
        <w:tc>
          <w:tcPr>
            <w:tcW w:w="1474" w:type="dxa"/>
            <w:vAlign w:val="center"/>
          </w:tcPr>
          <w:p>
            <w:pPr>
              <w:pStyle w:val="17"/>
            </w:pPr>
            <w:r>
              <w:t>23.00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12027.09</w:t>
            </w:r>
          </w:p>
        </w:tc>
        <w:tc>
          <w:tcPr>
            <w:tcW w:w="3402" w:type="dxa"/>
            <w:vAlign w:val="center"/>
          </w:tcPr>
          <w:p>
            <w:pPr>
              <w:pStyle w:val="16"/>
            </w:pPr>
            <w:r>
              <w:t>支出总计</w:t>
            </w:r>
          </w:p>
        </w:tc>
        <w:tc>
          <w:tcPr>
            <w:tcW w:w="1474" w:type="dxa"/>
            <w:vAlign w:val="center"/>
          </w:tcPr>
          <w:p>
            <w:pPr>
              <w:pStyle w:val="17"/>
            </w:pPr>
            <w:r>
              <w:t>12027.09</w:t>
            </w:r>
          </w:p>
        </w:tc>
        <w:tc>
          <w:tcPr>
            <w:tcW w:w="1474" w:type="dxa"/>
            <w:vAlign w:val="center"/>
          </w:tcPr>
          <w:p>
            <w:pPr>
              <w:pStyle w:val="17"/>
            </w:pPr>
            <w:r>
              <w:t>12004.09</w:t>
            </w:r>
          </w:p>
        </w:tc>
        <w:tc>
          <w:tcPr>
            <w:tcW w:w="1474" w:type="dxa"/>
            <w:vAlign w:val="center"/>
          </w:tcPr>
          <w:p>
            <w:pPr>
              <w:pStyle w:val="17"/>
            </w:pPr>
            <w:r>
              <w:t>23.00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142002沙河市医疗保障局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12004.09</w:t>
            </w:r>
          </w:p>
        </w:tc>
        <w:tc>
          <w:tcPr>
            <w:tcW w:w="2551" w:type="dxa"/>
            <w:vAlign w:val="center"/>
          </w:tcPr>
          <w:p>
            <w:pPr>
              <w:pStyle w:val="17"/>
            </w:pPr>
            <w:r>
              <w:t>459.26</w:t>
            </w:r>
          </w:p>
        </w:tc>
        <w:tc>
          <w:tcPr>
            <w:tcW w:w="2551" w:type="dxa"/>
            <w:vAlign w:val="center"/>
          </w:tcPr>
          <w:p>
            <w:pPr>
              <w:pStyle w:val="17"/>
            </w:pPr>
            <w:r>
              <w:t>11544.83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36.95</w:t>
            </w:r>
          </w:p>
        </w:tc>
        <w:tc>
          <w:tcPr>
            <w:tcW w:w="2551" w:type="dxa"/>
            <w:vAlign w:val="center"/>
          </w:tcPr>
          <w:p>
            <w:pPr>
              <w:pStyle w:val="13"/>
            </w:pPr>
            <w:r>
              <w:t>29.95</w:t>
            </w: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29.95</w:t>
            </w:r>
          </w:p>
        </w:tc>
        <w:tc>
          <w:tcPr>
            <w:tcW w:w="2551" w:type="dxa"/>
            <w:vAlign w:val="center"/>
          </w:tcPr>
          <w:p>
            <w:pPr>
              <w:pStyle w:val="13"/>
            </w:pPr>
            <w:r>
              <w:t>29.95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29.95</w:t>
            </w:r>
          </w:p>
        </w:tc>
        <w:tc>
          <w:tcPr>
            <w:tcW w:w="2551" w:type="dxa"/>
            <w:vAlign w:val="center"/>
          </w:tcPr>
          <w:p>
            <w:pPr>
              <w:pStyle w:val="13"/>
            </w:pPr>
            <w:r>
              <w:t>29.95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11943.50</w:t>
            </w:r>
          </w:p>
        </w:tc>
        <w:tc>
          <w:tcPr>
            <w:tcW w:w="2551" w:type="dxa"/>
            <w:vAlign w:val="center"/>
          </w:tcPr>
          <w:p>
            <w:pPr>
              <w:pStyle w:val="13"/>
            </w:pPr>
            <w:r>
              <w:t>405.67</w:t>
            </w:r>
          </w:p>
        </w:tc>
        <w:tc>
          <w:tcPr>
            <w:tcW w:w="2551" w:type="dxa"/>
            <w:vAlign w:val="center"/>
          </w:tcPr>
          <w:p>
            <w:pPr>
              <w:pStyle w:val="13"/>
            </w:pPr>
            <w:r>
              <w:t>11537.83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4905.00</w:t>
            </w:r>
          </w:p>
        </w:tc>
        <w:tc>
          <w:tcPr>
            <w:tcW w:w="2551" w:type="dxa"/>
            <w:vAlign w:val="center"/>
          </w:tcPr>
          <w:p>
            <w:pPr>
              <w:pStyle w:val="13"/>
            </w:pPr>
          </w:p>
        </w:tc>
        <w:tc>
          <w:tcPr>
            <w:tcW w:w="2551" w:type="dxa"/>
            <w:vAlign w:val="center"/>
          </w:tcPr>
          <w:p>
            <w:pPr>
              <w:pStyle w:val="13"/>
            </w:pPr>
            <w:r>
              <w:t>4905.00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4605.00</w:t>
            </w:r>
          </w:p>
        </w:tc>
        <w:tc>
          <w:tcPr>
            <w:tcW w:w="2551" w:type="dxa"/>
            <w:vAlign w:val="center"/>
          </w:tcPr>
          <w:p>
            <w:pPr>
              <w:pStyle w:val="13"/>
            </w:pPr>
          </w:p>
        </w:tc>
        <w:tc>
          <w:tcPr>
            <w:tcW w:w="2551" w:type="dxa"/>
            <w:vAlign w:val="center"/>
          </w:tcPr>
          <w:p>
            <w:pPr>
              <w:pStyle w:val="13"/>
            </w:pPr>
            <w:r>
              <w:t>4605.00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4636.00</w:t>
            </w:r>
          </w:p>
        </w:tc>
        <w:tc>
          <w:tcPr>
            <w:tcW w:w="2551" w:type="dxa"/>
            <w:vAlign w:val="center"/>
          </w:tcPr>
          <w:p>
            <w:pPr>
              <w:pStyle w:val="13"/>
            </w:pPr>
          </w:p>
        </w:tc>
        <w:tc>
          <w:tcPr>
            <w:tcW w:w="2551" w:type="dxa"/>
            <w:vAlign w:val="center"/>
          </w:tcPr>
          <w:p>
            <w:pPr>
              <w:pStyle w:val="13"/>
            </w:pPr>
            <w:r>
              <w:t>4636.00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4636.00</w:t>
            </w:r>
          </w:p>
        </w:tc>
        <w:tc>
          <w:tcPr>
            <w:tcW w:w="2551" w:type="dxa"/>
            <w:vAlign w:val="center"/>
          </w:tcPr>
          <w:p>
            <w:pPr>
              <w:pStyle w:val="13"/>
            </w:pPr>
          </w:p>
        </w:tc>
        <w:tc>
          <w:tcPr>
            <w:tcW w:w="2551" w:type="dxa"/>
            <w:vAlign w:val="center"/>
          </w:tcPr>
          <w:p>
            <w:pPr>
              <w:pStyle w:val="13"/>
            </w:pPr>
            <w:r>
              <w:t>4636.00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t>734.00</w:t>
            </w:r>
          </w:p>
        </w:tc>
        <w:tc>
          <w:tcPr>
            <w:tcW w:w="2551" w:type="dxa"/>
            <w:vAlign w:val="center"/>
          </w:tcPr>
          <w:p>
            <w:pPr>
              <w:pStyle w:val="13"/>
            </w:pPr>
          </w:p>
        </w:tc>
        <w:tc>
          <w:tcPr>
            <w:tcW w:w="2551" w:type="dxa"/>
            <w:vAlign w:val="center"/>
          </w:tcPr>
          <w:p>
            <w:pPr>
              <w:pStyle w:val="13"/>
            </w:pPr>
            <w:r>
              <w:t>734.00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t>734.00</w:t>
            </w:r>
          </w:p>
        </w:tc>
        <w:tc>
          <w:tcPr>
            <w:tcW w:w="2551" w:type="dxa"/>
            <w:vAlign w:val="center"/>
          </w:tcPr>
          <w:p>
            <w:pPr>
              <w:pStyle w:val="13"/>
            </w:pPr>
          </w:p>
        </w:tc>
        <w:tc>
          <w:tcPr>
            <w:tcW w:w="2551" w:type="dxa"/>
            <w:vAlign w:val="center"/>
          </w:tcPr>
          <w:p>
            <w:pPr>
              <w:pStyle w:val="13"/>
            </w:pPr>
            <w:r>
              <w:t>734.00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1668.50</w:t>
            </w:r>
          </w:p>
        </w:tc>
        <w:tc>
          <w:tcPr>
            <w:tcW w:w="2551" w:type="dxa"/>
            <w:vAlign w:val="center"/>
          </w:tcPr>
          <w:p>
            <w:pPr>
              <w:pStyle w:val="13"/>
            </w:pPr>
            <w:r>
              <w:t>405.67</w:t>
            </w:r>
          </w:p>
        </w:tc>
        <w:tc>
          <w:tcPr>
            <w:tcW w:w="2551" w:type="dxa"/>
            <w:vAlign w:val="center"/>
          </w:tcPr>
          <w:p>
            <w:pPr>
              <w:pStyle w:val="13"/>
            </w:pPr>
            <w:r>
              <w:t>1262.83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2101501</w:t>
            </w:r>
          </w:p>
        </w:tc>
        <w:tc>
          <w:tcPr>
            <w:tcW w:w="4535" w:type="dxa"/>
            <w:vAlign w:val="center"/>
          </w:tcPr>
          <w:p>
            <w:pPr>
              <w:pStyle w:val="14"/>
            </w:pPr>
            <w:r>
              <w:t>行政运行</w:t>
            </w:r>
          </w:p>
        </w:tc>
        <w:tc>
          <w:tcPr>
            <w:tcW w:w="2551" w:type="dxa"/>
            <w:vAlign w:val="center"/>
          </w:tcPr>
          <w:p>
            <w:pPr>
              <w:pStyle w:val="13"/>
            </w:pPr>
            <w:r>
              <w:t>522.29</w:t>
            </w:r>
          </w:p>
        </w:tc>
        <w:tc>
          <w:tcPr>
            <w:tcW w:w="2551" w:type="dxa"/>
            <w:vAlign w:val="center"/>
          </w:tcPr>
          <w:p>
            <w:pPr>
              <w:pStyle w:val="13"/>
            </w:pPr>
            <w:r>
              <w:t>405.67</w:t>
            </w:r>
          </w:p>
        </w:tc>
        <w:tc>
          <w:tcPr>
            <w:tcW w:w="2551" w:type="dxa"/>
            <w:vAlign w:val="center"/>
          </w:tcPr>
          <w:p>
            <w:pPr>
              <w:pStyle w:val="13"/>
            </w:pPr>
            <w:r>
              <w:t>116.62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2101502</w:t>
            </w:r>
          </w:p>
        </w:tc>
        <w:tc>
          <w:tcPr>
            <w:tcW w:w="4535" w:type="dxa"/>
            <w:vAlign w:val="center"/>
          </w:tcPr>
          <w:p>
            <w:pPr>
              <w:pStyle w:val="14"/>
            </w:pPr>
            <w:r>
              <w:t>一般行政管理事务</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2101599</w:t>
            </w:r>
          </w:p>
        </w:tc>
        <w:tc>
          <w:tcPr>
            <w:tcW w:w="4535" w:type="dxa"/>
            <w:vAlign w:val="center"/>
          </w:tcPr>
          <w:p>
            <w:pPr>
              <w:pStyle w:val="14"/>
            </w:pPr>
            <w:r>
              <w:t>其他医疗保障管理事务支出</w:t>
            </w:r>
          </w:p>
        </w:tc>
        <w:tc>
          <w:tcPr>
            <w:tcW w:w="2551" w:type="dxa"/>
            <w:vAlign w:val="center"/>
          </w:tcPr>
          <w:p>
            <w:pPr>
              <w:pStyle w:val="13"/>
            </w:pPr>
            <w:r>
              <w:t>1135.21</w:t>
            </w:r>
          </w:p>
        </w:tc>
        <w:tc>
          <w:tcPr>
            <w:tcW w:w="2551" w:type="dxa"/>
            <w:vAlign w:val="center"/>
          </w:tcPr>
          <w:p>
            <w:pPr>
              <w:pStyle w:val="13"/>
            </w:pPr>
          </w:p>
        </w:tc>
        <w:tc>
          <w:tcPr>
            <w:tcW w:w="2551" w:type="dxa"/>
            <w:vAlign w:val="center"/>
          </w:tcPr>
          <w:p>
            <w:pPr>
              <w:pStyle w:val="13"/>
            </w:pPr>
            <w:r>
              <w:t>1135.21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23.64</w:t>
            </w:r>
          </w:p>
        </w:tc>
        <w:tc>
          <w:tcPr>
            <w:tcW w:w="2551" w:type="dxa"/>
            <w:vAlign w:val="center"/>
          </w:tcPr>
          <w:p>
            <w:pPr>
              <w:pStyle w:val="13"/>
            </w:pPr>
            <w:r>
              <w:t>23.64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23.64</w:t>
            </w:r>
          </w:p>
        </w:tc>
        <w:tc>
          <w:tcPr>
            <w:tcW w:w="2551" w:type="dxa"/>
            <w:vAlign w:val="center"/>
          </w:tcPr>
          <w:p>
            <w:pPr>
              <w:pStyle w:val="13"/>
            </w:pPr>
            <w:r>
              <w:t>23.64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23.64</w:t>
            </w:r>
          </w:p>
        </w:tc>
        <w:tc>
          <w:tcPr>
            <w:tcW w:w="2551" w:type="dxa"/>
            <w:vAlign w:val="center"/>
          </w:tcPr>
          <w:p>
            <w:pPr>
              <w:pStyle w:val="13"/>
            </w:pPr>
            <w:r>
              <w:t>23.64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142002沙河市医疗保障局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459.26</w:t>
            </w:r>
          </w:p>
        </w:tc>
        <w:tc>
          <w:tcPr>
            <w:tcW w:w="2551" w:type="dxa"/>
            <w:vAlign w:val="center"/>
          </w:tcPr>
          <w:p>
            <w:pPr>
              <w:pStyle w:val="17"/>
            </w:pPr>
            <w:r>
              <w:t>444.94</w:t>
            </w:r>
          </w:p>
        </w:tc>
        <w:tc>
          <w:tcPr>
            <w:tcW w:w="2551" w:type="dxa"/>
            <w:vAlign w:val="center"/>
          </w:tcPr>
          <w:p>
            <w:pPr>
              <w:pStyle w:val="17"/>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231.32</w:t>
            </w:r>
          </w:p>
        </w:tc>
        <w:tc>
          <w:tcPr>
            <w:tcW w:w="2551" w:type="dxa"/>
            <w:vAlign w:val="center"/>
          </w:tcPr>
          <w:p>
            <w:pPr>
              <w:pStyle w:val="13"/>
            </w:pPr>
            <w:r>
              <w:t>231.32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83.24</w:t>
            </w:r>
          </w:p>
        </w:tc>
        <w:tc>
          <w:tcPr>
            <w:tcW w:w="2551" w:type="dxa"/>
            <w:vAlign w:val="center"/>
          </w:tcPr>
          <w:p>
            <w:pPr>
              <w:pStyle w:val="13"/>
            </w:pPr>
            <w:r>
              <w:t>83.24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19.44</w:t>
            </w:r>
          </w:p>
        </w:tc>
        <w:tc>
          <w:tcPr>
            <w:tcW w:w="2551" w:type="dxa"/>
            <w:vAlign w:val="center"/>
          </w:tcPr>
          <w:p>
            <w:pPr>
              <w:pStyle w:val="13"/>
            </w:pPr>
            <w:r>
              <w:t>19.44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31.93</w:t>
            </w:r>
          </w:p>
        </w:tc>
        <w:tc>
          <w:tcPr>
            <w:tcW w:w="2551" w:type="dxa"/>
            <w:vAlign w:val="center"/>
          </w:tcPr>
          <w:p>
            <w:pPr>
              <w:pStyle w:val="13"/>
            </w:pPr>
            <w:r>
              <w:t>31.93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42.83</w:t>
            </w:r>
          </w:p>
        </w:tc>
        <w:tc>
          <w:tcPr>
            <w:tcW w:w="2551" w:type="dxa"/>
            <w:vAlign w:val="center"/>
          </w:tcPr>
          <w:p>
            <w:pPr>
              <w:pStyle w:val="13"/>
            </w:pPr>
            <w:r>
              <w:t>42.83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29.95</w:t>
            </w:r>
          </w:p>
        </w:tc>
        <w:tc>
          <w:tcPr>
            <w:tcW w:w="2551" w:type="dxa"/>
            <w:vAlign w:val="center"/>
          </w:tcPr>
          <w:p>
            <w:pPr>
              <w:pStyle w:val="13"/>
            </w:pPr>
            <w:r>
              <w:t>29.95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23.64</w:t>
            </w:r>
          </w:p>
        </w:tc>
        <w:tc>
          <w:tcPr>
            <w:tcW w:w="2551" w:type="dxa"/>
            <w:vAlign w:val="center"/>
          </w:tcPr>
          <w:p>
            <w:pPr>
              <w:pStyle w:val="13"/>
            </w:pPr>
            <w:r>
              <w:t>23.64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0.29</w:t>
            </w:r>
          </w:p>
        </w:tc>
        <w:tc>
          <w:tcPr>
            <w:tcW w:w="2551" w:type="dxa"/>
            <w:vAlign w:val="center"/>
          </w:tcPr>
          <w:p>
            <w:pPr>
              <w:pStyle w:val="13"/>
            </w:pPr>
            <w:r>
              <w:t>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14.32</w:t>
            </w:r>
          </w:p>
        </w:tc>
        <w:tc>
          <w:tcPr>
            <w:tcW w:w="2551" w:type="dxa"/>
            <w:vAlign w:val="center"/>
          </w:tcPr>
          <w:p>
            <w:pPr>
              <w:pStyle w:val="13"/>
            </w:pPr>
          </w:p>
        </w:tc>
        <w:tc>
          <w:tcPr>
            <w:tcW w:w="2551" w:type="dxa"/>
            <w:vAlign w:val="center"/>
          </w:tcPr>
          <w:p>
            <w:pPr>
              <w:pStyle w:val="13"/>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1.92</w:t>
            </w:r>
          </w:p>
        </w:tc>
        <w:tc>
          <w:tcPr>
            <w:tcW w:w="2551" w:type="dxa"/>
            <w:vAlign w:val="center"/>
          </w:tcPr>
          <w:p>
            <w:pPr>
              <w:pStyle w:val="13"/>
            </w:pPr>
          </w:p>
        </w:tc>
        <w:tc>
          <w:tcPr>
            <w:tcW w:w="2551" w:type="dxa"/>
            <w:vAlign w:val="center"/>
          </w:tcPr>
          <w:p>
            <w:pPr>
              <w:pStyle w:val="13"/>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3.06</w:t>
            </w:r>
          </w:p>
        </w:tc>
        <w:tc>
          <w:tcPr>
            <w:tcW w:w="2551" w:type="dxa"/>
            <w:vAlign w:val="center"/>
          </w:tcPr>
          <w:p>
            <w:pPr>
              <w:pStyle w:val="13"/>
            </w:pPr>
          </w:p>
        </w:tc>
        <w:tc>
          <w:tcPr>
            <w:tcW w:w="2551"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0.96</w:t>
            </w:r>
          </w:p>
        </w:tc>
        <w:tc>
          <w:tcPr>
            <w:tcW w:w="2551" w:type="dxa"/>
            <w:vAlign w:val="center"/>
          </w:tcPr>
          <w:p>
            <w:pPr>
              <w:pStyle w:val="13"/>
            </w:pPr>
          </w:p>
        </w:tc>
        <w:tc>
          <w:tcPr>
            <w:tcW w:w="2551"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1.66</w:t>
            </w:r>
          </w:p>
        </w:tc>
        <w:tc>
          <w:tcPr>
            <w:tcW w:w="2551" w:type="dxa"/>
            <w:vAlign w:val="center"/>
          </w:tcPr>
          <w:p>
            <w:pPr>
              <w:pStyle w:val="13"/>
            </w:pPr>
          </w:p>
        </w:tc>
        <w:tc>
          <w:tcPr>
            <w:tcW w:w="2551" w:type="dxa"/>
            <w:vAlign w:val="center"/>
          </w:tcPr>
          <w:p>
            <w:pPr>
              <w:pStyle w:val="13"/>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2.10</w:t>
            </w:r>
          </w:p>
        </w:tc>
        <w:tc>
          <w:tcPr>
            <w:tcW w:w="2551" w:type="dxa"/>
            <w:vAlign w:val="center"/>
          </w:tcPr>
          <w:p>
            <w:pPr>
              <w:pStyle w:val="13"/>
            </w:pPr>
          </w:p>
        </w:tc>
        <w:tc>
          <w:tcPr>
            <w:tcW w:w="2551"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4.62</w:t>
            </w:r>
          </w:p>
        </w:tc>
        <w:tc>
          <w:tcPr>
            <w:tcW w:w="2551" w:type="dxa"/>
            <w:vAlign w:val="center"/>
          </w:tcPr>
          <w:p>
            <w:pPr>
              <w:pStyle w:val="13"/>
            </w:pPr>
          </w:p>
        </w:tc>
        <w:tc>
          <w:tcPr>
            <w:tcW w:w="2551" w:type="dxa"/>
            <w:vAlign w:val="center"/>
          </w:tcPr>
          <w:p>
            <w:pPr>
              <w:pStyle w:val="13"/>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213.62</w:t>
            </w:r>
          </w:p>
        </w:tc>
        <w:tc>
          <w:tcPr>
            <w:tcW w:w="2551" w:type="dxa"/>
            <w:vAlign w:val="center"/>
          </w:tcPr>
          <w:p>
            <w:pPr>
              <w:pStyle w:val="13"/>
            </w:pPr>
            <w:r>
              <w:t>213.62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213.58</w:t>
            </w:r>
          </w:p>
        </w:tc>
        <w:tc>
          <w:tcPr>
            <w:tcW w:w="2551" w:type="dxa"/>
            <w:vAlign w:val="center"/>
          </w:tcPr>
          <w:p>
            <w:pPr>
              <w:pStyle w:val="13"/>
            </w:pPr>
            <w:r>
              <w:t>213.58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142002沙河市医疗保障局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23.00</w:t>
            </w:r>
          </w:p>
        </w:tc>
        <w:tc>
          <w:tcPr>
            <w:tcW w:w="2551" w:type="dxa"/>
            <w:vAlign w:val="center"/>
          </w:tcPr>
          <w:p>
            <w:pPr>
              <w:pStyle w:val="17"/>
            </w:pPr>
          </w:p>
        </w:tc>
        <w:tc>
          <w:tcPr>
            <w:tcW w:w="2551" w:type="dxa"/>
            <w:vAlign w:val="center"/>
          </w:tcPr>
          <w:p>
            <w:pPr>
              <w:pStyle w:val="17"/>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23.00</w:t>
            </w:r>
          </w:p>
        </w:tc>
        <w:tc>
          <w:tcPr>
            <w:tcW w:w="2551" w:type="dxa"/>
            <w:vAlign w:val="center"/>
          </w:tcPr>
          <w:p>
            <w:pPr>
              <w:pStyle w:val="13"/>
            </w:pPr>
          </w:p>
        </w:tc>
        <w:tc>
          <w:tcPr>
            <w:tcW w:w="2551"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23.00</w:t>
            </w:r>
          </w:p>
        </w:tc>
        <w:tc>
          <w:tcPr>
            <w:tcW w:w="2551" w:type="dxa"/>
            <w:vAlign w:val="center"/>
          </w:tcPr>
          <w:p>
            <w:pPr>
              <w:pStyle w:val="13"/>
            </w:pPr>
          </w:p>
        </w:tc>
        <w:tc>
          <w:tcPr>
            <w:tcW w:w="2551"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2296013</w:t>
            </w:r>
          </w:p>
        </w:tc>
        <w:tc>
          <w:tcPr>
            <w:tcW w:w="4535" w:type="dxa"/>
            <w:vAlign w:val="center"/>
          </w:tcPr>
          <w:p>
            <w:pPr>
              <w:pStyle w:val="14"/>
            </w:pPr>
            <w:r>
              <w:t>用于城乡医疗救助的彩票公益金支出</w:t>
            </w:r>
          </w:p>
        </w:tc>
        <w:tc>
          <w:tcPr>
            <w:tcW w:w="2551" w:type="dxa"/>
            <w:vAlign w:val="center"/>
          </w:tcPr>
          <w:p>
            <w:pPr>
              <w:pStyle w:val="13"/>
            </w:pPr>
            <w:r>
              <w:t>23.00</w:t>
            </w:r>
          </w:p>
        </w:tc>
        <w:tc>
          <w:tcPr>
            <w:tcW w:w="2551" w:type="dxa"/>
            <w:vAlign w:val="center"/>
          </w:tcPr>
          <w:p>
            <w:pPr>
              <w:pStyle w:val="13"/>
            </w:pPr>
          </w:p>
        </w:tc>
        <w:tc>
          <w:tcPr>
            <w:tcW w:w="2551" w:type="dxa"/>
            <w:vAlign w:val="center"/>
          </w:tcPr>
          <w:p>
            <w:pPr>
              <w:pStyle w:val="13"/>
            </w:pPr>
            <w:r>
              <w:t>23.00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142002沙河市医疗保障局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142002沙河市医疗保障局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沙河市医疗保障局2022年单位预算信息公开情况说明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预算法》、《地方预决算公开操作规程》和《关于进一步推进预算公开工作的实施意见》规定，现将沙河市医疗保障局2022年单位预算公开如下：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(一)贯彻执行省、邢台市城镇职工和城乡居民医疗保险、生育保险、医疗救助等医疗保障法规、规章、政策、制度、规划和标准。负责拟订全市医疗保障政策、制度、规划和标准，并组织实施。</w:t>
      </w:r>
    </w:p>
    <w:p>
      <w:pPr>
        <w:pStyle w:val="19"/>
      </w:pPr>
      <w:r>
        <w:t>(二)拟订完善全市医疗保障基金监督管理办法，建立健全医疗保障基金安全防控机制，组织建设智能监控平台，推进医疗保障基金支付方式改革，并组织实施。</w:t>
      </w:r>
    </w:p>
    <w:p>
      <w:pPr>
        <w:pStyle w:val="19"/>
      </w:pPr>
      <w:r>
        <w:t>(三)组织制定全市城镇职工、城乡居民参保筹资和保障待遇政策，统筹城乡医疗保障政策标准，建立健全与筹资水平相适应的待遇调整机制。拟订长期护理保险制度方案及政策标准并组织实施。</w:t>
      </w:r>
    </w:p>
    <w:p>
      <w:pPr>
        <w:pStyle w:val="19"/>
      </w:pPr>
      <w:r>
        <w:t>(四)贯彻落实全省、邢台市城乡统一的药品、医用耗材、医疗服务项目、医疗服务设施等医保目录和支付标准，以及相关动态调整机制，贯彻执行医保目录准入谈判规则。</w:t>
      </w:r>
    </w:p>
    <w:p>
      <w:pPr>
        <w:pStyle w:val="19"/>
      </w:pPr>
      <w:r>
        <w:t>(五)贯彻落实省、邢台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19"/>
      </w:pPr>
      <w:r>
        <w:t>(六)贯彻落实省、邢台市药品、医用耗材的招标采购政策，做好药品、医用耗材招标采购平台建设。</w:t>
      </w:r>
    </w:p>
    <w:p>
      <w:pPr>
        <w:pStyle w:val="19"/>
      </w:pPr>
      <w: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pStyle w:val="19"/>
      </w:pPr>
      <w:r>
        <w:t>(八)负责医疗保障经办管理、公共服务体系和信息化建设。贯彻落实省、邢台市异地就医管理和费用结算政策。建立健全医疗保障关系转移接续制度。</w:t>
      </w:r>
    </w:p>
    <w:p>
      <w:pPr>
        <w:pStyle w:val="27"/>
      </w:pPr>
      <w:r>
        <w:t>(九)完成市委、市政府交办的其他任务。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沙河市医疗保障局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line="610" w:lineRule="exact"/>
        <w:ind w:firstLine="640"/>
        <w:rPr>
          <w:rFonts w:hint="eastAsia" w:ascii="黑体" w:hAnsi="黑体" w:eastAsia="仿宋_GB2312" w:cs="黑体"/>
          <w:color w:val="000000"/>
          <w:sz w:val="32"/>
          <w:lang w:eastAsia="zh-CN"/>
        </w:rPr>
      </w:pPr>
      <w:r>
        <w:rPr>
          <w:rFonts w:hint="eastAsia" w:ascii="仿宋_GB2312" w:hAnsi="宋体" w:eastAsia="仿宋_GB2312" w:cs="宋体"/>
          <w:sz w:val="32"/>
          <w:szCs w:val="32"/>
        </w:rPr>
        <w:t>沙河市</w:t>
      </w:r>
      <w:r>
        <w:rPr>
          <w:rFonts w:hint="eastAsia" w:ascii="仿宋_GB2312" w:hAnsi="宋体" w:eastAsia="仿宋_GB2312" w:cs="宋体"/>
          <w:sz w:val="32"/>
          <w:szCs w:val="32"/>
          <w:lang w:val="en-US" w:eastAsia="zh-CN"/>
        </w:rPr>
        <w:t>医疗保障</w:t>
      </w:r>
      <w:r>
        <w:rPr>
          <w:rFonts w:hint="eastAsia" w:ascii="仿宋_GB2312" w:hAnsi="宋体" w:eastAsia="仿宋_GB2312" w:cs="宋体"/>
          <w:sz w:val="32"/>
          <w:szCs w:val="32"/>
        </w:rPr>
        <w:t>局内设办公室、</w:t>
      </w:r>
      <w:r>
        <w:rPr>
          <w:rFonts w:hint="eastAsia" w:ascii="仿宋_GB2312" w:hAnsi="宋体" w:eastAsia="仿宋_GB2312" w:cs="宋体"/>
          <w:sz w:val="32"/>
          <w:szCs w:val="32"/>
          <w:lang w:val="en-US" w:eastAsia="zh-CN"/>
        </w:rPr>
        <w:t>医保</w:t>
      </w:r>
      <w:r>
        <w:rPr>
          <w:rFonts w:hint="eastAsia" w:ascii="仿宋_GB2312" w:hAnsi="宋体" w:eastAsia="仿宋_GB2312" w:cs="宋体"/>
          <w:sz w:val="32"/>
          <w:szCs w:val="32"/>
        </w:rPr>
        <w:t>股2个</w:t>
      </w:r>
      <w:r>
        <w:rPr>
          <w:rFonts w:hint="eastAsia" w:ascii="仿宋_GB2312" w:hAnsi="宋体" w:eastAsia="仿宋_GB2312" w:cs="宋体"/>
          <w:sz w:val="32"/>
          <w:szCs w:val="32"/>
          <w:lang w:val="en-US" w:eastAsia="zh-CN"/>
        </w:rPr>
        <w:t>行政科</w:t>
      </w:r>
      <w:r>
        <w:rPr>
          <w:rFonts w:hint="eastAsia" w:ascii="仿宋_GB2312" w:hAnsi="宋体" w:eastAsia="仿宋_GB2312" w:cs="宋体"/>
          <w:sz w:val="32"/>
          <w:szCs w:val="32"/>
        </w:rPr>
        <w:t>室</w:t>
      </w:r>
      <w:r>
        <w:rPr>
          <w:rFonts w:hint="eastAsia" w:ascii="仿宋_GB2312" w:hAnsi="宋体" w:eastAsia="仿宋_GB2312" w:cs="宋体"/>
          <w:sz w:val="32"/>
          <w:szCs w:val="32"/>
          <w:lang w:eastAsia="zh-CN"/>
        </w:rPr>
        <w:t>。</w:t>
      </w:r>
    </w:p>
    <w:p>
      <w:pPr>
        <w:spacing w:before="10" w:after="10" w:line="360" w:lineRule="auto"/>
        <w:jc w:val="left"/>
        <w:outlineLvl w:val="2"/>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numPr>
          <w:ilvl w:val="0"/>
          <w:numId w:val="0"/>
        </w:numPr>
        <w:spacing w:line="610" w:lineRule="exact"/>
        <w:ind w:firstLine="320" w:firstLineChars="100"/>
        <w:rPr>
          <w:rFonts w:ascii="仿宋_GB2312" w:hAnsi="??_GB2312" w:eastAsia="仿宋_GB2312" w:cs="??_GB2312"/>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一</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收入说明</w:t>
      </w:r>
    </w:p>
    <w:p>
      <w:pPr>
        <w:spacing w:line="610" w:lineRule="exact"/>
        <w:ind w:firstLine="640"/>
        <w:rPr>
          <w:rFonts w:hint="eastAsia" w:ascii="仿宋_GB2312" w:hAnsi="宋体" w:eastAsia="仿宋_GB2312" w:cs="宋体"/>
          <w:sz w:val="32"/>
          <w:szCs w:val="32"/>
        </w:rPr>
      </w:pPr>
    </w:p>
    <w:p>
      <w:pPr>
        <w:spacing w:line="610" w:lineRule="exact"/>
        <w:ind w:firstLine="640"/>
        <w:rPr>
          <w:rFonts w:ascii="仿宋_GB2312" w:hAnsi="宋体" w:eastAsia="仿宋_GB2312" w:cs="宋体"/>
          <w:sz w:val="32"/>
          <w:szCs w:val="32"/>
        </w:rPr>
      </w:pPr>
      <w:r>
        <w:rPr>
          <w:rFonts w:hint="eastAsia" w:ascii="仿宋_GB2312" w:hAnsi="宋体" w:eastAsia="仿宋_GB2312" w:cs="宋体"/>
          <w:sz w:val="32"/>
          <w:szCs w:val="32"/>
        </w:rPr>
        <w:t>反映本部门当年全部收入。</w:t>
      </w:r>
    </w:p>
    <w:p>
      <w:pPr>
        <w:spacing w:line="610" w:lineRule="exact"/>
        <w:ind w:firstLine="640"/>
        <w:rPr>
          <w:rFonts w:hint="default" w:ascii="仿宋_GB2312" w:hAnsi="宋体" w:eastAsia="仿宋_GB2312" w:cs="宋体"/>
          <w:sz w:val="32"/>
          <w:szCs w:val="32"/>
          <w:lang w:val="en-US" w:eastAsia="zh-CN"/>
        </w:rPr>
      </w:pPr>
      <w:r>
        <w:rPr>
          <w:rFonts w:ascii="仿宋_GB2312" w:hAnsi="宋体" w:eastAsia="仿宋_GB2312" w:cs="宋体"/>
          <w:sz w:val="32"/>
          <w:szCs w:val="32"/>
        </w:rPr>
        <w:t>1.</w:t>
      </w:r>
      <w:r>
        <w:rPr>
          <w:rFonts w:hint="eastAsia" w:ascii="仿宋_GB2312" w:hAnsi="??_GB2312" w:eastAsia="仿宋_GB2312" w:cs="??_GB2312"/>
          <w:sz w:val="32"/>
          <w:szCs w:val="32"/>
        </w:rPr>
        <w:t>20</w:t>
      </w:r>
      <w:r>
        <w:rPr>
          <w:rFonts w:hint="eastAsia" w:ascii="仿宋_GB2312" w:hAnsi="??_GB2312" w:eastAsia="仿宋_GB2312" w:cs="??_GB2312"/>
          <w:sz w:val="32"/>
          <w:szCs w:val="32"/>
          <w:lang w:val="en-US" w:eastAsia="zh-CN"/>
        </w:rPr>
        <w:t>22</w:t>
      </w:r>
      <w:r>
        <w:rPr>
          <w:rFonts w:hint="eastAsia" w:ascii="仿宋_GB2312" w:hAnsi="宋体" w:eastAsia="仿宋_GB2312" w:cs="宋体"/>
          <w:sz w:val="32"/>
          <w:szCs w:val="32"/>
        </w:rPr>
        <w:t>年预算收入</w:t>
      </w:r>
      <w:r>
        <w:rPr>
          <w:rFonts w:hint="eastAsia" w:ascii="仿宋_GB2312" w:hAnsi="宋体" w:eastAsia="仿宋_GB2312" w:cs="宋体"/>
          <w:sz w:val="32"/>
          <w:szCs w:val="32"/>
          <w:lang w:val="en-US" w:eastAsia="zh-CN"/>
        </w:rPr>
        <w:t>12027.09</w:t>
      </w:r>
      <w:r>
        <w:rPr>
          <w:rFonts w:hint="eastAsia" w:ascii="仿宋_GB2312" w:hAnsi="宋体" w:eastAsia="仿宋_GB2312" w:cs="宋体"/>
          <w:sz w:val="32"/>
          <w:szCs w:val="32"/>
        </w:rPr>
        <w:t>万元，其中：一般公共预算收入</w:t>
      </w:r>
      <w:r>
        <w:rPr>
          <w:rFonts w:hint="eastAsia" w:ascii="仿宋_GB2312" w:hAnsi="宋体" w:eastAsia="仿宋_GB2312" w:cs="宋体"/>
          <w:sz w:val="32"/>
          <w:szCs w:val="32"/>
          <w:lang w:val="en-US" w:eastAsia="zh-CN"/>
        </w:rPr>
        <w:t>12004.09</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政府性基金预算收入23万元。</w:t>
      </w:r>
    </w:p>
    <w:p>
      <w:pPr>
        <w:numPr>
          <w:ilvl w:val="0"/>
          <w:numId w:val="1"/>
        </w:numPr>
        <w:spacing w:line="610" w:lineRule="exact"/>
        <w:ind w:left="-160" w:leftChars="0" w:firstLine="640" w:firstLineChars="0"/>
        <w:rPr>
          <w:rFonts w:ascii="仿宋_GB2312" w:hAnsi="??_GB2312" w:eastAsia="仿宋_GB2312" w:cs="??_GB2312"/>
          <w:sz w:val="32"/>
          <w:szCs w:val="32"/>
        </w:rPr>
      </w:pPr>
      <w:r>
        <w:rPr>
          <w:rFonts w:hint="eastAsia" w:ascii="仿宋_GB2312" w:hAnsi="宋体" w:eastAsia="仿宋_GB2312" w:cs="宋体"/>
          <w:sz w:val="32"/>
          <w:szCs w:val="32"/>
        </w:rPr>
        <w:t>支出说明</w:t>
      </w:r>
    </w:p>
    <w:p>
      <w:pPr>
        <w:spacing w:line="610" w:lineRule="exact"/>
        <w:ind w:firstLine="640"/>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rPr>
        <w:t>收支预算总表支出栏、基本支出表、项目支出表按经济分类和支出功能分类科目编制，反映沙河市</w:t>
      </w:r>
      <w:r>
        <w:rPr>
          <w:rFonts w:hint="eastAsia" w:ascii="仿宋_GB2312" w:hAnsi="宋体" w:eastAsia="仿宋_GB2312" w:cs="宋体"/>
          <w:color w:val="000000"/>
          <w:sz w:val="32"/>
          <w:szCs w:val="32"/>
          <w:lang w:val="en-US" w:eastAsia="zh-CN"/>
        </w:rPr>
        <w:t>医疗</w:t>
      </w:r>
      <w:r>
        <w:rPr>
          <w:rFonts w:hint="eastAsia" w:ascii="仿宋_GB2312" w:hAnsi="宋体" w:eastAsia="仿宋_GB2312" w:cs="宋体"/>
          <w:color w:val="000000"/>
          <w:sz w:val="32"/>
          <w:szCs w:val="32"/>
        </w:rPr>
        <w:t>保障局</w:t>
      </w:r>
      <w:r>
        <w:rPr>
          <w:rFonts w:hint="eastAsia" w:ascii="仿宋_GB2312" w:hAnsi="??_GB2312" w:eastAsia="仿宋_GB2312" w:cs="??_GB2312"/>
          <w:color w:val="000000"/>
          <w:sz w:val="32"/>
          <w:szCs w:val="32"/>
        </w:rPr>
        <w:t>2</w:t>
      </w:r>
      <w:r>
        <w:rPr>
          <w:rFonts w:hint="eastAsia" w:ascii="仿宋_GB2312" w:hAnsi="??_GB2312" w:eastAsia="仿宋_GB2312" w:cs="??_GB2312"/>
          <w:color w:val="000000"/>
          <w:sz w:val="32"/>
          <w:szCs w:val="32"/>
          <w:lang w:val="en-US" w:eastAsia="zh-CN"/>
        </w:rPr>
        <w:t>022</w:t>
      </w:r>
      <w:r>
        <w:rPr>
          <w:rFonts w:hint="eastAsia" w:ascii="仿宋_GB2312" w:hAnsi="宋体" w:eastAsia="仿宋_GB2312" w:cs="宋体"/>
          <w:color w:val="000000"/>
          <w:sz w:val="32"/>
          <w:szCs w:val="32"/>
        </w:rPr>
        <w:t>年度部门预算中支出预算的总体情况。</w:t>
      </w:r>
      <w:r>
        <w:rPr>
          <w:rFonts w:hint="eastAsia" w:ascii="仿宋_GB2312" w:hAnsi="??_GB2312" w:eastAsia="仿宋_GB2312" w:cs="??_GB2312"/>
          <w:color w:val="000000"/>
          <w:sz w:val="32"/>
          <w:szCs w:val="32"/>
        </w:rPr>
        <w:t>20</w:t>
      </w:r>
      <w:r>
        <w:rPr>
          <w:rFonts w:hint="eastAsia" w:ascii="仿宋_GB2312" w:hAnsi="??_GB2312" w:eastAsia="仿宋_GB2312" w:cs="??_GB2312"/>
          <w:color w:val="000000"/>
          <w:sz w:val="32"/>
          <w:szCs w:val="32"/>
          <w:lang w:val="en-US" w:eastAsia="zh-CN"/>
        </w:rPr>
        <w:t>22</w:t>
      </w:r>
      <w:r>
        <w:rPr>
          <w:rFonts w:hint="eastAsia" w:ascii="仿宋_GB2312" w:hAnsi="宋体" w:eastAsia="仿宋_GB2312" w:cs="宋体"/>
          <w:color w:val="000000"/>
          <w:sz w:val="32"/>
          <w:szCs w:val="32"/>
        </w:rPr>
        <w:t>年支出预算</w:t>
      </w:r>
      <w:r>
        <w:rPr>
          <w:rFonts w:hint="eastAsia" w:ascii="仿宋_GB2312" w:hAnsi="宋体" w:eastAsia="仿宋_GB2312" w:cs="宋体"/>
          <w:color w:val="000000"/>
          <w:sz w:val="32"/>
          <w:szCs w:val="32"/>
          <w:lang w:val="en-US" w:eastAsia="zh-CN"/>
        </w:rPr>
        <w:t>12027.09</w:t>
      </w:r>
      <w:r>
        <w:rPr>
          <w:rFonts w:hint="eastAsia" w:ascii="仿宋_GB2312" w:hAnsi="宋体" w:eastAsia="仿宋_GB2312" w:cs="宋体"/>
          <w:color w:val="000000"/>
          <w:sz w:val="32"/>
          <w:szCs w:val="32"/>
        </w:rPr>
        <w:t>万元，其中</w:t>
      </w:r>
      <w:r>
        <w:rPr>
          <w:rFonts w:hint="eastAsia" w:ascii="仿宋_GB2312" w:hAnsi="宋体" w:eastAsia="仿宋_GB2312" w:cs="宋体"/>
          <w:color w:val="000000"/>
          <w:sz w:val="32"/>
          <w:szCs w:val="32"/>
          <w:lang w:val="en-US" w:eastAsia="zh-CN"/>
        </w:rPr>
        <w:t>基本支出为459.26万元，包括人员经费444.94万元和日常公用经费14.32万元；</w:t>
      </w:r>
      <w:r>
        <w:rPr>
          <w:rFonts w:hint="eastAsia" w:ascii="仿宋_GB2312" w:hAnsi="宋体" w:eastAsia="仿宋_GB2312" w:cs="宋体"/>
          <w:color w:val="000000"/>
          <w:sz w:val="32"/>
          <w:szCs w:val="32"/>
        </w:rPr>
        <w:t>项目支出</w:t>
      </w:r>
      <w:r>
        <w:rPr>
          <w:rFonts w:hint="eastAsia" w:ascii="仿宋_GB2312" w:hAnsi="??_GB2312" w:eastAsia="仿宋_GB2312" w:cs="??_GB2312"/>
          <w:color w:val="000000"/>
          <w:sz w:val="32"/>
          <w:szCs w:val="32"/>
          <w:lang w:val="en-US" w:eastAsia="zh-CN"/>
        </w:rPr>
        <w:t>11567.83</w:t>
      </w:r>
      <w:r>
        <w:rPr>
          <w:rFonts w:hint="eastAsia" w:ascii="仿宋_GB2312" w:hAnsi="宋体" w:eastAsia="仿宋_GB2312" w:cs="宋体"/>
          <w:color w:val="000000"/>
          <w:sz w:val="32"/>
          <w:szCs w:val="32"/>
        </w:rPr>
        <w:t>万元</w:t>
      </w:r>
      <w:r>
        <w:rPr>
          <w:rFonts w:hint="eastAsia" w:ascii="仿宋_GB2312" w:hAnsi="宋体" w:eastAsia="仿宋_GB2312" w:cs="宋体"/>
          <w:color w:val="000000"/>
          <w:sz w:val="32"/>
          <w:szCs w:val="32"/>
          <w:lang w:eastAsia="zh-CN"/>
        </w:rPr>
        <w:t>。</w:t>
      </w:r>
    </w:p>
    <w:p>
      <w:pPr>
        <w:numPr>
          <w:ilvl w:val="0"/>
          <w:numId w:val="1"/>
        </w:numPr>
        <w:spacing w:line="610" w:lineRule="exact"/>
        <w:ind w:left="-160" w:leftChars="0" w:firstLine="640" w:firstLineChars="0"/>
        <w:rPr>
          <w:rFonts w:ascii="仿宋_GB2312" w:hAnsi="??_GB2312" w:eastAsia="仿宋_GB2312" w:cs="??_GB2312"/>
          <w:color w:val="000000"/>
          <w:sz w:val="32"/>
          <w:szCs w:val="32"/>
        </w:rPr>
      </w:pPr>
      <w:r>
        <w:rPr>
          <w:rFonts w:hint="eastAsia" w:ascii="仿宋_GB2312" w:hAnsi="宋体" w:eastAsia="仿宋_GB2312" w:cs="宋体"/>
          <w:color w:val="000000"/>
          <w:sz w:val="32"/>
          <w:szCs w:val="32"/>
        </w:rPr>
        <w:t>比上年增减情况</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2022年预算收支安排12027.09万元，较2021年预算同比增加1677.92万元，其中：基本支出减少55.37万元，主要为人员经费支出减少；项目支出增加1733.29万元，主要为财政对城乡居民基本医疗保险的补助的增加。</w:t>
      </w:r>
    </w:p>
    <w:p>
      <w:pPr>
        <w:pStyle w:val="28"/>
      </w:pP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360" w:lineRule="auto"/>
        <w:ind w:firstLine="640" w:firstLineChars="200"/>
        <w:jc w:val="left"/>
        <w:outlineLvl w:val="2"/>
        <w:rPr>
          <w:rFonts w:hint="eastAsia" w:ascii="仿宋_GB2312" w:hAnsi="仿宋_GB2312" w:eastAsia="仿宋_GB2312" w:cs="仿宋_GB2312"/>
          <w:sz w:val="32"/>
          <w:szCs w:val="32"/>
          <w:lang w:val="en-US" w:eastAsia="zh-CN"/>
        </w:rPr>
      </w:pPr>
    </w:p>
    <w:p>
      <w:pPr>
        <w:numPr>
          <w:ilvl w:val="0"/>
          <w:numId w:val="0"/>
        </w:numPr>
        <w:spacing w:before="10" w:after="10" w:line="360" w:lineRule="auto"/>
        <w:ind w:firstLine="640" w:firstLineChars="200"/>
        <w:jc w:val="left"/>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2022年，我局机关运行经费共计安排10.21万元，主要用于日常维修、办公用房取暖费、办公用品等日常支出</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pStyle w:val="29"/>
      </w:pP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年，我部门没有“三公”经费预算安排</w:t>
      </w:r>
    </w:p>
    <w:p>
      <w:pPr>
        <w:pStyle w:val="22"/>
      </w:pPr>
    </w:p>
    <w:p>
      <w:pPr>
        <w:pStyle w:val="30"/>
      </w:pP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1、2022年补助经费绩效目标表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1.保障各项工作能够正常开展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享受待遇人数</w:t>
            </w:r>
          </w:p>
        </w:tc>
        <w:tc>
          <w:tcPr>
            <w:tcW w:w="2835" w:type="dxa"/>
            <w:vAlign w:val="center"/>
          </w:tcPr>
          <w:p>
            <w:pPr>
              <w:pStyle w:val="14"/>
            </w:pPr>
            <w:r>
              <w:t>享受待遇人数</w:t>
            </w:r>
          </w:p>
        </w:tc>
        <w:tc>
          <w:tcPr>
            <w:tcW w:w="2551" w:type="dxa"/>
            <w:vAlign w:val="center"/>
          </w:tcPr>
          <w:p>
            <w:pPr>
              <w:pStyle w:val="14"/>
            </w:pPr>
            <w:r>
              <w:t>≥14人次</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完成工作质量</w:t>
            </w:r>
          </w:p>
        </w:tc>
        <w:tc>
          <w:tcPr>
            <w:tcW w:w="2835" w:type="dxa"/>
            <w:vAlign w:val="center"/>
          </w:tcPr>
          <w:p>
            <w:pPr>
              <w:pStyle w:val="14"/>
            </w:pPr>
            <w:r>
              <w:t>完成工作质量</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完成工作及时率</w:t>
            </w:r>
          </w:p>
        </w:tc>
        <w:tc>
          <w:tcPr>
            <w:tcW w:w="2835" w:type="dxa"/>
            <w:vAlign w:val="center"/>
          </w:tcPr>
          <w:p>
            <w:pPr>
              <w:pStyle w:val="14"/>
            </w:pPr>
            <w:r>
              <w:t>完成工作质量</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完成工作质量</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保障各项工作顺利开展</w:t>
            </w:r>
          </w:p>
        </w:tc>
        <w:tc>
          <w:tcPr>
            <w:tcW w:w="2835" w:type="dxa"/>
            <w:vAlign w:val="center"/>
          </w:tcPr>
          <w:p>
            <w:pPr>
              <w:pStyle w:val="14"/>
            </w:pPr>
            <w:r>
              <w:t>完成工作质量</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医保政策社会知晓率</w:t>
            </w:r>
          </w:p>
        </w:tc>
        <w:tc>
          <w:tcPr>
            <w:tcW w:w="2835" w:type="dxa"/>
            <w:vAlign w:val="center"/>
          </w:tcPr>
          <w:p>
            <w:pPr>
              <w:pStyle w:val="14"/>
            </w:pPr>
            <w:r>
              <w:t>医保政策社会知晓率</w:t>
            </w:r>
          </w:p>
        </w:tc>
        <w:tc>
          <w:tcPr>
            <w:tcW w:w="2551" w:type="dxa"/>
            <w:vAlign w:val="center"/>
          </w:tcPr>
          <w:p>
            <w:pPr>
              <w:pStyle w:val="14"/>
            </w:pPr>
            <w:r>
              <w:t>≥98%</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享受待遇人员满意度</w:t>
            </w:r>
          </w:p>
        </w:tc>
        <w:tc>
          <w:tcPr>
            <w:tcW w:w="2835" w:type="dxa"/>
            <w:vAlign w:val="center"/>
          </w:tcPr>
          <w:p>
            <w:pPr>
              <w:pStyle w:val="14"/>
            </w:pPr>
            <w:r>
              <w:t>享受待遇人员满意度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2、财政对城乡居民基本医疗保险基金的补助绩效目标表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城乡居民医疗保险参保率</w:t>
            </w:r>
          </w:p>
        </w:tc>
        <w:tc>
          <w:tcPr>
            <w:tcW w:w="2835" w:type="dxa"/>
            <w:vAlign w:val="center"/>
          </w:tcPr>
          <w:p>
            <w:pPr>
              <w:pStyle w:val="14"/>
            </w:pPr>
            <w:r>
              <w:t>参加城乡居民医疗保险人口占比</w:t>
            </w:r>
          </w:p>
        </w:tc>
        <w:tc>
          <w:tcPr>
            <w:tcW w:w="2551" w:type="dxa"/>
            <w:vAlign w:val="center"/>
          </w:tcPr>
          <w:p>
            <w:pPr>
              <w:pStyle w:val="14"/>
            </w:pPr>
            <w:r>
              <w:t>≥95%</w:t>
            </w:r>
          </w:p>
        </w:tc>
        <w:tc>
          <w:tcPr>
            <w:tcW w:w="2268" w:type="dxa"/>
            <w:vAlign w:val="center"/>
          </w:tcPr>
          <w:p>
            <w:pPr>
              <w:pStyle w:val="14"/>
            </w:pPr>
            <w:r>
              <w:t>实际参保情况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政策范围内报销比例</w:t>
            </w:r>
          </w:p>
        </w:tc>
        <w:tc>
          <w:tcPr>
            <w:tcW w:w="2835" w:type="dxa"/>
            <w:vAlign w:val="center"/>
          </w:tcPr>
          <w:p>
            <w:pPr>
              <w:pStyle w:val="14"/>
            </w:pPr>
            <w:r>
              <w:t>县域内政策范围内报销比例</w:t>
            </w:r>
          </w:p>
        </w:tc>
        <w:tc>
          <w:tcPr>
            <w:tcW w:w="2551" w:type="dxa"/>
            <w:vAlign w:val="center"/>
          </w:tcPr>
          <w:p>
            <w:pPr>
              <w:pStyle w:val="14"/>
            </w:pPr>
            <w:r>
              <w:t>≥80%</w:t>
            </w:r>
          </w:p>
        </w:tc>
        <w:tc>
          <w:tcPr>
            <w:tcW w:w="2268" w:type="dxa"/>
            <w:vAlign w:val="center"/>
          </w:tcPr>
          <w:p>
            <w:pPr>
              <w:pStyle w:val="14"/>
            </w:pPr>
            <w:r>
              <w:t>实际报销情况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使用率</w:t>
            </w:r>
          </w:p>
        </w:tc>
        <w:tc>
          <w:tcPr>
            <w:tcW w:w="2835" w:type="dxa"/>
            <w:vAlign w:val="center"/>
          </w:tcPr>
          <w:p>
            <w:pPr>
              <w:pStyle w:val="14"/>
            </w:pPr>
            <w:r>
              <w:t>医疗保险资金使用率</w:t>
            </w:r>
          </w:p>
        </w:tc>
        <w:tc>
          <w:tcPr>
            <w:tcW w:w="2551" w:type="dxa"/>
            <w:vAlign w:val="center"/>
          </w:tcPr>
          <w:p>
            <w:pPr>
              <w:pStyle w:val="14"/>
            </w:pPr>
            <w:r>
              <w:t>≥95%</w:t>
            </w:r>
          </w:p>
        </w:tc>
        <w:tc>
          <w:tcPr>
            <w:tcW w:w="2268" w:type="dxa"/>
            <w:vAlign w:val="center"/>
          </w:tcPr>
          <w:p>
            <w:pPr>
              <w:pStyle w:val="14"/>
            </w:pPr>
            <w:r>
              <w:t>历年资金使用情况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人员参保率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医保政策知晓率</w:t>
            </w:r>
          </w:p>
        </w:tc>
        <w:tc>
          <w:tcPr>
            <w:tcW w:w="2835" w:type="dxa"/>
            <w:vAlign w:val="center"/>
          </w:tcPr>
          <w:p>
            <w:pPr>
              <w:pStyle w:val="14"/>
            </w:pPr>
            <w:r>
              <w:t>医保政策知晓率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收益人口满意度</w:t>
            </w:r>
          </w:p>
        </w:tc>
        <w:tc>
          <w:tcPr>
            <w:tcW w:w="2835" w:type="dxa"/>
            <w:vAlign w:val="center"/>
          </w:tcPr>
          <w:p>
            <w:pPr>
              <w:pStyle w:val="14"/>
            </w:pPr>
            <w:r>
              <w:t>收益人口满意度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3、财政对职工基本医疗保险基金的补助绩效目标表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1.保障机关事业单位人员住院、门诊及大病补充保险报销支出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全市职工参保率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政策范围内报销比例</w:t>
            </w:r>
          </w:p>
        </w:tc>
        <w:tc>
          <w:tcPr>
            <w:tcW w:w="2835" w:type="dxa"/>
            <w:vAlign w:val="center"/>
          </w:tcPr>
          <w:p>
            <w:pPr>
              <w:pStyle w:val="14"/>
            </w:pPr>
            <w:r>
              <w:t>政策范围内报销比例</w:t>
            </w:r>
          </w:p>
        </w:tc>
        <w:tc>
          <w:tcPr>
            <w:tcW w:w="2551" w:type="dxa"/>
            <w:vAlign w:val="center"/>
          </w:tcPr>
          <w:p>
            <w:pPr>
              <w:pStyle w:val="14"/>
            </w:pPr>
            <w:r>
              <w:t>≥85%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使用率</w:t>
            </w:r>
          </w:p>
        </w:tc>
        <w:tc>
          <w:tcPr>
            <w:tcW w:w="2835" w:type="dxa"/>
            <w:vAlign w:val="center"/>
          </w:tcPr>
          <w:p>
            <w:pPr>
              <w:pStyle w:val="14"/>
            </w:pPr>
            <w:r>
              <w:t>医疗保障资金使用率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职工医保政策知晓情况</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享受待遇人员满意度</w:t>
            </w:r>
          </w:p>
        </w:tc>
        <w:tc>
          <w:tcPr>
            <w:tcW w:w="2835" w:type="dxa"/>
            <w:vAlign w:val="center"/>
          </w:tcPr>
          <w:p>
            <w:pPr>
              <w:pStyle w:val="14"/>
            </w:pPr>
            <w:r>
              <w:t>享受待遇人员满意度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4、长期护理险县级财政补助绩效目标表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1.积极应对老龄化，不断完善与经济社会发展协调的社会保障体系。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全市失能人员参保率</w:t>
            </w:r>
          </w:p>
        </w:tc>
        <w:tc>
          <w:tcPr>
            <w:tcW w:w="2551" w:type="dxa"/>
            <w:vAlign w:val="center"/>
          </w:tcPr>
          <w:p>
            <w:pPr>
              <w:pStyle w:val="14"/>
            </w:pPr>
            <w:r>
              <w:t>≥95%</w:t>
            </w:r>
          </w:p>
        </w:tc>
        <w:tc>
          <w:tcPr>
            <w:tcW w:w="2268" w:type="dxa"/>
            <w:vAlign w:val="center"/>
          </w:tcPr>
          <w:p>
            <w:pPr>
              <w:pStyle w:val="14"/>
            </w:pPr>
            <w:r>
              <w:t>政策实施情况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保质量完成</w:t>
            </w:r>
          </w:p>
        </w:tc>
        <w:tc>
          <w:tcPr>
            <w:tcW w:w="2835" w:type="dxa"/>
            <w:vAlign w:val="center"/>
          </w:tcPr>
          <w:p>
            <w:pPr>
              <w:pStyle w:val="14"/>
            </w:pPr>
            <w:r>
              <w:t>质量完成率</w:t>
            </w:r>
          </w:p>
        </w:tc>
        <w:tc>
          <w:tcPr>
            <w:tcW w:w="2551" w:type="dxa"/>
            <w:vAlign w:val="center"/>
          </w:tcPr>
          <w:p>
            <w:pPr>
              <w:pStyle w:val="14"/>
            </w:pPr>
            <w:r>
              <w:t>≥95%</w:t>
            </w:r>
          </w:p>
        </w:tc>
        <w:tc>
          <w:tcPr>
            <w:tcW w:w="2268" w:type="dxa"/>
            <w:vAlign w:val="center"/>
          </w:tcPr>
          <w:p>
            <w:pPr>
              <w:pStyle w:val="14"/>
            </w:pPr>
            <w:r>
              <w:t>政策完成质量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资金实际使用率</w:t>
            </w:r>
          </w:p>
        </w:tc>
        <w:tc>
          <w:tcPr>
            <w:tcW w:w="2551" w:type="dxa"/>
            <w:vAlign w:val="center"/>
          </w:tcPr>
          <w:p>
            <w:pPr>
              <w:pStyle w:val="14"/>
            </w:pPr>
            <w:r>
              <w:t>≥95%</w:t>
            </w:r>
          </w:p>
        </w:tc>
        <w:tc>
          <w:tcPr>
            <w:tcW w:w="2268" w:type="dxa"/>
            <w:vAlign w:val="center"/>
          </w:tcPr>
          <w:p>
            <w:pPr>
              <w:pStyle w:val="14"/>
            </w:pPr>
            <w:r>
              <w:t>政策执行情况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成本率</w:t>
            </w:r>
          </w:p>
        </w:tc>
        <w:tc>
          <w:tcPr>
            <w:tcW w:w="2835" w:type="dxa"/>
            <w:vAlign w:val="center"/>
          </w:tcPr>
          <w:p>
            <w:pPr>
              <w:pStyle w:val="14"/>
            </w:pPr>
            <w:r>
              <w:t>完成成本率</w:t>
            </w:r>
          </w:p>
        </w:tc>
        <w:tc>
          <w:tcPr>
            <w:tcW w:w="2551" w:type="dxa"/>
            <w:vAlign w:val="center"/>
          </w:tcPr>
          <w:p>
            <w:pPr>
              <w:pStyle w:val="14"/>
            </w:pPr>
            <w:r>
              <w:t>≥95%</w:t>
            </w:r>
          </w:p>
        </w:tc>
        <w:tc>
          <w:tcPr>
            <w:tcW w:w="2268" w:type="dxa"/>
            <w:vAlign w:val="center"/>
          </w:tcPr>
          <w:p>
            <w:pPr>
              <w:pStyle w:val="14"/>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享受人口满意度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5、城乡居民医疗管理经费绩效目标表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1.保障各项工作顺利开展，保障年度计划按时完成。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城乡居民基本医疗保险各项工作完成情况</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保质量完成</w:t>
            </w:r>
          </w:p>
        </w:tc>
        <w:tc>
          <w:tcPr>
            <w:tcW w:w="2835" w:type="dxa"/>
            <w:vAlign w:val="center"/>
          </w:tcPr>
          <w:p>
            <w:pPr>
              <w:pStyle w:val="14"/>
            </w:pPr>
            <w:r>
              <w:t>质量完成率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使用率</w:t>
            </w:r>
          </w:p>
        </w:tc>
        <w:tc>
          <w:tcPr>
            <w:tcW w:w="2835" w:type="dxa"/>
            <w:vAlign w:val="center"/>
          </w:tcPr>
          <w:p>
            <w:pPr>
              <w:pStyle w:val="14"/>
            </w:pPr>
            <w:r>
              <w:t>医疗保障资金使用率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成本率</w:t>
            </w:r>
          </w:p>
        </w:tc>
        <w:tc>
          <w:tcPr>
            <w:tcW w:w="2835" w:type="dxa"/>
            <w:vAlign w:val="center"/>
          </w:tcPr>
          <w:p>
            <w:pPr>
              <w:pStyle w:val="14"/>
            </w:pPr>
            <w:r>
              <w:t>完成成本率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6、冀财社[2021]150号河北省财政厅河北省医疗保障局下达2022年中央专项彩票公益金支持城乡医疗救助资金预算绩效目标表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资助参保人次</w:t>
            </w:r>
          </w:p>
        </w:tc>
        <w:tc>
          <w:tcPr>
            <w:tcW w:w="2835" w:type="dxa"/>
            <w:vAlign w:val="center"/>
          </w:tcPr>
          <w:p>
            <w:pPr>
              <w:pStyle w:val="14"/>
            </w:pPr>
            <w:r>
              <w:t>资助困难群众参保人数</w:t>
            </w:r>
          </w:p>
        </w:tc>
        <w:tc>
          <w:tcPr>
            <w:tcW w:w="2551" w:type="dxa"/>
            <w:vAlign w:val="center"/>
          </w:tcPr>
          <w:p>
            <w:pPr>
              <w:pStyle w:val="14"/>
            </w:pPr>
            <w:r>
              <w:t>≥90%</w:t>
            </w:r>
          </w:p>
        </w:tc>
        <w:tc>
          <w:tcPr>
            <w:tcW w:w="2268" w:type="dxa"/>
            <w:vAlign w:val="center"/>
          </w:tcPr>
          <w:p>
            <w:pPr>
              <w:pStyle w:val="14"/>
            </w:pPr>
            <w:r>
              <w:t>实际参保情况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住院医疗费用救助比例</w:t>
            </w:r>
          </w:p>
        </w:tc>
        <w:tc>
          <w:tcPr>
            <w:tcW w:w="2835" w:type="dxa"/>
            <w:vAlign w:val="center"/>
          </w:tcPr>
          <w:p>
            <w:pPr>
              <w:pStyle w:val="14"/>
            </w:pPr>
            <w:r>
              <w:t>县域内政策报销比例</w:t>
            </w:r>
          </w:p>
        </w:tc>
        <w:tc>
          <w:tcPr>
            <w:tcW w:w="2551" w:type="dxa"/>
            <w:vAlign w:val="center"/>
          </w:tcPr>
          <w:p>
            <w:pPr>
              <w:pStyle w:val="14"/>
            </w:pPr>
            <w:r>
              <w:t>≥95%</w:t>
            </w:r>
          </w:p>
        </w:tc>
        <w:tc>
          <w:tcPr>
            <w:tcW w:w="2268" w:type="dxa"/>
            <w:vAlign w:val="center"/>
          </w:tcPr>
          <w:p>
            <w:pPr>
              <w:pStyle w:val="14"/>
            </w:pPr>
            <w:r>
              <w:t>实际报销情况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一站式及时结算覆盖地区</w:t>
            </w:r>
          </w:p>
        </w:tc>
        <w:tc>
          <w:tcPr>
            <w:tcW w:w="2835" w:type="dxa"/>
            <w:vAlign w:val="center"/>
          </w:tcPr>
          <w:p>
            <w:pPr>
              <w:pStyle w:val="14"/>
            </w:pPr>
            <w:r>
              <w:t>一站式及时结算覆盖地区</w:t>
            </w:r>
          </w:p>
        </w:tc>
        <w:tc>
          <w:tcPr>
            <w:tcW w:w="2551" w:type="dxa"/>
            <w:vAlign w:val="center"/>
          </w:tcPr>
          <w:p>
            <w:pPr>
              <w:pStyle w:val="14"/>
            </w:pPr>
            <w:r>
              <w:t>≥90%</w:t>
            </w:r>
          </w:p>
        </w:tc>
        <w:tc>
          <w:tcPr>
            <w:tcW w:w="2268" w:type="dxa"/>
            <w:vAlign w:val="center"/>
          </w:tcPr>
          <w:p>
            <w:pPr>
              <w:pStyle w:val="14"/>
            </w:pPr>
            <w:r>
              <w:t>历年实际情况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总成本控制率</w:t>
            </w:r>
          </w:p>
        </w:tc>
        <w:tc>
          <w:tcPr>
            <w:tcW w:w="2835" w:type="dxa"/>
            <w:vAlign w:val="center"/>
          </w:tcPr>
          <w:p>
            <w:pPr>
              <w:pStyle w:val="14"/>
            </w:pPr>
            <w:r>
              <w:t>总成本控制范围</w:t>
            </w:r>
          </w:p>
        </w:tc>
        <w:tc>
          <w:tcPr>
            <w:tcW w:w="2551" w:type="dxa"/>
            <w:vAlign w:val="center"/>
          </w:tcPr>
          <w:p>
            <w:pPr>
              <w:pStyle w:val="14"/>
            </w:pPr>
            <w:r>
              <w:t>≥95%</w:t>
            </w:r>
          </w:p>
        </w:tc>
        <w:tc>
          <w:tcPr>
            <w:tcW w:w="2268" w:type="dxa"/>
            <w:vAlign w:val="center"/>
          </w:tcPr>
          <w:p>
            <w:pPr>
              <w:pStyle w:val="14"/>
            </w:pPr>
            <w:r>
              <w:t>实际成本情况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困难群众医疗费用负担减轻程度</w:t>
            </w:r>
          </w:p>
        </w:tc>
        <w:tc>
          <w:tcPr>
            <w:tcW w:w="2835" w:type="dxa"/>
            <w:vAlign w:val="center"/>
          </w:tcPr>
          <w:p>
            <w:pPr>
              <w:pStyle w:val="14"/>
            </w:pPr>
            <w:r>
              <w:t>是否有效缓解医疗费用</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受益贫困人员满意度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7、冀财社[2021]159号2022年中央财政医疗救助补助资金预算绩效目标表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资助参保人次数</w:t>
            </w:r>
          </w:p>
        </w:tc>
        <w:tc>
          <w:tcPr>
            <w:tcW w:w="2835" w:type="dxa"/>
            <w:vAlign w:val="center"/>
          </w:tcPr>
          <w:p>
            <w:pPr>
              <w:pStyle w:val="14"/>
            </w:pPr>
            <w:r>
              <w:t>资助困难群众参保人次</w:t>
            </w:r>
          </w:p>
        </w:tc>
        <w:tc>
          <w:tcPr>
            <w:tcW w:w="2551" w:type="dxa"/>
            <w:vAlign w:val="center"/>
          </w:tcPr>
          <w:p>
            <w:pPr>
              <w:pStyle w:val="14"/>
            </w:pPr>
            <w:r>
              <w:t>≥90%</w:t>
            </w:r>
          </w:p>
        </w:tc>
        <w:tc>
          <w:tcPr>
            <w:tcW w:w="2268" w:type="dxa"/>
            <w:vAlign w:val="center"/>
          </w:tcPr>
          <w:p>
            <w:pPr>
              <w:pStyle w:val="14"/>
            </w:pPr>
            <w:r>
              <w:t>实际参保情况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医疗费用救助比例</w:t>
            </w:r>
          </w:p>
        </w:tc>
        <w:tc>
          <w:tcPr>
            <w:tcW w:w="2835" w:type="dxa"/>
            <w:vAlign w:val="center"/>
          </w:tcPr>
          <w:p>
            <w:pPr>
              <w:pStyle w:val="14"/>
            </w:pPr>
            <w:r>
              <w:t>县域内政策报销比例</w:t>
            </w:r>
          </w:p>
        </w:tc>
        <w:tc>
          <w:tcPr>
            <w:tcW w:w="2551" w:type="dxa"/>
            <w:vAlign w:val="center"/>
          </w:tcPr>
          <w:p>
            <w:pPr>
              <w:pStyle w:val="14"/>
            </w:pPr>
            <w:r>
              <w:t>≥95%</w:t>
            </w:r>
          </w:p>
        </w:tc>
        <w:tc>
          <w:tcPr>
            <w:tcW w:w="2268" w:type="dxa"/>
            <w:vAlign w:val="center"/>
          </w:tcPr>
          <w:p>
            <w:pPr>
              <w:pStyle w:val="14"/>
            </w:pPr>
            <w:r>
              <w:t>实际报销情况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一站式及时结算覆盖地区</w:t>
            </w:r>
          </w:p>
        </w:tc>
        <w:tc>
          <w:tcPr>
            <w:tcW w:w="2835" w:type="dxa"/>
            <w:vAlign w:val="center"/>
          </w:tcPr>
          <w:p>
            <w:pPr>
              <w:pStyle w:val="14"/>
            </w:pPr>
            <w:r>
              <w:t>实际到位扶助资金覆盖地区</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总成本控制率</w:t>
            </w:r>
          </w:p>
        </w:tc>
        <w:tc>
          <w:tcPr>
            <w:tcW w:w="2835" w:type="dxa"/>
            <w:vAlign w:val="center"/>
          </w:tcPr>
          <w:p>
            <w:pPr>
              <w:pStyle w:val="14"/>
            </w:pPr>
            <w:r>
              <w:t>总成本控制范围</w:t>
            </w:r>
          </w:p>
        </w:tc>
        <w:tc>
          <w:tcPr>
            <w:tcW w:w="2551" w:type="dxa"/>
            <w:vAlign w:val="center"/>
          </w:tcPr>
          <w:p>
            <w:pPr>
              <w:pStyle w:val="14"/>
            </w:pPr>
            <w:r>
              <w:t>≥95%</w:t>
            </w:r>
          </w:p>
        </w:tc>
        <w:tc>
          <w:tcPr>
            <w:tcW w:w="2268" w:type="dxa"/>
            <w:vAlign w:val="center"/>
          </w:tcPr>
          <w:p>
            <w:pPr>
              <w:pStyle w:val="14"/>
            </w:pPr>
            <w:r>
              <w:t>实际报销情况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困难群众医疗费用负担减轻程度</w:t>
            </w:r>
          </w:p>
        </w:tc>
        <w:tc>
          <w:tcPr>
            <w:tcW w:w="2835" w:type="dxa"/>
            <w:vAlign w:val="center"/>
          </w:tcPr>
          <w:p>
            <w:pPr>
              <w:pStyle w:val="14"/>
            </w:pPr>
            <w:r>
              <w:t>是否有效缓解医疗费用</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受益人口满意情况</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8、冀财社[2021]164号河北省财政厅河北省医保局下达2022年中央财政医疗服务与保障能力提升补助资金绩效目标表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召开医保工作政府信息公开市级工作会议或培训</w:t>
            </w:r>
          </w:p>
        </w:tc>
        <w:tc>
          <w:tcPr>
            <w:tcW w:w="2835" w:type="dxa"/>
            <w:vAlign w:val="center"/>
          </w:tcPr>
          <w:p>
            <w:pPr>
              <w:pStyle w:val="14"/>
            </w:pPr>
            <w:r>
              <w:t>召开医保工作政府信息公开市级工作会议或培训</w:t>
            </w:r>
          </w:p>
        </w:tc>
        <w:tc>
          <w:tcPr>
            <w:tcW w:w="2551" w:type="dxa"/>
            <w:vAlign w:val="center"/>
          </w:tcPr>
          <w:p>
            <w:pPr>
              <w:pStyle w:val="14"/>
            </w:pPr>
            <w:r>
              <w:t>≥2次</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医保信息系统正常运行率</w:t>
            </w:r>
          </w:p>
        </w:tc>
        <w:tc>
          <w:tcPr>
            <w:tcW w:w="2835" w:type="dxa"/>
            <w:vAlign w:val="center"/>
          </w:tcPr>
          <w:p>
            <w:pPr>
              <w:pStyle w:val="14"/>
            </w:pPr>
            <w:r>
              <w:t>医保信息系统正常运行率</w:t>
            </w:r>
          </w:p>
        </w:tc>
        <w:tc>
          <w:tcPr>
            <w:tcW w:w="2551" w:type="dxa"/>
            <w:vAlign w:val="center"/>
          </w:tcPr>
          <w:p>
            <w:pPr>
              <w:pStyle w:val="14"/>
            </w:pPr>
            <w:r>
              <w:t>≥90%</w:t>
            </w:r>
          </w:p>
        </w:tc>
        <w:tc>
          <w:tcPr>
            <w:tcW w:w="2268" w:type="dxa"/>
            <w:vAlign w:val="center"/>
          </w:tcPr>
          <w:p>
            <w:pPr>
              <w:pStyle w:val="14"/>
            </w:pPr>
            <w:r>
              <w:t>正常情况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电子医疗凭证运行时间</w:t>
            </w:r>
          </w:p>
        </w:tc>
        <w:tc>
          <w:tcPr>
            <w:tcW w:w="2835" w:type="dxa"/>
            <w:vAlign w:val="center"/>
          </w:tcPr>
          <w:p>
            <w:pPr>
              <w:pStyle w:val="14"/>
            </w:pPr>
            <w:r>
              <w:t>电子医疗凭证运行时间</w:t>
            </w:r>
          </w:p>
        </w:tc>
        <w:tc>
          <w:tcPr>
            <w:tcW w:w="2551" w:type="dxa"/>
            <w:vAlign w:val="center"/>
          </w:tcPr>
          <w:p>
            <w:pPr>
              <w:pStyle w:val="14"/>
            </w:pPr>
            <w:r>
              <w:t>&lt;12月</w:t>
            </w:r>
          </w:p>
        </w:tc>
        <w:tc>
          <w:tcPr>
            <w:tcW w:w="2268" w:type="dxa"/>
            <w:vAlign w:val="center"/>
          </w:tcPr>
          <w:p>
            <w:pPr>
              <w:pStyle w:val="14"/>
            </w:pPr>
            <w:r>
              <w:t>不晚于12月底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实际成本</w:t>
            </w:r>
          </w:p>
        </w:tc>
        <w:tc>
          <w:tcPr>
            <w:tcW w:w="2835" w:type="dxa"/>
            <w:vAlign w:val="center"/>
          </w:tcPr>
          <w:p>
            <w:pPr>
              <w:pStyle w:val="14"/>
            </w:pPr>
            <w:r>
              <w:t>实际成本</w:t>
            </w:r>
          </w:p>
        </w:tc>
        <w:tc>
          <w:tcPr>
            <w:tcW w:w="2551" w:type="dxa"/>
            <w:vAlign w:val="center"/>
          </w:tcPr>
          <w:p>
            <w:pPr>
              <w:pStyle w:val="14"/>
            </w:pPr>
            <w:r>
              <w:t>≥90%</w:t>
            </w:r>
          </w:p>
        </w:tc>
        <w:tc>
          <w:tcPr>
            <w:tcW w:w="2268" w:type="dxa"/>
            <w:vAlign w:val="center"/>
          </w:tcPr>
          <w:p>
            <w:pPr>
              <w:pStyle w:val="14"/>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医保重要政策知晓率</w:t>
            </w:r>
          </w:p>
        </w:tc>
        <w:tc>
          <w:tcPr>
            <w:tcW w:w="2835" w:type="dxa"/>
            <w:vAlign w:val="center"/>
          </w:tcPr>
          <w:p>
            <w:pPr>
              <w:pStyle w:val="14"/>
            </w:pPr>
            <w:r>
              <w:t>医保重要政策知晓率</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参保人员对医保服务的满意度</w:t>
            </w:r>
          </w:p>
        </w:tc>
        <w:tc>
          <w:tcPr>
            <w:tcW w:w="2835" w:type="dxa"/>
            <w:vAlign w:val="center"/>
          </w:tcPr>
          <w:p>
            <w:pPr>
              <w:pStyle w:val="14"/>
            </w:pPr>
            <w:r>
              <w:t>参保人员对医保服务的满意度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9、冀财社[2021]179号2022年省级财政医疗救助补助资金绩效目标表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1.缓解因病返贫、因病致贫的情况，强化医疗救助规范化管理。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医疗救助人次数</w:t>
            </w:r>
          </w:p>
        </w:tc>
        <w:tc>
          <w:tcPr>
            <w:tcW w:w="2835" w:type="dxa"/>
            <w:vAlign w:val="center"/>
          </w:tcPr>
          <w:p>
            <w:pPr>
              <w:pStyle w:val="14"/>
            </w:pPr>
            <w:r>
              <w:t>医疗救助人次数</w:t>
            </w:r>
          </w:p>
        </w:tc>
        <w:tc>
          <w:tcPr>
            <w:tcW w:w="2551" w:type="dxa"/>
            <w:vAlign w:val="center"/>
          </w:tcPr>
          <w:p>
            <w:pPr>
              <w:pStyle w:val="14"/>
            </w:pPr>
            <w:r>
              <w:t>≥3500人次</w:t>
            </w:r>
          </w:p>
        </w:tc>
        <w:tc>
          <w:tcPr>
            <w:tcW w:w="2268" w:type="dxa"/>
            <w:vAlign w:val="center"/>
          </w:tcPr>
          <w:p>
            <w:pPr>
              <w:pStyle w:val="14"/>
            </w:pPr>
            <w:r>
              <w:t>历年实际情况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医疗救助一站式结算率</w:t>
            </w:r>
          </w:p>
        </w:tc>
        <w:tc>
          <w:tcPr>
            <w:tcW w:w="2835" w:type="dxa"/>
            <w:vAlign w:val="center"/>
          </w:tcPr>
          <w:p>
            <w:pPr>
              <w:pStyle w:val="14"/>
            </w:pPr>
            <w:r>
              <w:t>医疗救助一站式结算率</w:t>
            </w:r>
          </w:p>
        </w:tc>
        <w:tc>
          <w:tcPr>
            <w:tcW w:w="2551" w:type="dxa"/>
            <w:vAlign w:val="center"/>
          </w:tcPr>
          <w:p>
            <w:pPr>
              <w:pStyle w:val="14"/>
            </w:pPr>
            <w:r>
              <w:t>≥95%</w:t>
            </w:r>
          </w:p>
        </w:tc>
        <w:tc>
          <w:tcPr>
            <w:tcW w:w="2268" w:type="dxa"/>
            <w:vAlign w:val="center"/>
          </w:tcPr>
          <w:p>
            <w:pPr>
              <w:pStyle w:val="14"/>
            </w:pPr>
            <w:r>
              <w:t>不低于上年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一站式及时结算覆盖地区</w:t>
            </w:r>
          </w:p>
        </w:tc>
        <w:tc>
          <w:tcPr>
            <w:tcW w:w="2835" w:type="dxa"/>
            <w:vAlign w:val="center"/>
          </w:tcPr>
          <w:p>
            <w:pPr>
              <w:pStyle w:val="14"/>
            </w:pPr>
            <w:r>
              <w:t>一站式及时结算覆盖地区</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实际成本</w:t>
            </w:r>
          </w:p>
        </w:tc>
        <w:tc>
          <w:tcPr>
            <w:tcW w:w="2835" w:type="dxa"/>
            <w:vAlign w:val="center"/>
          </w:tcPr>
          <w:p>
            <w:pPr>
              <w:pStyle w:val="14"/>
            </w:pPr>
            <w:r>
              <w:t>实际成本情况</w:t>
            </w:r>
          </w:p>
        </w:tc>
        <w:tc>
          <w:tcPr>
            <w:tcW w:w="2551" w:type="dxa"/>
            <w:vAlign w:val="center"/>
          </w:tcPr>
          <w:p>
            <w:pPr>
              <w:pStyle w:val="14"/>
            </w:pPr>
            <w:r>
              <w:t>≥90%</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医疗救助政策知晓率</w:t>
            </w:r>
          </w:p>
        </w:tc>
        <w:tc>
          <w:tcPr>
            <w:tcW w:w="2835" w:type="dxa"/>
            <w:vAlign w:val="center"/>
          </w:tcPr>
          <w:p>
            <w:pPr>
              <w:pStyle w:val="14"/>
            </w:pPr>
            <w:r>
              <w:t>医疗救助政策知晓率</w:t>
            </w:r>
          </w:p>
        </w:tc>
        <w:tc>
          <w:tcPr>
            <w:tcW w:w="2551" w:type="dxa"/>
            <w:vAlign w:val="center"/>
          </w:tcPr>
          <w:p>
            <w:pPr>
              <w:pStyle w:val="14"/>
            </w:pPr>
            <w:r>
              <w:t>≥90%</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10、冀财社[2021]182号河北省财政厅下达2022年省级财政城乡居民医保村级代办员补助资金绩效目标表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农村人口参加医疗保险率</w:t>
            </w:r>
          </w:p>
        </w:tc>
        <w:tc>
          <w:tcPr>
            <w:tcW w:w="2835" w:type="dxa"/>
            <w:vAlign w:val="center"/>
          </w:tcPr>
          <w:p>
            <w:pPr>
              <w:pStyle w:val="14"/>
            </w:pPr>
            <w:r>
              <w:t>城乡居民医疗保险参保率</w:t>
            </w:r>
          </w:p>
        </w:tc>
        <w:tc>
          <w:tcPr>
            <w:tcW w:w="2551" w:type="dxa"/>
            <w:vAlign w:val="center"/>
          </w:tcPr>
          <w:p>
            <w:pPr>
              <w:pStyle w:val="14"/>
            </w:pPr>
            <w:r>
              <w:t>≥95%</w:t>
            </w:r>
          </w:p>
        </w:tc>
        <w:tc>
          <w:tcPr>
            <w:tcW w:w="2268" w:type="dxa"/>
            <w:vAlign w:val="center"/>
          </w:tcPr>
          <w:p>
            <w:pPr>
              <w:pStyle w:val="14"/>
            </w:pPr>
            <w:r>
              <w:t>实际参保完成情况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按要求完成比例</w:t>
            </w:r>
          </w:p>
        </w:tc>
        <w:tc>
          <w:tcPr>
            <w:tcW w:w="2551" w:type="dxa"/>
            <w:vAlign w:val="center"/>
          </w:tcPr>
          <w:p>
            <w:pPr>
              <w:pStyle w:val="14"/>
            </w:pPr>
            <w:r>
              <w:t>≥95%</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按要求完成项目计划比例</w:t>
            </w:r>
          </w:p>
        </w:tc>
        <w:tc>
          <w:tcPr>
            <w:tcW w:w="2551" w:type="dxa"/>
            <w:vAlign w:val="center"/>
          </w:tcPr>
          <w:p>
            <w:pPr>
              <w:pStyle w:val="14"/>
            </w:pPr>
            <w:r>
              <w:t>≥95%</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实际成本</w:t>
            </w:r>
          </w:p>
        </w:tc>
        <w:tc>
          <w:tcPr>
            <w:tcW w:w="2835" w:type="dxa"/>
            <w:vAlign w:val="center"/>
          </w:tcPr>
          <w:p>
            <w:pPr>
              <w:pStyle w:val="14"/>
            </w:pPr>
            <w:r>
              <w:t>实际成本情况</w:t>
            </w:r>
          </w:p>
        </w:tc>
        <w:tc>
          <w:tcPr>
            <w:tcW w:w="2551" w:type="dxa"/>
            <w:vAlign w:val="center"/>
          </w:tcPr>
          <w:p>
            <w:pPr>
              <w:pStyle w:val="14"/>
            </w:pPr>
            <w:r>
              <w:t>≥95%</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政策知晓情况</w:t>
            </w:r>
          </w:p>
        </w:tc>
        <w:tc>
          <w:tcPr>
            <w:tcW w:w="2551" w:type="dxa"/>
            <w:vAlign w:val="center"/>
          </w:tcPr>
          <w:p>
            <w:pPr>
              <w:pStyle w:val="14"/>
            </w:pPr>
            <w:r>
              <w:t>≥95%</w:t>
            </w:r>
          </w:p>
        </w:tc>
        <w:tc>
          <w:tcPr>
            <w:tcW w:w="2268"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受益人口满意情况</w:t>
            </w:r>
          </w:p>
        </w:tc>
        <w:tc>
          <w:tcPr>
            <w:tcW w:w="2551" w:type="dxa"/>
            <w:vAlign w:val="center"/>
          </w:tcPr>
          <w:p>
            <w:pPr>
              <w:pStyle w:val="14"/>
            </w:pPr>
            <w:r>
              <w:t>≥95%</w:t>
            </w:r>
          </w:p>
        </w:tc>
        <w:tc>
          <w:tcPr>
            <w:tcW w:w="2268" w:type="dxa"/>
            <w:vAlign w:val="center"/>
          </w:tcPr>
          <w:p>
            <w:pPr>
              <w:pStyle w:val="14"/>
            </w:pPr>
            <w:r>
              <w:t>实际完成情况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11、贫困人口医疗救助绩效目标表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1.切实提高贫困人口医疗救助水平和解决因病致贫返贫问题</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重特大疾病医疗救助人次占直接救助人次比例 </w:t>
            </w:r>
          </w:p>
        </w:tc>
        <w:tc>
          <w:tcPr>
            <w:tcW w:w="2835" w:type="dxa"/>
            <w:vAlign w:val="center"/>
          </w:tcPr>
          <w:p>
            <w:pPr>
              <w:pStyle w:val="14"/>
            </w:pPr>
            <w:r>
              <w:t xml:space="preserve">重特大疾病医疗救助人次占直接救助人次比例 </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县域内人口医疗保险和医疗救助费用“一站式”结算率</w:t>
            </w:r>
          </w:p>
        </w:tc>
        <w:tc>
          <w:tcPr>
            <w:tcW w:w="2835" w:type="dxa"/>
            <w:vAlign w:val="center"/>
          </w:tcPr>
          <w:p>
            <w:pPr>
              <w:pStyle w:val="14"/>
            </w:pPr>
            <w:r>
              <w:t>县域内人口医疗保险和医疗救助费用“一站式”结算率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扶助资金到位率</w:t>
            </w:r>
          </w:p>
        </w:tc>
        <w:tc>
          <w:tcPr>
            <w:tcW w:w="2835" w:type="dxa"/>
            <w:vAlign w:val="center"/>
          </w:tcPr>
          <w:p>
            <w:pPr>
              <w:pStyle w:val="14"/>
            </w:pPr>
            <w:r>
              <w:t>实际到位扶助资金占应到位资金比例</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总成本控制率</w:t>
            </w:r>
          </w:p>
        </w:tc>
        <w:tc>
          <w:tcPr>
            <w:tcW w:w="2835" w:type="dxa"/>
            <w:vAlign w:val="center"/>
          </w:tcPr>
          <w:p>
            <w:pPr>
              <w:pStyle w:val="14"/>
            </w:pPr>
            <w:r>
              <w:t>项目总成本控制范围</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医疗救助政策知晓率</w:t>
            </w:r>
          </w:p>
        </w:tc>
        <w:tc>
          <w:tcPr>
            <w:tcW w:w="2835" w:type="dxa"/>
            <w:vAlign w:val="center"/>
          </w:tcPr>
          <w:p>
            <w:pPr>
              <w:pStyle w:val="14"/>
            </w:pPr>
            <w:r>
              <w:t>医疗救助政策知晓率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12、企业离休干部及二等乙级伤残军人统筹药费绩效目标表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1.做好二等乙级伤残军人、离休干部医保报销待遇，维护社会稳定。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覆盖率</w:t>
            </w:r>
          </w:p>
        </w:tc>
        <w:tc>
          <w:tcPr>
            <w:tcW w:w="2551" w:type="dxa"/>
            <w:vAlign w:val="center"/>
          </w:tcPr>
          <w:p>
            <w:pPr>
              <w:pStyle w:val="14"/>
            </w:pPr>
            <w:r>
              <w:t>≥95%</w:t>
            </w:r>
          </w:p>
        </w:tc>
        <w:tc>
          <w:tcPr>
            <w:tcW w:w="2268" w:type="dxa"/>
            <w:vAlign w:val="center"/>
          </w:tcPr>
          <w:p>
            <w:pPr>
              <w:pStyle w:val="14"/>
            </w:pPr>
            <w:r>
              <w:t>政策实施情况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保质量完成</w:t>
            </w:r>
          </w:p>
        </w:tc>
        <w:tc>
          <w:tcPr>
            <w:tcW w:w="2835" w:type="dxa"/>
            <w:vAlign w:val="center"/>
          </w:tcPr>
          <w:p>
            <w:pPr>
              <w:pStyle w:val="14"/>
            </w:pPr>
            <w:r>
              <w:t>质量完成率</w:t>
            </w:r>
          </w:p>
        </w:tc>
        <w:tc>
          <w:tcPr>
            <w:tcW w:w="2551" w:type="dxa"/>
            <w:vAlign w:val="center"/>
          </w:tcPr>
          <w:p>
            <w:pPr>
              <w:pStyle w:val="14"/>
            </w:pPr>
            <w:r>
              <w:t>≥95%</w:t>
            </w:r>
          </w:p>
        </w:tc>
        <w:tc>
          <w:tcPr>
            <w:tcW w:w="2268" w:type="dxa"/>
            <w:vAlign w:val="center"/>
          </w:tcPr>
          <w:p>
            <w:pPr>
              <w:pStyle w:val="14"/>
            </w:pPr>
            <w:r>
              <w:t>政策完成质量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资金实际使用率</w:t>
            </w:r>
          </w:p>
        </w:tc>
        <w:tc>
          <w:tcPr>
            <w:tcW w:w="2551" w:type="dxa"/>
            <w:vAlign w:val="center"/>
          </w:tcPr>
          <w:p>
            <w:pPr>
              <w:pStyle w:val="14"/>
            </w:pPr>
            <w:r>
              <w:t>≥90%</w:t>
            </w:r>
          </w:p>
        </w:tc>
        <w:tc>
          <w:tcPr>
            <w:tcW w:w="2268" w:type="dxa"/>
            <w:vAlign w:val="center"/>
          </w:tcPr>
          <w:p>
            <w:pPr>
              <w:pStyle w:val="14"/>
            </w:pPr>
            <w:r>
              <w:t>政策执行情况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成本率</w:t>
            </w:r>
          </w:p>
        </w:tc>
        <w:tc>
          <w:tcPr>
            <w:tcW w:w="2835" w:type="dxa"/>
            <w:vAlign w:val="center"/>
          </w:tcPr>
          <w:p>
            <w:pPr>
              <w:pStyle w:val="14"/>
            </w:pPr>
            <w:r>
              <w:t>完成成本率</w:t>
            </w:r>
          </w:p>
        </w:tc>
        <w:tc>
          <w:tcPr>
            <w:tcW w:w="2551" w:type="dxa"/>
            <w:vAlign w:val="center"/>
          </w:tcPr>
          <w:p>
            <w:pPr>
              <w:pStyle w:val="14"/>
            </w:pPr>
            <w:r>
              <w:t>≥95%</w:t>
            </w:r>
          </w:p>
        </w:tc>
        <w:tc>
          <w:tcPr>
            <w:tcW w:w="2268" w:type="dxa"/>
            <w:vAlign w:val="center"/>
          </w:tcPr>
          <w:p>
            <w:pPr>
              <w:pStyle w:val="14"/>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享受人口满意度</w:t>
            </w:r>
          </w:p>
        </w:tc>
        <w:tc>
          <w:tcPr>
            <w:tcW w:w="2551" w:type="dxa"/>
            <w:vAlign w:val="center"/>
          </w:tcPr>
          <w:p>
            <w:pPr>
              <w:pStyle w:val="14"/>
            </w:pPr>
            <w:r>
              <w:t>≥95%</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13、新冠疫苗接种补助资金绩效目标表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1.加快建立疫情屏障，维护政策经济社会秩序。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疫苗接种覆盖地区</w:t>
            </w:r>
          </w:p>
        </w:tc>
        <w:tc>
          <w:tcPr>
            <w:tcW w:w="2551" w:type="dxa"/>
            <w:vAlign w:val="center"/>
          </w:tcPr>
          <w:p>
            <w:pPr>
              <w:pStyle w:val="14"/>
            </w:pPr>
            <w:r>
              <w:t>≥99%</w:t>
            </w:r>
          </w:p>
        </w:tc>
        <w:tc>
          <w:tcPr>
            <w:tcW w:w="2268" w:type="dxa"/>
            <w:vAlign w:val="center"/>
          </w:tcPr>
          <w:p>
            <w:pPr>
              <w:pStyle w:val="14"/>
            </w:pPr>
            <w:r>
              <w:t>实际覆盖区域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保质量完成</w:t>
            </w:r>
          </w:p>
        </w:tc>
        <w:tc>
          <w:tcPr>
            <w:tcW w:w="2835" w:type="dxa"/>
            <w:vAlign w:val="center"/>
          </w:tcPr>
          <w:p>
            <w:pPr>
              <w:pStyle w:val="14"/>
            </w:pPr>
            <w:r>
              <w:t>质量完成率</w:t>
            </w:r>
          </w:p>
        </w:tc>
        <w:tc>
          <w:tcPr>
            <w:tcW w:w="2551" w:type="dxa"/>
            <w:vAlign w:val="center"/>
          </w:tcPr>
          <w:p>
            <w:pPr>
              <w:pStyle w:val="14"/>
            </w:pPr>
            <w:r>
              <w:t>≥99%</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疫苗接种完成率</w:t>
            </w:r>
          </w:p>
        </w:tc>
        <w:tc>
          <w:tcPr>
            <w:tcW w:w="2551" w:type="dxa"/>
            <w:vAlign w:val="center"/>
          </w:tcPr>
          <w:p>
            <w:pPr>
              <w:pStyle w:val="14"/>
            </w:pPr>
            <w:r>
              <w:t>≥99%</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成本率</w:t>
            </w:r>
          </w:p>
        </w:tc>
        <w:tc>
          <w:tcPr>
            <w:tcW w:w="2835" w:type="dxa"/>
            <w:vAlign w:val="center"/>
          </w:tcPr>
          <w:p>
            <w:pPr>
              <w:pStyle w:val="14"/>
            </w:pPr>
            <w:r>
              <w:t>完成成本率</w:t>
            </w:r>
          </w:p>
        </w:tc>
        <w:tc>
          <w:tcPr>
            <w:tcW w:w="2551" w:type="dxa"/>
            <w:vAlign w:val="center"/>
          </w:tcPr>
          <w:p>
            <w:pPr>
              <w:pStyle w:val="14"/>
            </w:pPr>
            <w:r>
              <w:t>≥99%</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≥99%</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≥99%</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2022年，沙河市医疗保障局安排政府采购预算0.00万元。具体内容见下表。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142002沙河市医疗保障局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沙河市医疗保障局上年末固定资产金额为</w:t>
      </w:r>
      <w:r>
        <w:rPr>
          <w:rFonts w:hint="eastAsia" w:eastAsia="方正仿宋_GBK" w:cs="Times New Roman"/>
          <w:b w:val="0"/>
          <w:color w:val="000000"/>
          <w:sz w:val="28"/>
          <w:lang w:val="en-US" w:eastAsia="zh-CN"/>
        </w:rPr>
        <w:t>152.23</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142002沙河市医疗保障局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Times New Roman" w:hAnsi="Times New Roman" w:eastAsia="仿宋"/>
                <w:kern w:val="0"/>
                <w:sz w:val="22"/>
                <w:szCs w:val="24"/>
                <w:lang w:val="en-US" w:eastAsia="uk-UA" w:bidi="ar-SA"/>
              </w:rPr>
            </w:pPr>
            <w:r>
              <w:rPr>
                <w:rFonts w:hint="eastAsia" w:ascii="Times New Roman" w:hAnsi="Times New Roman" w:eastAsia="仿宋"/>
                <w:kern w:val="0"/>
                <w:sz w:val="22"/>
              </w:rPr>
              <w:t>资产总额</w:t>
            </w:r>
          </w:p>
        </w:tc>
        <w:tc>
          <w:tcPr>
            <w:tcW w:w="4933" w:type="dxa"/>
            <w:vAlign w:val="center"/>
          </w:tcPr>
          <w:p>
            <w:pPr>
              <w:widowControl/>
              <w:jc w:val="center"/>
              <w:rPr>
                <w:rFonts w:ascii="Times New Roman" w:hAnsi="Times New Roman" w:eastAsia="仿宋"/>
                <w:kern w:val="0"/>
                <w:sz w:val="22"/>
                <w:szCs w:val="24"/>
                <w:lang w:val="en-US" w:eastAsia="uk-UA" w:bidi="ar-SA"/>
              </w:rPr>
            </w:pPr>
            <w:r>
              <w:rPr>
                <w:rFonts w:ascii="Times New Roman" w:hAnsi="Times New Roman" w:eastAsia="仿宋"/>
                <w:kern w:val="0"/>
                <w:sz w:val="22"/>
              </w:rPr>
              <w:t>——</w:t>
            </w:r>
          </w:p>
        </w:tc>
        <w:tc>
          <w:tcPr>
            <w:tcW w:w="4933" w:type="dxa"/>
            <w:vAlign w:val="center"/>
          </w:tcPr>
          <w:p>
            <w:pPr>
              <w:widowControl/>
              <w:jc w:val="center"/>
              <w:rPr>
                <w:rFonts w:hint="default" w:ascii="Times New Roman" w:hAnsi="Times New Roman" w:eastAsia="仿宋"/>
                <w:color w:val="FF0000"/>
                <w:kern w:val="0"/>
                <w:sz w:val="22"/>
                <w:szCs w:val="24"/>
                <w:lang w:val="en-US" w:eastAsia="zh-CN" w:bidi="ar-SA"/>
              </w:rPr>
            </w:pPr>
            <w:r>
              <w:rPr>
                <w:rFonts w:hint="eastAsia" w:eastAsia="仿宋"/>
                <w:color w:val="000000"/>
                <w:kern w:val="0"/>
                <w:sz w:val="22"/>
                <w:lang w:val="en-US" w:eastAsia="zh-CN"/>
              </w:rPr>
              <w:t>152.23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仿宋"/>
                <w:kern w:val="0"/>
                <w:sz w:val="22"/>
                <w:szCs w:val="24"/>
                <w:lang w:val="en-US" w:eastAsia="uk-UA" w:bidi="ar-SA"/>
              </w:rPr>
            </w:pPr>
            <w:r>
              <w:rPr>
                <w:rFonts w:ascii="Times New Roman" w:hAnsi="Times New Roman" w:eastAsia="仿宋"/>
                <w:kern w:val="0"/>
                <w:sz w:val="22"/>
              </w:rPr>
              <w:t>1</w:t>
            </w:r>
            <w:r>
              <w:rPr>
                <w:rFonts w:hint="eastAsia" w:ascii="Times New Roman" w:hAnsi="Times New Roman" w:eastAsia="仿宋"/>
                <w:kern w:val="0"/>
                <w:sz w:val="22"/>
              </w:rPr>
              <w:t>、房屋（平方米）</w:t>
            </w:r>
          </w:p>
        </w:tc>
        <w:tc>
          <w:tcPr>
            <w:tcW w:w="4933" w:type="dxa"/>
            <w:vAlign w:val="center"/>
          </w:tcPr>
          <w:p>
            <w:pPr>
              <w:widowControl/>
              <w:jc w:val="center"/>
              <w:rPr>
                <w:rFonts w:hint="default" w:ascii="Times New Roman" w:hAnsi="Times New Roman" w:eastAsia="仿宋"/>
                <w:kern w:val="0"/>
                <w:sz w:val="22"/>
                <w:szCs w:val="24"/>
                <w:lang w:val="en-US" w:eastAsia="zh-CN" w:bidi="ar-SA"/>
              </w:rPr>
            </w:pPr>
            <w:r>
              <w:rPr>
                <w:rFonts w:hint="eastAsia" w:ascii="Times New Roman" w:hAnsi="Times New Roman" w:eastAsia="仿宋"/>
                <w:kern w:val="0"/>
                <w:sz w:val="22"/>
                <w:lang w:val="en-US" w:eastAsia="zh-CN"/>
              </w:rPr>
              <w:t>1238.11</w:t>
            </w:r>
          </w:p>
        </w:tc>
        <w:tc>
          <w:tcPr>
            <w:tcW w:w="4933" w:type="dxa"/>
            <w:vAlign w:val="center"/>
          </w:tcPr>
          <w:p>
            <w:pPr>
              <w:widowControl/>
              <w:jc w:val="center"/>
              <w:rPr>
                <w:rFonts w:hint="default" w:ascii="Times New Roman" w:hAnsi="Times New Roman" w:eastAsia="仿宋"/>
                <w:kern w:val="0"/>
                <w:sz w:val="22"/>
                <w:szCs w:val="24"/>
                <w:lang w:val="en-US" w:eastAsia="zh-CN" w:bidi="ar-SA"/>
              </w:rPr>
            </w:pPr>
            <w:r>
              <w:rPr>
                <w:rFonts w:hint="eastAsia" w:eastAsia="仿宋"/>
                <w:kern w:val="0"/>
                <w:sz w:val="22"/>
                <w:lang w:val="en-US" w:eastAsia="zh-CN"/>
              </w:rPr>
              <w:t>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仿宋"/>
                <w:kern w:val="0"/>
                <w:sz w:val="22"/>
                <w:szCs w:val="24"/>
                <w:lang w:val="en-US" w:eastAsia="uk-UA" w:bidi="ar-SA"/>
              </w:rPr>
            </w:pPr>
            <w:r>
              <w:rPr>
                <w:rFonts w:hint="eastAsia" w:ascii="Times New Roman" w:hAnsi="Times New Roman" w:eastAsia="仿宋"/>
                <w:kern w:val="0"/>
                <w:sz w:val="22"/>
              </w:rPr>
              <w:t>其中：办公用房（平方米）</w:t>
            </w:r>
          </w:p>
        </w:tc>
        <w:tc>
          <w:tcPr>
            <w:tcW w:w="4933" w:type="dxa"/>
            <w:vAlign w:val="center"/>
          </w:tcPr>
          <w:p>
            <w:pPr>
              <w:widowControl/>
              <w:jc w:val="center"/>
              <w:rPr>
                <w:rFonts w:hint="default" w:ascii="Times New Roman" w:hAnsi="Times New Roman" w:eastAsia="仿宋"/>
                <w:kern w:val="0"/>
                <w:sz w:val="22"/>
                <w:szCs w:val="24"/>
                <w:lang w:val="en-US" w:eastAsia="zh-CN" w:bidi="ar-SA"/>
              </w:rPr>
            </w:pPr>
            <w:r>
              <w:rPr>
                <w:rFonts w:hint="eastAsia" w:ascii="Times New Roman" w:hAnsi="Times New Roman" w:eastAsia="仿宋"/>
                <w:kern w:val="0"/>
                <w:sz w:val="22"/>
                <w:lang w:val="en-US" w:eastAsia="zh-CN"/>
              </w:rPr>
              <w:t>260</w:t>
            </w:r>
          </w:p>
        </w:tc>
        <w:tc>
          <w:tcPr>
            <w:tcW w:w="4933" w:type="dxa"/>
            <w:vAlign w:val="center"/>
          </w:tcPr>
          <w:p>
            <w:pPr>
              <w:widowControl/>
              <w:jc w:val="center"/>
              <w:rPr>
                <w:rFonts w:ascii="Times New Roman" w:hAnsi="Times New Roman" w:eastAsia="仿宋"/>
                <w:kern w:val="0"/>
                <w:sz w:val="22"/>
                <w:szCs w:val="24"/>
                <w:lang w:val="en-US" w:eastAsia="uk-UA" w:bidi="ar-SA"/>
              </w:rPr>
            </w:pPr>
            <w:r>
              <w:rPr>
                <w:rFonts w:ascii="Times New Roman" w:hAnsi="Times New Roman" w:eastAsia="仿宋"/>
                <w:kern w:val="0"/>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仿宋"/>
                <w:kern w:val="0"/>
                <w:sz w:val="22"/>
                <w:szCs w:val="24"/>
                <w:lang w:val="en-US" w:eastAsia="uk-UA" w:bidi="ar-SA"/>
              </w:rPr>
            </w:pPr>
            <w:r>
              <w:rPr>
                <w:rFonts w:ascii="Times New Roman" w:hAnsi="Times New Roman" w:eastAsia="仿宋"/>
                <w:kern w:val="0"/>
                <w:sz w:val="22"/>
              </w:rPr>
              <w:t>2</w:t>
            </w:r>
            <w:r>
              <w:rPr>
                <w:rFonts w:hint="eastAsia" w:ascii="Times New Roman" w:hAnsi="Times New Roman" w:eastAsia="仿宋"/>
                <w:kern w:val="0"/>
                <w:sz w:val="22"/>
              </w:rPr>
              <w:t>、车辆（台、辆）</w:t>
            </w:r>
          </w:p>
        </w:tc>
        <w:tc>
          <w:tcPr>
            <w:tcW w:w="4933" w:type="dxa"/>
            <w:vAlign w:val="center"/>
          </w:tcPr>
          <w:p>
            <w:pPr>
              <w:widowControl/>
              <w:jc w:val="center"/>
              <w:rPr>
                <w:rFonts w:hint="default" w:ascii="Times New Roman" w:hAnsi="Times New Roman" w:eastAsia="仿宋"/>
                <w:kern w:val="0"/>
                <w:sz w:val="22"/>
                <w:szCs w:val="24"/>
                <w:lang w:val="en-US" w:eastAsia="zh-CN" w:bidi="ar-SA"/>
              </w:rPr>
            </w:pPr>
            <w:r>
              <w:rPr>
                <w:rFonts w:ascii="Times New Roman" w:hAnsi="Times New Roman" w:eastAsia="仿宋"/>
                <w:kern w:val="0"/>
                <w:sz w:val="22"/>
              </w:rPr>
              <w:t>——</w:t>
            </w:r>
          </w:p>
        </w:tc>
        <w:tc>
          <w:tcPr>
            <w:tcW w:w="4933" w:type="dxa"/>
            <w:vAlign w:val="center"/>
          </w:tcPr>
          <w:p>
            <w:pPr>
              <w:widowControl/>
              <w:jc w:val="center"/>
              <w:rPr>
                <w:rFonts w:hint="default" w:ascii="Times New Roman" w:hAnsi="Times New Roman" w:eastAsia="仿宋"/>
                <w:kern w:val="0"/>
                <w:sz w:val="22"/>
                <w:szCs w:val="24"/>
                <w:lang w:val="en-US" w:eastAsia="zh-CN" w:bidi="ar-SA"/>
              </w:rPr>
            </w:pPr>
            <w:r>
              <w:rPr>
                <w:rFonts w:ascii="Times New Roman" w:hAnsi="Times New Roman" w:eastAsia="仿宋"/>
                <w:kern w:val="0"/>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仿宋"/>
                <w:kern w:val="0"/>
                <w:sz w:val="22"/>
                <w:szCs w:val="24"/>
                <w:lang w:val="en-US" w:eastAsia="uk-UA" w:bidi="ar-SA"/>
              </w:rPr>
            </w:pPr>
            <w:r>
              <w:rPr>
                <w:rFonts w:ascii="Times New Roman" w:hAnsi="Times New Roman" w:eastAsia="仿宋"/>
                <w:kern w:val="0"/>
                <w:sz w:val="22"/>
              </w:rPr>
              <w:t>3</w:t>
            </w:r>
            <w:r>
              <w:rPr>
                <w:rFonts w:hint="eastAsia" w:ascii="Times New Roman" w:hAnsi="Times New Roman" w:eastAsia="仿宋"/>
                <w:kern w:val="0"/>
                <w:sz w:val="22"/>
              </w:rPr>
              <w:t>、单价在</w:t>
            </w:r>
            <w:r>
              <w:rPr>
                <w:rFonts w:ascii="Times New Roman" w:hAnsi="Times New Roman" w:eastAsia="仿宋"/>
                <w:kern w:val="0"/>
                <w:sz w:val="22"/>
              </w:rPr>
              <w:t>20</w:t>
            </w:r>
            <w:r>
              <w:rPr>
                <w:rFonts w:hint="eastAsia" w:ascii="Times New Roman" w:hAnsi="Times New Roman" w:eastAsia="仿宋"/>
                <w:kern w:val="0"/>
                <w:sz w:val="22"/>
              </w:rPr>
              <w:t>万元以上设备</w:t>
            </w:r>
          </w:p>
        </w:tc>
        <w:tc>
          <w:tcPr>
            <w:tcW w:w="4933" w:type="dxa"/>
            <w:vAlign w:val="center"/>
          </w:tcPr>
          <w:p>
            <w:pPr>
              <w:widowControl/>
              <w:jc w:val="center"/>
              <w:rPr>
                <w:rFonts w:ascii="Times New Roman" w:hAnsi="Times New Roman" w:eastAsia="仿宋"/>
                <w:kern w:val="0"/>
                <w:sz w:val="22"/>
                <w:szCs w:val="24"/>
                <w:lang w:val="en-US" w:eastAsia="uk-UA" w:bidi="ar-SA"/>
              </w:rPr>
            </w:pPr>
            <w:r>
              <w:rPr>
                <w:rFonts w:ascii="Times New Roman" w:hAnsi="Times New Roman" w:eastAsia="仿宋"/>
                <w:kern w:val="0"/>
                <w:sz w:val="22"/>
              </w:rPr>
              <w:t>——</w:t>
            </w:r>
          </w:p>
        </w:tc>
        <w:tc>
          <w:tcPr>
            <w:tcW w:w="4933" w:type="dxa"/>
            <w:vAlign w:val="center"/>
          </w:tcPr>
          <w:p>
            <w:pPr>
              <w:widowControl/>
              <w:jc w:val="center"/>
              <w:rPr>
                <w:rFonts w:ascii="Times New Roman" w:hAnsi="Times New Roman" w:eastAsia="仿宋"/>
                <w:kern w:val="0"/>
                <w:sz w:val="22"/>
                <w:szCs w:val="24"/>
                <w:lang w:val="en-US" w:eastAsia="uk-UA" w:bidi="ar-SA"/>
              </w:rPr>
            </w:pPr>
            <w:r>
              <w:rPr>
                <w:rFonts w:ascii="Times New Roman" w:hAnsi="Times New Roman" w:eastAsia="仿宋"/>
                <w:kern w:val="0"/>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Times New Roman" w:hAnsi="Times New Roman" w:eastAsia="仿宋"/>
                <w:kern w:val="0"/>
                <w:sz w:val="22"/>
                <w:szCs w:val="24"/>
                <w:lang w:val="en-US" w:eastAsia="uk-UA" w:bidi="ar-SA"/>
              </w:rPr>
            </w:pPr>
            <w:r>
              <w:rPr>
                <w:rFonts w:ascii="Times New Roman" w:hAnsi="Times New Roman" w:eastAsia="仿宋"/>
                <w:kern w:val="0"/>
                <w:sz w:val="22"/>
              </w:rPr>
              <w:t>4</w:t>
            </w:r>
            <w:r>
              <w:rPr>
                <w:rFonts w:hint="eastAsia" w:ascii="Times New Roman" w:hAnsi="Times New Roman" w:eastAsia="仿宋"/>
                <w:kern w:val="0"/>
                <w:sz w:val="22"/>
              </w:rPr>
              <w:t>、其他固定资产</w:t>
            </w:r>
          </w:p>
        </w:tc>
        <w:tc>
          <w:tcPr>
            <w:tcW w:w="0" w:type="auto"/>
            <w:vAlign w:val="center"/>
          </w:tcPr>
          <w:p>
            <w:pPr>
              <w:widowControl/>
              <w:jc w:val="center"/>
              <w:rPr>
                <w:rFonts w:ascii="Times New Roman" w:hAnsi="Times New Roman" w:eastAsia="仿宋"/>
                <w:kern w:val="0"/>
                <w:sz w:val="22"/>
                <w:szCs w:val="24"/>
                <w:lang w:val="en-US" w:eastAsia="uk-UA" w:bidi="ar-SA"/>
              </w:rPr>
            </w:pPr>
            <w:r>
              <w:rPr>
                <w:rFonts w:ascii="Times New Roman" w:hAnsi="Times New Roman" w:eastAsia="仿宋"/>
                <w:kern w:val="0"/>
                <w:sz w:val="22"/>
              </w:rPr>
              <w:t>——</w:t>
            </w:r>
          </w:p>
        </w:tc>
        <w:tc>
          <w:tcPr>
            <w:tcW w:w="0" w:type="auto"/>
            <w:vAlign w:val="center"/>
          </w:tcPr>
          <w:p>
            <w:pPr>
              <w:widowControl/>
              <w:ind w:firstLine="2200" w:firstLineChars="1000"/>
              <w:rPr>
                <w:rFonts w:hint="default" w:ascii="Times New Roman" w:hAnsi="Times New Roman" w:eastAsia="仿宋"/>
                <w:kern w:val="0"/>
                <w:sz w:val="22"/>
                <w:szCs w:val="24"/>
                <w:lang w:val="en-US" w:eastAsia="zh-CN" w:bidi="ar-SA"/>
              </w:rPr>
            </w:pPr>
            <w:r>
              <w:rPr>
                <w:rFonts w:hint="eastAsia" w:eastAsia="仿宋"/>
                <w:kern w:val="0"/>
                <w:sz w:val="22"/>
                <w:lang w:val="en-US" w:eastAsia="zh-CN"/>
              </w:rP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hint="default" w:ascii="Times New Roman" w:hAnsi="Times New Roman" w:eastAsia="仿宋"/>
                <w:kern w:val="0"/>
                <w:sz w:val="22"/>
                <w:lang w:val="en-US" w:eastAsia="zh-CN"/>
              </w:rPr>
            </w:pPr>
            <w:r>
              <w:rPr>
                <w:rFonts w:hint="eastAsia" w:eastAsia="仿宋"/>
                <w:kern w:val="0"/>
                <w:sz w:val="22"/>
                <w:lang w:val="en-US" w:eastAsia="zh-CN"/>
              </w:rPr>
              <w:t>无形资产</w:t>
            </w:r>
          </w:p>
        </w:tc>
        <w:tc>
          <w:tcPr>
            <w:tcW w:w="0" w:type="auto"/>
            <w:vAlign w:val="center"/>
          </w:tcPr>
          <w:p>
            <w:pPr>
              <w:widowControl/>
              <w:jc w:val="center"/>
              <w:rPr>
                <w:rFonts w:ascii="Times New Roman" w:hAnsi="Times New Roman" w:eastAsia="仿宋"/>
                <w:kern w:val="0"/>
                <w:sz w:val="22"/>
              </w:rPr>
            </w:pPr>
            <w:r>
              <w:rPr>
                <w:rFonts w:ascii="Times New Roman" w:hAnsi="Times New Roman" w:eastAsia="仿宋"/>
                <w:kern w:val="0"/>
                <w:sz w:val="22"/>
              </w:rPr>
              <w:t>——</w:t>
            </w:r>
          </w:p>
        </w:tc>
        <w:tc>
          <w:tcPr>
            <w:tcW w:w="0" w:type="auto"/>
            <w:vAlign w:val="center"/>
          </w:tcPr>
          <w:p>
            <w:pPr>
              <w:widowControl/>
              <w:ind w:firstLine="2200" w:firstLineChars="1000"/>
              <w:rPr>
                <w:rFonts w:hint="default" w:ascii="Times New Roman" w:hAnsi="Times New Roman" w:eastAsia="仿宋"/>
                <w:kern w:val="0"/>
                <w:sz w:val="22"/>
                <w:lang w:val="en-US" w:eastAsia="zh-CN"/>
              </w:rPr>
            </w:pPr>
            <w:r>
              <w:rPr>
                <w:rFonts w:hint="eastAsia" w:eastAsia="仿宋"/>
                <w:kern w:val="0"/>
                <w:sz w:val="22"/>
                <w:lang w:val="en-US" w:eastAsia="zh-CN"/>
              </w:rPr>
              <w:t>50</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D77695"/>
    <w:multiLevelType w:val="singleLevel"/>
    <w:tmpl w:val="28D77695"/>
    <w:lvl w:ilvl="0" w:tentative="0">
      <w:start w:val="3"/>
      <w:numFmt w:val="chineseCounting"/>
      <w:suff w:val="nothing"/>
      <w:lvlText w:val="%1、"/>
      <w:lvlJc w:val="left"/>
      <w:rPr>
        <w:rFonts w:hint="eastAsia"/>
      </w:rPr>
    </w:lvl>
  </w:abstractNum>
  <w:abstractNum w:abstractNumId="1">
    <w:nsid w:val="58D1E27E"/>
    <w:multiLevelType w:val="singleLevel"/>
    <w:tmpl w:val="58D1E27E"/>
    <w:lvl w:ilvl="0" w:tentative="0">
      <w:start w:val="1"/>
      <w:numFmt w:val="chineseCounting"/>
      <w:suff w:val="nothing"/>
      <w:lvlText w:val="（%1）"/>
      <w:lvlJc w:val="left"/>
      <w:pPr>
        <w:ind w:left="-1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5MDcxNzcwNjI1MjNhYWJmNjYzZDJjZjIzODViNTkifQ=="/>
  </w:docVars>
  <w:rsids>
    <w:rsidRoot w:val="00000000"/>
    <w:rsid w:val="06704DE2"/>
    <w:rsid w:val="0ED57D9F"/>
    <w:rsid w:val="0FCD3076"/>
    <w:rsid w:val="149204F7"/>
    <w:rsid w:val="1A9F3C4A"/>
    <w:rsid w:val="1D603BCB"/>
    <w:rsid w:val="1EFF70E7"/>
    <w:rsid w:val="1FAB4E50"/>
    <w:rsid w:val="215766F3"/>
    <w:rsid w:val="272F2D1A"/>
    <w:rsid w:val="2B0C2E6A"/>
    <w:rsid w:val="36091121"/>
    <w:rsid w:val="365C3382"/>
    <w:rsid w:val="36D9185F"/>
    <w:rsid w:val="3E5202FE"/>
    <w:rsid w:val="3F774674"/>
    <w:rsid w:val="4E9866E8"/>
    <w:rsid w:val="550E1801"/>
    <w:rsid w:val="56D7366F"/>
    <w:rsid w:val="5E5668B4"/>
    <w:rsid w:val="60814987"/>
    <w:rsid w:val="67502377"/>
    <w:rsid w:val="6B705170"/>
    <w:rsid w:val="6F077CD9"/>
    <w:rsid w:val="7E5C7A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2022-09-17T15:05:05Z</dcterms:created>
  <dcterms:modified xsi:type="dcterms:W3CDTF">2022-09-17T07:05:05Z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2022-09-17T15:05:07Z</dcterms:created>
  <dcterms:modified xsi:type="dcterms:W3CDTF">2022-09-17T07:05:07Z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2022-09-17T15:05:03Z</dcterms:created>
  <dcterms:modified xsi:type="dcterms:W3CDTF">2022-09-17T07:05:02Z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2022-09-17T15:05:08Z</dcterms:created>
  <dcterms:modified xsi:type="dcterms:W3CDTF">2022-09-17T07:05:08Z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2022-09-17T15:05:09Z</dcterms:created>
  <dcterms:modified xsi:type="dcterms:W3CDTF">2022-09-17T07:05:09Z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2022-09-17T15:05:04Z</dcterms:created>
  <dcterms:modified xsi:type="dcterms:W3CDTF">2022-09-17T07:05:04Z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168b09b-7681-47d1-996b-52e5d0411ba2}">
  <ds:schemaRefs/>
</ds:datastoreItem>
</file>

<file path=customXml/itemProps10.xml><?xml version="1.0" encoding="utf-8"?>
<ds:datastoreItem xmlns:ds="http://schemas.openxmlformats.org/officeDocument/2006/customXml" ds:itemID="{a76637d6-9114-4e2d-955d-07650949e9df}">
  <ds:schemaRefs/>
</ds:datastoreItem>
</file>

<file path=customXml/itemProps11.xml><?xml version="1.0" encoding="utf-8"?>
<ds:datastoreItem xmlns:ds="http://schemas.openxmlformats.org/officeDocument/2006/customXml" ds:itemID="{c2b9866a-bfc1-4e56-9e72-0121a710bda5}">
  <ds:schemaRefs/>
</ds:datastoreItem>
</file>

<file path=customXml/itemProps12.xml><?xml version="1.0" encoding="utf-8"?>
<ds:datastoreItem xmlns:ds="http://schemas.openxmlformats.org/officeDocument/2006/customXml" ds:itemID="{c2e9bb71-c393-4a47-a937-c34b750452c4}">
  <ds:schemaRefs/>
</ds:datastoreItem>
</file>

<file path=customXml/itemProps13.xml><?xml version="1.0" encoding="utf-8"?>
<ds:datastoreItem xmlns:ds="http://schemas.openxmlformats.org/officeDocument/2006/customXml" ds:itemID="{825ec45b-036c-49ee-8853-a9dc43884a88}">
  <ds:schemaRefs/>
</ds:datastoreItem>
</file>

<file path=customXml/itemProps14.xml><?xml version="1.0" encoding="utf-8"?>
<ds:datastoreItem xmlns:ds="http://schemas.openxmlformats.org/officeDocument/2006/customXml" ds:itemID="{3da90269-6349-4aa4-a99c-c7df7f301fdd}">
  <ds:schemaRefs/>
</ds:datastoreItem>
</file>

<file path=customXml/itemProps15.xml><?xml version="1.0" encoding="utf-8"?>
<ds:datastoreItem xmlns:ds="http://schemas.openxmlformats.org/officeDocument/2006/customXml" ds:itemID="{18ce70b5-dce2-4770-aada-744d1eba3f71}">
  <ds:schemaRefs/>
</ds:datastoreItem>
</file>

<file path=customXml/itemProps16.xml><?xml version="1.0" encoding="utf-8"?>
<ds:datastoreItem xmlns:ds="http://schemas.openxmlformats.org/officeDocument/2006/customXml" ds:itemID="{0fad14c7-af13-4301-84d7-303b277a170c}">
  <ds:schemaRefs/>
</ds:datastoreItem>
</file>

<file path=customXml/itemProps17.xml><?xml version="1.0" encoding="utf-8"?>
<ds:datastoreItem xmlns:ds="http://schemas.openxmlformats.org/officeDocument/2006/customXml" ds:itemID="{e83747dc-d608-4814-b327-200da5b8569a}">
  <ds:schemaRefs/>
</ds:datastoreItem>
</file>

<file path=customXml/itemProps18.xml><?xml version="1.0" encoding="utf-8"?>
<ds:datastoreItem xmlns:ds="http://schemas.openxmlformats.org/officeDocument/2006/customXml" ds:itemID="{00d3b1a3-49a6-469c-945b-47644aa651e6}">
  <ds:schemaRefs/>
</ds:datastoreItem>
</file>

<file path=customXml/itemProps19.xml><?xml version="1.0" encoding="utf-8"?>
<ds:datastoreItem xmlns:ds="http://schemas.openxmlformats.org/officeDocument/2006/customXml" ds:itemID="{e0281466-f8a3-4e41-8f7f-21fff485b223}">
  <ds:schemaRefs/>
</ds:datastoreItem>
</file>

<file path=customXml/itemProps2.xml><?xml version="1.0" encoding="utf-8"?>
<ds:datastoreItem xmlns:ds="http://schemas.openxmlformats.org/officeDocument/2006/customXml" ds:itemID="{a2e55a42-542b-4c1a-9ef2-c93d68cd3a52}">
  <ds:schemaRefs/>
</ds:datastoreItem>
</file>

<file path=customXml/itemProps20.xml><?xml version="1.0" encoding="utf-8"?>
<ds:datastoreItem xmlns:ds="http://schemas.openxmlformats.org/officeDocument/2006/customXml" ds:itemID="{4d675b44-613e-4115-b16e-5a861021dde8}">
  <ds:schemaRefs/>
</ds:datastoreItem>
</file>

<file path=customXml/itemProps21.xml><?xml version="1.0" encoding="utf-8"?>
<ds:datastoreItem xmlns:ds="http://schemas.openxmlformats.org/officeDocument/2006/customXml" ds:itemID="{071c0fd5-cd24-4d65-a364-8c4af2db3814}">
  <ds:schemaRefs/>
</ds:datastoreItem>
</file>

<file path=customXml/itemProps22.xml><?xml version="1.0" encoding="utf-8"?>
<ds:datastoreItem xmlns:ds="http://schemas.openxmlformats.org/officeDocument/2006/customXml" ds:itemID="{ddbe3f7e-cfe8-4d65-a620-f4e4014f527e}">
  <ds:schemaRefs/>
</ds:datastoreItem>
</file>

<file path=customXml/itemProps23.xml><?xml version="1.0" encoding="utf-8"?>
<ds:datastoreItem xmlns:ds="http://schemas.openxmlformats.org/officeDocument/2006/customXml" ds:itemID="{8df2367f-58ac-4163-80ed-c2b7dc7dac82}">
  <ds:schemaRefs/>
</ds:datastoreItem>
</file>

<file path=customXml/itemProps24.xml><?xml version="1.0" encoding="utf-8"?>
<ds:datastoreItem xmlns:ds="http://schemas.openxmlformats.org/officeDocument/2006/customXml" ds:itemID="{7eb92051-e05c-49ea-a6a6-91ccc9d3e4ad}">
  <ds:schemaRefs/>
</ds:datastoreItem>
</file>

<file path=customXml/itemProps25.xml><?xml version="1.0" encoding="utf-8"?>
<ds:datastoreItem xmlns:ds="http://schemas.openxmlformats.org/officeDocument/2006/customXml" ds:itemID="{fab38226-9124-4268-adf5-e0b25b31b365}">
  <ds:schemaRefs/>
</ds:datastoreItem>
</file>

<file path=customXml/itemProps26.xml><?xml version="1.0" encoding="utf-8"?>
<ds:datastoreItem xmlns:ds="http://schemas.openxmlformats.org/officeDocument/2006/customXml" ds:itemID="{4ad83c0d-b5f7-456b-9a46-d7f6ec6faf1f}">
  <ds:schemaRefs/>
</ds:datastoreItem>
</file>

<file path=customXml/itemProps27.xml><?xml version="1.0" encoding="utf-8"?>
<ds:datastoreItem xmlns:ds="http://schemas.openxmlformats.org/officeDocument/2006/customXml" ds:itemID="{a5872d3a-7eb3-4417-a43d-f97aaff32388}">
  <ds:schemaRefs/>
</ds:datastoreItem>
</file>

<file path=customXml/itemProps28.xml><?xml version="1.0" encoding="utf-8"?>
<ds:datastoreItem xmlns:ds="http://schemas.openxmlformats.org/officeDocument/2006/customXml" ds:itemID="{788e7015-7f76-45dc-a440-c81e1e52ac95}">
  <ds:schemaRefs/>
</ds:datastoreItem>
</file>

<file path=customXml/itemProps29.xml><?xml version="1.0" encoding="utf-8"?>
<ds:datastoreItem xmlns:ds="http://schemas.openxmlformats.org/officeDocument/2006/customXml" ds:itemID="{a8b4d1f6-0ee0-4d5d-ab44-5a97a28b9b76}">
  <ds:schemaRefs/>
</ds:datastoreItem>
</file>

<file path=customXml/itemProps3.xml><?xml version="1.0" encoding="utf-8"?>
<ds:datastoreItem xmlns:ds="http://schemas.openxmlformats.org/officeDocument/2006/customXml" ds:itemID="{0e9eeca5-fd17-4b9a-8afc-457436a48221}">
  <ds:schemaRefs/>
</ds:datastoreItem>
</file>

<file path=customXml/itemProps30.xml><?xml version="1.0" encoding="utf-8"?>
<ds:datastoreItem xmlns:ds="http://schemas.openxmlformats.org/officeDocument/2006/customXml" ds:itemID="{8e3aa557-07a3-4926-afc2-b8fee05d3827}">
  <ds:schemaRefs/>
</ds:datastoreItem>
</file>

<file path=customXml/itemProps31.xml><?xml version="1.0" encoding="utf-8"?>
<ds:datastoreItem xmlns:ds="http://schemas.openxmlformats.org/officeDocument/2006/customXml" ds:itemID="{203e8f3c-76c6-4a35-b7f4-d4ffbf6781df}">
  <ds:schemaRefs/>
</ds:datastoreItem>
</file>

<file path=customXml/itemProps32.xml><?xml version="1.0" encoding="utf-8"?>
<ds:datastoreItem xmlns:ds="http://schemas.openxmlformats.org/officeDocument/2006/customXml" ds:itemID="{20d40507-e010-4b1a-a52e-590709096ac0}">
  <ds:schemaRefs/>
</ds:datastoreItem>
</file>

<file path=customXml/itemProps33.xml><?xml version="1.0" encoding="utf-8"?>
<ds:datastoreItem xmlns:ds="http://schemas.openxmlformats.org/officeDocument/2006/customXml" ds:itemID="{1050cfd8-9f1e-4342-b12c-fae7f0c94387}">
  <ds:schemaRefs/>
</ds:datastoreItem>
</file>

<file path=customXml/itemProps34.xml><?xml version="1.0" encoding="utf-8"?>
<ds:datastoreItem xmlns:ds="http://schemas.openxmlformats.org/officeDocument/2006/customXml" ds:itemID="{cb42b5a9-4a6b-49e3-aebf-22dbf274a696}">
  <ds:schemaRefs/>
</ds:datastoreItem>
</file>

<file path=customXml/itemProps35.xml><?xml version="1.0" encoding="utf-8"?>
<ds:datastoreItem xmlns:ds="http://schemas.openxmlformats.org/officeDocument/2006/customXml" ds:itemID="{ba16c2ea-d409-4bef-aa79-24446144846c}">
  <ds:schemaRefs/>
</ds:datastoreItem>
</file>

<file path=customXml/itemProps36.xml><?xml version="1.0" encoding="utf-8"?>
<ds:datastoreItem xmlns:ds="http://schemas.openxmlformats.org/officeDocument/2006/customXml" ds:itemID="{70adefd3-294d-44f2-90a0-2a16a35410d7}">
  <ds:schemaRefs/>
</ds:datastoreItem>
</file>

<file path=customXml/itemProps37.xml><?xml version="1.0" encoding="utf-8"?>
<ds:datastoreItem xmlns:ds="http://schemas.openxmlformats.org/officeDocument/2006/customXml" ds:itemID="{a518d4c4-c62f-4c7b-864d-9733c12b15ca}">
  <ds:schemaRefs/>
</ds:datastoreItem>
</file>

<file path=customXml/itemProps38.xml><?xml version="1.0" encoding="utf-8"?>
<ds:datastoreItem xmlns:ds="http://schemas.openxmlformats.org/officeDocument/2006/customXml" ds:itemID="{5e46c2e6-8990-4e93-97a4-69b993d133fd}">
  <ds:schemaRefs/>
</ds:datastoreItem>
</file>

<file path=customXml/itemProps39.xml><?xml version="1.0" encoding="utf-8"?>
<ds:datastoreItem xmlns:ds="http://schemas.openxmlformats.org/officeDocument/2006/customXml" ds:itemID="{85882cb0-b4af-4f30-9129-a38c9614ba06}">
  <ds:schemaRefs/>
</ds:datastoreItem>
</file>

<file path=customXml/itemProps4.xml><?xml version="1.0" encoding="utf-8"?>
<ds:datastoreItem xmlns:ds="http://schemas.openxmlformats.org/officeDocument/2006/customXml" ds:itemID="{bd74d321-530f-4004-b27e-c2c1732ae431}">
  <ds:schemaRefs/>
</ds:datastoreItem>
</file>

<file path=customXml/itemProps40.xml><?xml version="1.0" encoding="utf-8"?>
<ds:datastoreItem xmlns:ds="http://schemas.openxmlformats.org/officeDocument/2006/customXml" ds:itemID="{17a0c2a5-8498-4f9c-b5ad-b033de879407}">
  <ds:schemaRefs/>
</ds:datastoreItem>
</file>

<file path=customXml/itemProps41.xml><?xml version="1.0" encoding="utf-8"?>
<ds:datastoreItem xmlns:ds="http://schemas.openxmlformats.org/officeDocument/2006/customXml" ds:itemID="{e05133d2-b01f-4990-a13a-1ff301ff82f3}">
  <ds:schemaRefs/>
</ds:datastoreItem>
</file>

<file path=customXml/itemProps42.xml><?xml version="1.0" encoding="utf-8"?>
<ds:datastoreItem xmlns:ds="http://schemas.openxmlformats.org/officeDocument/2006/customXml" ds:itemID="{55397df3-3092-4240-b906-ed4e1882f932}">
  <ds:schemaRefs/>
</ds:datastoreItem>
</file>

<file path=customXml/itemProps43.xml><?xml version="1.0" encoding="utf-8"?>
<ds:datastoreItem xmlns:ds="http://schemas.openxmlformats.org/officeDocument/2006/customXml" ds:itemID="{1e91ab2d-5cee-4773-bdb0-8b366a34128d}">
  <ds:schemaRefs/>
</ds:datastoreItem>
</file>

<file path=customXml/itemProps44.xml><?xml version="1.0" encoding="utf-8"?>
<ds:datastoreItem xmlns:ds="http://schemas.openxmlformats.org/officeDocument/2006/customXml" ds:itemID="{897a6be7-638b-4a9d-9ef2-c4b0cacf2330}">
  <ds:schemaRefs/>
</ds:datastoreItem>
</file>

<file path=customXml/itemProps45.xml><?xml version="1.0" encoding="utf-8"?>
<ds:datastoreItem xmlns:ds="http://schemas.openxmlformats.org/officeDocument/2006/customXml" ds:itemID="{7d7c4b23-d460-4713-aea9-6cf7513691b5}">
  <ds:schemaRefs/>
</ds:datastoreItem>
</file>

<file path=customXml/itemProps46.xml><?xml version="1.0" encoding="utf-8"?>
<ds:datastoreItem xmlns:ds="http://schemas.openxmlformats.org/officeDocument/2006/customXml" ds:itemID="{e0950440-6629-4fbe-aa6b-761761c31640}">
  <ds:schemaRefs/>
</ds:datastoreItem>
</file>

<file path=customXml/itemProps47.xml><?xml version="1.0" encoding="utf-8"?>
<ds:datastoreItem xmlns:ds="http://schemas.openxmlformats.org/officeDocument/2006/customXml" ds:itemID="{2d7eca00-7b63-4927-9448-87441018370f}">
  <ds:schemaRefs/>
</ds:datastoreItem>
</file>

<file path=customXml/itemProps48.xml><?xml version="1.0" encoding="utf-8"?>
<ds:datastoreItem xmlns:ds="http://schemas.openxmlformats.org/officeDocument/2006/customXml" ds:itemID="{40b33731-c5da-4ce1-a5ba-ad36b6816477}">
  <ds:schemaRefs/>
</ds:datastoreItem>
</file>

<file path=customXml/itemProps49.xml><?xml version="1.0" encoding="utf-8"?>
<ds:datastoreItem xmlns:ds="http://schemas.openxmlformats.org/officeDocument/2006/customXml" ds:itemID="{d5d2093e-7ecd-46b6-82cc-6fe8d04910b9}">
  <ds:schemaRefs/>
</ds:datastoreItem>
</file>

<file path=customXml/itemProps5.xml><?xml version="1.0" encoding="utf-8"?>
<ds:datastoreItem xmlns:ds="http://schemas.openxmlformats.org/officeDocument/2006/customXml" ds:itemID="{eed43adf-2678-45b4-835d-7aba048669ad}">
  <ds:schemaRefs/>
</ds:datastoreItem>
</file>

<file path=customXml/itemProps50.xml><?xml version="1.0" encoding="utf-8"?>
<ds:datastoreItem xmlns:ds="http://schemas.openxmlformats.org/officeDocument/2006/customXml" ds:itemID="{95ece62e-ebbd-4783-b179-5e7d84c1b32b}">
  <ds:schemaRefs/>
</ds:datastoreItem>
</file>

<file path=customXml/itemProps51.xml><?xml version="1.0" encoding="utf-8"?>
<ds:datastoreItem xmlns:ds="http://schemas.openxmlformats.org/officeDocument/2006/customXml" ds:itemID="{9192eff7-23c5-407f-90ae-108a4c7945d0}">
  <ds:schemaRefs/>
</ds:datastoreItem>
</file>

<file path=customXml/itemProps52.xml><?xml version="1.0" encoding="utf-8"?>
<ds:datastoreItem xmlns:ds="http://schemas.openxmlformats.org/officeDocument/2006/customXml" ds:itemID="{85aa88ce-a279-4b50-a990-6252041c2993}">
  <ds:schemaRefs/>
</ds:datastoreItem>
</file>

<file path=customXml/itemProps53.xml><?xml version="1.0" encoding="utf-8"?>
<ds:datastoreItem xmlns:ds="http://schemas.openxmlformats.org/officeDocument/2006/customXml" ds:itemID="{fa772c83-b45e-48ba-9630-6ac3e58f5734}">
  <ds:schemaRefs/>
</ds:datastoreItem>
</file>

<file path=customXml/itemProps54.xml><?xml version="1.0" encoding="utf-8"?>
<ds:datastoreItem xmlns:ds="http://schemas.openxmlformats.org/officeDocument/2006/customXml" ds:itemID="{6eea81bc-4554-469e-80fb-785604ee18e4}">
  <ds:schemaRefs/>
</ds:datastoreItem>
</file>

<file path=customXml/itemProps55.xml><?xml version="1.0" encoding="utf-8"?>
<ds:datastoreItem xmlns:ds="http://schemas.openxmlformats.org/officeDocument/2006/customXml" ds:itemID="{6882300e-64da-498a-b14e-4d4bb08a0490}">
  <ds:schemaRefs/>
</ds:datastoreItem>
</file>

<file path=customXml/itemProps56.xml><?xml version="1.0" encoding="utf-8"?>
<ds:datastoreItem xmlns:ds="http://schemas.openxmlformats.org/officeDocument/2006/customXml" ds:itemID="{fdf0ac74-e2b0-44bc-a2c4-3fa9b64504bf}">
  <ds:schemaRefs/>
</ds:datastoreItem>
</file>

<file path=customXml/itemProps57.xml><?xml version="1.0" encoding="utf-8"?>
<ds:datastoreItem xmlns:ds="http://schemas.openxmlformats.org/officeDocument/2006/customXml" ds:itemID="{b1602e25-f1c0-4201-b749-ec08e97f1da1}">
  <ds:schemaRefs/>
</ds:datastoreItem>
</file>

<file path=customXml/itemProps58.xml><?xml version="1.0" encoding="utf-8"?>
<ds:datastoreItem xmlns:ds="http://schemas.openxmlformats.org/officeDocument/2006/customXml" ds:itemID="{a6faaeee-1fae-4d56-a732-2d5e73012575}">
  <ds:schemaRefs/>
</ds:datastoreItem>
</file>

<file path=customXml/itemProps59.xml><?xml version="1.0" encoding="utf-8"?>
<ds:datastoreItem xmlns:ds="http://schemas.openxmlformats.org/officeDocument/2006/customXml" ds:itemID="{834ca40d-5f1e-42f4-bbaa-6cc96c2d0109}">
  <ds:schemaRefs/>
</ds:datastoreItem>
</file>

<file path=customXml/itemProps6.xml><?xml version="1.0" encoding="utf-8"?>
<ds:datastoreItem xmlns:ds="http://schemas.openxmlformats.org/officeDocument/2006/customXml" ds:itemID="{ac7f38d6-f776-4d41-aaee-130c27604438}">
  <ds:schemaRefs/>
</ds:datastoreItem>
</file>

<file path=customXml/itemProps60.xml><?xml version="1.0" encoding="utf-8"?>
<ds:datastoreItem xmlns:ds="http://schemas.openxmlformats.org/officeDocument/2006/customXml" ds:itemID="{4114089a-301e-4914-8501-2f1a69c74059}">
  <ds:schemaRefs/>
</ds:datastoreItem>
</file>

<file path=customXml/itemProps61.xml><?xml version="1.0" encoding="utf-8"?>
<ds:datastoreItem xmlns:ds="http://schemas.openxmlformats.org/officeDocument/2006/customXml" ds:itemID="{258f5f44-ded2-4ee2-b772-1b83dc5c11cd}">
  <ds:schemaRefs/>
</ds:datastoreItem>
</file>

<file path=customXml/itemProps62.xml><?xml version="1.0" encoding="utf-8"?>
<ds:datastoreItem xmlns:ds="http://schemas.openxmlformats.org/officeDocument/2006/customXml" ds:itemID="{a771a6c8-99f1-44e0-83a9-bb49ab3a1b72}">
  <ds:schemaRefs/>
</ds:datastoreItem>
</file>

<file path=customXml/itemProps7.xml><?xml version="1.0" encoding="utf-8"?>
<ds:datastoreItem xmlns:ds="http://schemas.openxmlformats.org/officeDocument/2006/customXml" ds:itemID="{5ad85680-6884-410e-8cf3-e1873c323d08}">
  <ds:schemaRefs/>
</ds:datastoreItem>
</file>

<file path=customXml/itemProps8.xml><?xml version="1.0" encoding="utf-8"?>
<ds:datastoreItem xmlns:ds="http://schemas.openxmlformats.org/officeDocument/2006/customXml" ds:itemID="{b98e7fe1-8d77-459e-9118-4d214920dd3f}">
  <ds:schemaRefs/>
</ds:datastoreItem>
</file>

<file path=customXml/itemProps9.xml><?xml version="1.0" encoding="utf-8"?>
<ds:datastoreItem xmlns:ds="http://schemas.openxmlformats.org/officeDocument/2006/customXml" ds:itemID="{7501918e-c3ce-4675-be04-1e83c1d4706b}">
  <ds:schemaRefs/>
</ds:datastoreItem>
</file>

<file path=docProps/app.xml><?xml version="1.0" encoding="utf-8"?>
<Properties xmlns="http://schemas.openxmlformats.org/officeDocument/2006/extended-properties" xmlns:vt="http://schemas.openxmlformats.org/officeDocument/2006/docPropsVTypes">
  <Pages>49</Pages>
  <Words>8510</Words>
  <Characters>10703</Characters>
  <TotalTime>1</TotalTime>
  <ScaleCrop>false</ScaleCrop>
  <LinksUpToDate>false</LinksUpToDate>
  <CharactersWithSpaces>10837</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2022-09-17T15:05:00Z</dcterms:created>
  <dc:creator>Administrator</dc:creator>
  <cp:lastModifiedBy>杰</cp:lastModifiedBy>
  <dcterms:modified xsi:type="dcterms:W3CDTF">2024-02-02T03:05:34Z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7DFD5CB7DC0F46529FFF55D538CD19E9</vt:lpwstr>
  </property>
</Properties>
</file>