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一、沙河市地方志研究中心本级收支预算</w:t>
      </w:r>
      <w:r>
        <w:tab/>
      </w:r>
      <w:r>
        <w:fldChar w:fldCharType="begin"/>
      </w:r>
      <w:r>
        <w:instrText xml:space="preserve">PAGEREF _Toc_4_4_0000000019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152沙河市地方志研究中心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101.03</w:t>
            </w:r>
          </w:p>
        </w:tc>
        <w:tc>
          <w:tcPr>
            <w:tcW w:w="4535" w:type="dxa"/>
            <w:vAlign w:val="center"/>
          </w:tcPr>
          <w:p>
            <w:pPr>
              <w:pStyle w:val="14"/>
            </w:pPr>
            <w:r>
              <w:t>一、一般公共服务支出</w:t>
            </w:r>
          </w:p>
        </w:tc>
        <w:tc>
          <w:tcPr>
            <w:tcW w:w="2126" w:type="dxa"/>
            <w:vAlign w:val="center"/>
          </w:tcPr>
          <w:p>
            <w:pPr>
              <w:pStyle w:val="13"/>
            </w:pPr>
            <w:r>
              <w:t>80.85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101.03</w:t>
            </w:r>
          </w:p>
        </w:tc>
        <w:tc>
          <w:tcPr>
            <w:tcW w:w="4535" w:type="dxa"/>
            <w:vAlign w:val="center"/>
          </w:tcPr>
          <w:p>
            <w:pPr>
              <w:pStyle w:val="16"/>
            </w:pPr>
            <w:r>
              <w:t>本年支出合计</w:t>
            </w:r>
          </w:p>
        </w:tc>
        <w:tc>
          <w:tcPr>
            <w:tcW w:w="2126" w:type="dxa"/>
            <w:vAlign w:val="center"/>
          </w:tcPr>
          <w:p>
            <w:pPr>
              <w:pStyle w:val="17"/>
            </w:pPr>
            <w:r>
              <w:t>101.03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101.03</w:t>
            </w:r>
          </w:p>
        </w:tc>
        <w:tc>
          <w:tcPr>
            <w:tcW w:w="4535" w:type="dxa"/>
            <w:vAlign w:val="center"/>
          </w:tcPr>
          <w:p>
            <w:pPr>
              <w:pStyle w:val="16"/>
            </w:pPr>
            <w:r>
              <w:t>支出总计</w:t>
            </w:r>
          </w:p>
        </w:tc>
        <w:tc>
          <w:tcPr>
            <w:tcW w:w="2126" w:type="dxa"/>
            <w:vAlign w:val="center"/>
          </w:tcPr>
          <w:p>
            <w:pPr>
              <w:pStyle w:val="17"/>
            </w:pPr>
            <w:r>
              <w:t>101.03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152沙河市地方志研究中心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101.03</w:t>
            </w:r>
          </w:p>
        </w:tc>
        <w:tc>
          <w:tcPr>
            <w:tcW w:w="1134" w:type="dxa"/>
            <w:vAlign w:val="center"/>
          </w:tcPr>
          <w:p>
            <w:pPr>
              <w:pStyle w:val="17"/>
            </w:pPr>
            <w:r>
              <w:t>101.03</w:t>
            </w:r>
          </w:p>
        </w:tc>
        <w:tc>
          <w:tcPr>
            <w:tcW w:w="1134" w:type="dxa"/>
            <w:vAlign w:val="center"/>
          </w:tcPr>
          <w:p>
            <w:pPr>
              <w:pStyle w:val="17"/>
            </w:pPr>
            <w:r>
              <w:t>101.03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80.85</w:t>
            </w:r>
          </w:p>
        </w:tc>
        <w:tc>
          <w:tcPr>
            <w:tcW w:w="1134" w:type="dxa"/>
            <w:vAlign w:val="center"/>
          </w:tcPr>
          <w:p>
            <w:pPr>
              <w:pStyle w:val="13"/>
            </w:pPr>
            <w:r>
              <w:t>80.85</w:t>
            </w:r>
          </w:p>
        </w:tc>
        <w:tc>
          <w:tcPr>
            <w:tcW w:w="1134" w:type="dxa"/>
            <w:vAlign w:val="center"/>
          </w:tcPr>
          <w:p>
            <w:pPr>
              <w:pStyle w:val="13"/>
            </w:pPr>
            <w:r>
              <w:t>80.85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80.85</w:t>
            </w:r>
          </w:p>
        </w:tc>
        <w:tc>
          <w:tcPr>
            <w:tcW w:w="1134" w:type="dxa"/>
            <w:vAlign w:val="center"/>
          </w:tcPr>
          <w:p>
            <w:pPr>
              <w:pStyle w:val="13"/>
            </w:pPr>
            <w:r>
              <w:t>80.85</w:t>
            </w:r>
          </w:p>
        </w:tc>
        <w:tc>
          <w:tcPr>
            <w:tcW w:w="1134" w:type="dxa"/>
            <w:vAlign w:val="center"/>
          </w:tcPr>
          <w:p>
            <w:pPr>
              <w:pStyle w:val="13"/>
            </w:pPr>
            <w:r>
              <w:t>80.85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80.85</w:t>
            </w:r>
          </w:p>
        </w:tc>
        <w:tc>
          <w:tcPr>
            <w:tcW w:w="1134" w:type="dxa"/>
            <w:vAlign w:val="center"/>
          </w:tcPr>
          <w:p>
            <w:pPr>
              <w:pStyle w:val="13"/>
            </w:pPr>
            <w:r>
              <w:t>80.85</w:t>
            </w:r>
          </w:p>
        </w:tc>
        <w:tc>
          <w:tcPr>
            <w:tcW w:w="1134" w:type="dxa"/>
            <w:vAlign w:val="center"/>
          </w:tcPr>
          <w:p>
            <w:pPr>
              <w:pStyle w:val="13"/>
            </w:pPr>
            <w:r>
              <w:t>80.85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8.85</w:t>
            </w:r>
          </w:p>
        </w:tc>
        <w:tc>
          <w:tcPr>
            <w:tcW w:w="1134" w:type="dxa"/>
            <w:vAlign w:val="center"/>
          </w:tcPr>
          <w:p>
            <w:pPr>
              <w:pStyle w:val="13"/>
            </w:pPr>
            <w:r>
              <w:t>8.85</w:t>
            </w:r>
          </w:p>
        </w:tc>
        <w:tc>
          <w:tcPr>
            <w:tcW w:w="1134" w:type="dxa"/>
            <w:vAlign w:val="center"/>
          </w:tcPr>
          <w:p>
            <w:pPr>
              <w:pStyle w:val="13"/>
            </w:pPr>
            <w:r>
              <w:t>8.85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8.85</w:t>
            </w:r>
          </w:p>
        </w:tc>
        <w:tc>
          <w:tcPr>
            <w:tcW w:w="1134" w:type="dxa"/>
            <w:vAlign w:val="center"/>
          </w:tcPr>
          <w:p>
            <w:pPr>
              <w:pStyle w:val="13"/>
            </w:pPr>
            <w:r>
              <w:t>8.85</w:t>
            </w:r>
          </w:p>
        </w:tc>
        <w:tc>
          <w:tcPr>
            <w:tcW w:w="1134" w:type="dxa"/>
            <w:vAlign w:val="center"/>
          </w:tcPr>
          <w:p>
            <w:pPr>
              <w:pStyle w:val="13"/>
            </w:pPr>
            <w:r>
              <w:t>8.85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8.85</w:t>
            </w:r>
          </w:p>
        </w:tc>
        <w:tc>
          <w:tcPr>
            <w:tcW w:w="1134" w:type="dxa"/>
            <w:vAlign w:val="center"/>
          </w:tcPr>
          <w:p>
            <w:pPr>
              <w:pStyle w:val="13"/>
            </w:pPr>
            <w:r>
              <w:t>8.85</w:t>
            </w:r>
          </w:p>
        </w:tc>
        <w:tc>
          <w:tcPr>
            <w:tcW w:w="1134" w:type="dxa"/>
            <w:vAlign w:val="center"/>
          </w:tcPr>
          <w:p>
            <w:pPr>
              <w:pStyle w:val="13"/>
            </w:pPr>
            <w:r>
              <w:t>8.85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4.08</w:t>
            </w:r>
          </w:p>
        </w:tc>
        <w:tc>
          <w:tcPr>
            <w:tcW w:w="1134" w:type="dxa"/>
            <w:vAlign w:val="center"/>
          </w:tcPr>
          <w:p>
            <w:pPr>
              <w:pStyle w:val="13"/>
            </w:pPr>
            <w:r>
              <w:t>4.08</w:t>
            </w:r>
          </w:p>
        </w:tc>
        <w:tc>
          <w:tcPr>
            <w:tcW w:w="1134" w:type="dxa"/>
            <w:vAlign w:val="center"/>
          </w:tcPr>
          <w:p>
            <w:pPr>
              <w:pStyle w:val="13"/>
            </w:pPr>
            <w:r>
              <w:t>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4.08</w:t>
            </w:r>
          </w:p>
        </w:tc>
        <w:tc>
          <w:tcPr>
            <w:tcW w:w="1134" w:type="dxa"/>
            <w:vAlign w:val="center"/>
          </w:tcPr>
          <w:p>
            <w:pPr>
              <w:pStyle w:val="13"/>
            </w:pPr>
            <w:r>
              <w:t>4.08</w:t>
            </w:r>
          </w:p>
        </w:tc>
        <w:tc>
          <w:tcPr>
            <w:tcW w:w="1134" w:type="dxa"/>
            <w:vAlign w:val="center"/>
          </w:tcPr>
          <w:p>
            <w:pPr>
              <w:pStyle w:val="13"/>
            </w:pPr>
            <w:r>
              <w:t>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4.08</w:t>
            </w:r>
          </w:p>
        </w:tc>
        <w:tc>
          <w:tcPr>
            <w:tcW w:w="1134" w:type="dxa"/>
            <w:vAlign w:val="center"/>
          </w:tcPr>
          <w:p>
            <w:pPr>
              <w:pStyle w:val="13"/>
            </w:pPr>
            <w:r>
              <w:t>4.08</w:t>
            </w:r>
          </w:p>
        </w:tc>
        <w:tc>
          <w:tcPr>
            <w:tcW w:w="1134" w:type="dxa"/>
            <w:vAlign w:val="center"/>
          </w:tcPr>
          <w:p>
            <w:pPr>
              <w:pStyle w:val="13"/>
            </w:pPr>
            <w:r>
              <w:t>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7.25</w:t>
            </w:r>
          </w:p>
        </w:tc>
        <w:tc>
          <w:tcPr>
            <w:tcW w:w="1134" w:type="dxa"/>
            <w:vAlign w:val="center"/>
          </w:tcPr>
          <w:p>
            <w:pPr>
              <w:pStyle w:val="13"/>
            </w:pPr>
            <w:r>
              <w:t>7.25</w:t>
            </w:r>
          </w:p>
        </w:tc>
        <w:tc>
          <w:tcPr>
            <w:tcW w:w="1134" w:type="dxa"/>
            <w:vAlign w:val="center"/>
          </w:tcPr>
          <w:p>
            <w:pPr>
              <w:pStyle w:val="13"/>
            </w:pPr>
            <w:r>
              <w:t>7.25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7.25</w:t>
            </w:r>
          </w:p>
        </w:tc>
        <w:tc>
          <w:tcPr>
            <w:tcW w:w="1134" w:type="dxa"/>
            <w:vAlign w:val="center"/>
          </w:tcPr>
          <w:p>
            <w:pPr>
              <w:pStyle w:val="13"/>
            </w:pPr>
            <w:r>
              <w:t>7.25</w:t>
            </w:r>
          </w:p>
        </w:tc>
        <w:tc>
          <w:tcPr>
            <w:tcW w:w="1134" w:type="dxa"/>
            <w:vAlign w:val="center"/>
          </w:tcPr>
          <w:p>
            <w:pPr>
              <w:pStyle w:val="13"/>
            </w:pPr>
            <w:r>
              <w:t>7.25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7.25</w:t>
            </w:r>
          </w:p>
        </w:tc>
        <w:tc>
          <w:tcPr>
            <w:tcW w:w="1134" w:type="dxa"/>
            <w:vAlign w:val="center"/>
          </w:tcPr>
          <w:p>
            <w:pPr>
              <w:pStyle w:val="13"/>
            </w:pPr>
            <w:r>
              <w:t>7.25</w:t>
            </w:r>
          </w:p>
        </w:tc>
        <w:tc>
          <w:tcPr>
            <w:tcW w:w="1134" w:type="dxa"/>
            <w:vAlign w:val="center"/>
          </w:tcPr>
          <w:p>
            <w:pPr>
              <w:pStyle w:val="13"/>
            </w:pPr>
            <w:r>
              <w:t>7.25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152沙河市地方志研究中心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101.03</w:t>
            </w:r>
          </w:p>
        </w:tc>
        <w:tc>
          <w:tcPr>
            <w:tcW w:w="1361" w:type="dxa"/>
            <w:vAlign w:val="center"/>
          </w:tcPr>
          <w:p>
            <w:pPr>
              <w:pStyle w:val="17"/>
            </w:pPr>
            <w:r>
              <w:t>101.03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80.85</w:t>
            </w:r>
          </w:p>
        </w:tc>
        <w:tc>
          <w:tcPr>
            <w:tcW w:w="1361" w:type="dxa"/>
            <w:vAlign w:val="center"/>
          </w:tcPr>
          <w:p>
            <w:pPr>
              <w:pStyle w:val="13"/>
            </w:pPr>
            <w:r>
              <w:t>80.85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80.85</w:t>
            </w:r>
          </w:p>
        </w:tc>
        <w:tc>
          <w:tcPr>
            <w:tcW w:w="1361" w:type="dxa"/>
            <w:vAlign w:val="center"/>
          </w:tcPr>
          <w:p>
            <w:pPr>
              <w:pStyle w:val="13"/>
            </w:pPr>
            <w:r>
              <w:t>80.85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80.85</w:t>
            </w:r>
          </w:p>
        </w:tc>
        <w:tc>
          <w:tcPr>
            <w:tcW w:w="1361" w:type="dxa"/>
            <w:vAlign w:val="center"/>
          </w:tcPr>
          <w:p>
            <w:pPr>
              <w:pStyle w:val="13"/>
            </w:pPr>
            <w:r>
              <w:t>80.85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8.85</w:t>
            </w:r>
          </w:p>
        </w:tc>
        <w:tc>
          <w:tcPr>
            <w:tcW w:w="1361" w:type="dxa"/>
            <w:vAlign w:val="center"/>
          </w:tcPr>
          <w:p>
            <w:pPr>
              <w:pStyle w:val="13"/>
            </w:pPr>
            <w:r>
              <w:t>8.85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8.85</w:t>
            </w:r>
          </w:p>
        </w:tc>
        <w:tc>
          <w:tcPr>
            <w:tcW w:w="1361" w:type="dxa"/>
            <w:vAlign w:val="center"/>
          </w:tcPr>
          <w:p>
            <w:pPr>
              <w:pStyle w:val="13"/>
            </w:pPr>
            <w:r>
              <w:t>8.85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8.85</w:t>
            </w:r>
          </w:p>
        </w:tc>
        <w:tc>
          <w:tcPr>
            <w:tcW w:w="1361" w:type="dxa"/>
            <w:vAlign w:val="center"/>
          </w:tcPr>
          <w:p>
            <w:pPr>
              <w:pStyle w:val="13"/>
            </w:pPr>
            <w:r>
              <w:t>8.85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4.08</w:t>
            </w:r>
          </w:p>
        </w:tc>
        <w:tc>
          <w:tcPr>
            <w:tcW w:w="1361" w:type="dxa"/>
            <w:vAlign w:val="center"/>
          </w:tcPr>
          <w:p>
            <w:pPr>
              <w:pStyle w:val="13"/>
            </w:pPr>
            <w:r>
              <w:t>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4.08</w:t>
            </w:r>
          </w:p>
        </w:tc>
        <w:tc>
          <w:tcPr>
            <w:tcW w:w="1361" w:type="dxa"/>
            <w:vAlign w:val="center"/>
          </w:tcPr>
          <w:p>
            <w:pPr>
              <w:pStyle w:val="13"/>
            </w:pPr>
            <w:r>
              <w:t>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4.08</w:t>
            </w:r>
          </w:p>
        </w:tc>
        <w:tc>
          <w:tcPr>
            <w:tcW w:w="1361" w:type="dxa"/>
            <w:vAlign w:val="center"/>
          </w:tcPr>
          <w:p>
            <w:pPr>
              <w:pStyle w:val="13"/>
            </w:pPr>
            <w:r>
              <w:t>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7.25</w:t>
            </w:r>
          </w:p>
        </w:tc>
        <w:tc>
          <w:tcPr>
            <w:tcW w:w="1361" w:type="dxa"/>
            <w:vAlign w:val="center"/>
          </w:tcPr>
          <w:p>
            <w:pPr>
              <w:pStyle w:val="13"/>
            </w:pPr>
            <w:r>
              <w:t>7.25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7.25</w:t>
            </w:r>
          </w:p>
        </w:tc>
        <w:tc>
          <w:tcPr>
            <w:tcW w:w="1361" w:type="dxa"/>
            <w:vAlign w:val="center"/>
          </w:tcPr>
          <w:p>
            <w:pPr>
              <w:pStyle w:val="13"/>
            </w:pPr>
            <w:r>
              <w:t>7.25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7.25</w:t>
            </w:r>
          </w:p>
        </w:tc>
        <w:tc>
          <w:tcPr>
            <w:tcW w:w="1361" w:type="dxa"/>
            <w:vAlign w:val="center"/>
          </w:tcPr>
          <w:p>
            <w:pPr>
              <w:pStyle w:val="13"/>
            </w:pPr>
            <w:r>
              <w:t>7.25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152沙河市地方志研究中心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101.03</w:t>
            </w:r>
          </w:p>
        </w:tc>
        <w:tc>
          <w:tcPr>
            <w:tcW w:w="3402" w:type="dxa"/>
            <w:vAlign w:val="center"/>
          </w:tcPr>
          <w:p>
            <w:pPr>
              <w:pStyle w:val="14"/>
            </w:pPr>
            <w:r>
              <w:t>一、一般公共服务支出</w:t>
            </w:r>
          </w:p>
        </w:tc>
        <w:tc>
          <w:tcPr>
            <w:tcW w:w="1474" w:type="dxa"/>
            <w:vAlign w:val="center"/>
          </w:tcPr>
          <w:p>
            <w:pPr>
              <w:pStyle w:val="13"/>
            </w:pPr>
            <w:r>
              <w:t>80.85</w:t>
            </w:r>
          </w:p>
        </w:tc>
        <w:tc>
          <w:tcPr>
            <w:tcW w:w="1474" w:type="dxa"/>
            <w:vAlign w:val="center"/>
          </w:tcPr>
          <w:p>
            <w:pPr>
              <w:pStyle w:val="13"/>
            </w:pPr>
            <w:r>
              <w:t>80.85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8.85</w:t>
            </w:r>
          </w:p>
        </w:tc>
        <w:tc>
          <w:tcPr>
            <w:tcW w:w="1474" w:type="dxa"/>
            <w:vAlign w:val="center"/>
          </w:tcPr>
          <w:p>
            <w:pPr>
              <w:pStyle w:val="13"/>
            </w:pPr>
            <w:r>
              <w:t>8.85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4.08</w:t>
            </w:r>
          </w:p>
        </w:tc>
        <w:tc>
          <w:tcPr>
            <w:tcW w:w="1474" w:type="dxa"/>
            <w:vAlign w:val="center"/>
          </w:tcPr>
          <w:p>
            <w:pPr>
              <w:pStyle w:val="13"/>
            </w:pPr>
            <w:r>
              <w:t>4.08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7.25</w:t>
            </w:r>
          </w:p>
        </w:tc>
        <w:tc>
          <w:tcPr>
            <w:tcW w:w="1474" w:type="dxa"/>
            <w:vAlign w:val="center"/>
          </w:tcPr>
          <w:p>
            <w:pPr>
              <w:pStyle w:val="13"/>
            </w:pPr>
            <w:r>
              <w:t>7.25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101.03</w:t>
            </w:r>
          </w:p>
        </w:tc>
        <w:tc>
          <w:tcPr>
            <w:tcW w:w="3402" w:type="dxa"/>
            <w:vAlign w:val="center"/>
          </w:tcPr>
          <w:p>
            <w:pPr>
              <w:pStyle w:val="16"/>
            </w:pPr>
            <w:r>
              <w:t>本年支出合计</w:t>
            </w:r>
          </w:p>
        </w:tc>
        <w:tc>
          <w:tcPr>
            <w:tcW w:w="1474" w:type="dxa"/>
            <w:vAlign w:val="center"/>
          </w:tcPr>
          <w:p>
            <w:pPr>
              <w:pStyle w:val="17"/>
            </w:pPr>
            <w:r>
              <w:t>101.03</w:t>
            </w:r>
          </w:p>
        </w:tc>
        <w:tc>
          <w:tcPr>
            <w:tcW w:w="1474" w:type="dxa"/>
            <w:vAlign w:val="center"/>
          </w:tcPr>
          <w:p>
            <w:pPr>
              <w:pStyle w:val="17"/>
            </w:pPr>
            <w:r>
              <w:t>101.03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101.03</w:t>
            </w:r>
          </w:p>
        </w:tc>
        <w:tc>
          <w:tcPr>
            <w:tcW w:w="3402" w:type="dxa"/>
            <w:vAlign w:val="center"/>
          </w:tcPr>
          <w:p>
            <w:pPr>
              <w:pStyle w:val="16"/>
            </w:pPr>
            <w:r>
              <w:t>支出总计</w:t>
            </w:r>
          </w:p>
        </w:tc>
        <w:tc>
          <w:tcPr>
            <w:tcW w:w="1474" w:type="dxa"/>
            <w:vAlign w:val="center"/>
          </w:tcPr>
          <w:p>
            <w:pPr>
              <w:pStyle w:val="17"/>
            </w:pPr>
            <w:r>
              <w:t>101.03</w:t>
            </w:r>
          </w:p>
        </w:tc>
        <w:tc>
          <w:tcPr>
            <w:tcW w:w="1474" w:type="dxa"/>
            <w:vAlign w:val="center"/>
          </w:tcPr>
          <w:p>
            <w:pPr>
              <w:pStyle w:val="17"/>
            </w:pPr>
            <w:r>
              <w:t>101.03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152沙河市地方志研究中心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101.03</w:t>
            </w:r>
          </w:p>
        </w:tc>
        <w:tc>
          <w:tcPr>
            <w:tcW w:w="2551" w:type="dxa"/>
            <w:vAlign w:val="center"/>
          </w:tcPr>
          <w:p>
            <w:pPr>
              <w:pStyle w:val="17"/>
            </w:pPr>
            <w:r>
              <w:t>101.03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80.85</w:t>
            </w:r>
          </w:p>
        </w:tc>
        <w:tc>
          <w:tcPr>
            <w:tcW w:w="2551" w:type="dxa"/>
            <w:vAlign w:val="center"/>
          </w:tcPr>
          <w:p>
            <w:pPr>
              <w:pStyle w:val="13"/>
            </w:pPr>
            <w:r>
              <w:t>80.85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80.85</w:t>
            </w:r>
          </w:p>
        </w:tc>
        <w:tc>
          <w:tcPr>
            <w:tcW w:w="2551" w:type="dxa"/>
            <w:vAlign w:val="center"/>
          </w:tcPr>
          <w:p>
            <w:pPr>
              <w:pStyle w:val="13"/>
            </w:pPr>
            <w:r>
              <w:t>80.85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80.85</w:t>
            </w:r>
          </w:p>
        </w:tc>
        <w:tc>
          <w:tcPr>
            <w:tcW w:w="2551" w:type="dxa"/>
            <w:vAlign w:val="center"/>
          </w:tcPr>
          <w:p>
            <w:pPr>
              <w:pStyle w:val="13"/>
            </w:pPr>
            <w:r>
              <w:t>80.85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8.85</w:t>
            </w:r>
          </w:p>
        </w:tc>
        <w:tc>
          <w:tcPr>
            <w:tcW w:w="2551" w:type="dxa"/>
            <w:vAlign w:val="center"/>
          </w:tcPr>
          <w:p>
            <w:pPr>
              <w:pStyle w:val="13"/>
            </w:pPr>
            <w:r>
              <w:t>8.85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8.85</w:t>
            </w:r>
          </w:p>
        </w:tc>
        <w:tc>
          <w:tcPr>
            <w:tcW w:w="2551" w:type="dxa"/>
            <w:vAlign w:val="center"/>
          </w:tcPr>
          <w:p>
            <w:pPr>
              <w:pStyle w:val="13"/>
            </w:pPr>
            <w:r>
              <w:t>8.85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8.85</w:t>
            </w:r>
          </w:p>
        </w:tc>
        <w:tc>
          <w:tcPr>
            <w:tcW w:w="2551" w:type="dxa"/>
            <w:vAlign w:val="center"/>
          </w:tcPr>
          <w:p>
            <w:pPr>
              <w:pStyle w:val="13"/>
            </w:pPr>
            <w:r>
              <w:t>8.85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4.08</w:t>
            </w:r>
          </w:p>
        </w:tc>
        <w:tc>
          <w:tcPr>
            <w:tcW w:w="2551" w:type="dxa"/>
            <w:vAlign w:val="center"/>
          </w:tcPr>
          <w:p>
            <w:pPr>
              <w:pStyle w:val="13"/>
            </w:pPr>
            <w:r>
              <w:t>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4.08</w:t>
            </w:r>
          </w:p>
        </w:tc>
        <w:tc>
          <w:tcPr>
            <w:tcW w:w="2551" w:type="dxa"/>
            <w:vAlign w:val="center"/>
          </w:tcPr>
          <w:p>
            <w:pPr>
              <w:pStyle w:val="13"/>
            </w:pPr>
            <w:r>
              <w:t>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4.08</w:t>
            </w:r>
          </w:p>
        </w:tc>
        <w:tc>
          <w:tcPr>
            <w:tcW w:w="2551" w:type="dxa"/>
            <w:vAlign w:val="center"/>
          </w:tcPr>
          <w:p>
            <w:pPr>
              <w:pStyle w:val="13"/>
            </w:pPr>
            <w:r>
              <w:t>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7.25</w:t>
            </w:r>
          </w:p>
        </w:tc>
        <w:tc>
          <w:tcPr>
            <w:tcW w:w="2551" w:type="dxa"/>
            <w:vAlign w:val="center"/>
          </w:tcPr>
          <w:p>
            <w:pPr>
              <w:pStyle w:val="13"/>
            </w:pPr>
            <w:r>
              <w:t>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7.25</w:t>
            </w:r>
          </w:p>
        </w:tc>
        <w:tc>
          <w:tcPr>
            <w:tcW w:w="2551" w:type="dxa"/>
            <w:vAlign w:val="center"/>
          </w:tcPr>
          <w:p>
            <w:pPr>
              <w:pStyle w:val="13"/>
            </w:pPr>
            <w:r>
              <w:t>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7.25</w:t>
            </w:r>
          </w:p>
        </w:tc>
        <w:tc>
          <w:tcPr>
            <w:tcW w:w="2551" w:type="dxa"/>
            <w:vAlign w:val="center"/>
          </w:tcPr>
          <w:p>
            <w:pPr>
              <w:pStyle w:val="13"/>
            </w:pPr>
            <w:r>
              <w:t>7.25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152沙河市地方志研究中心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101.03</w:t>
            </w:r>
          </w:p>
        </w:tc>
        <w:tc>
          <w:tcPr>
            <w:tcW w:w="2551" w:type="dxa"/>
            <w:vAlign w:val="center"/>
          </w:tcPr>
          <w:p>
            <w:pPr>
              <w:pStyle w:val="17"/>
            </w:pPr>
            <w:r>
              <w:t>94.71</w:t>
            </w:r>
          </w:p>
        </w:tc>
        <w:tc>
          <w:tcPr>
            <w:tcW w:w="2551" w:type="dxa"/>
            <w:vAlign w:val="center"/>
          </w:tcPr>
          <w:p>
            <w:pPr>
              <w:pStyle w:val="17"/>
            </w:pPr>
            <w:r>
              <w:t>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92.69</w:t>
            </w:r>
          </w:p>
        </w:tc>
        <w:tc>
          <w:tcPr>
            <w:tcW w:w="2551" w:type="dxa"/>
            <w:vAlign w:val="center"/>
          </w:tcPr>
          <w:p>
            <w:pPr>
              <w:pStyle w:val="13"/>
            </w:pPr>
            <w:r>
              <w:t>92.69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31.98</w:t>
            </w:r>
          </w:p>
        </w:tc>
        <w:tc>
          <w:tcPr>
            <w:tcW w:w="2551" w:type="dxa"/>
            <w:vAlign w:val="center"/>
          </w:tcPr>
          <w:p>
            <w:pPr>
              <w:pStyle w:val="13"/>
            </w:pPr>
            <w:r>
              <w:t>31.98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12.32</w:t>
            </w:r>
          </w:p>
        </w:tc>
        <w:tc>
          <w:tcPr>
            <w:tcW w:w="2551" w:type="dxa"/>
            <w:vAlign w:val="center"/>
          </w:tcPr>
          <w:p>
            <w:pPr>
              <w:pStyle w:val="13"/>
            </w:pPr>
            <w:r>
              <w:t>12.32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22.97</w:t>
            </w:r>
          </w:p>
        </w:tc>
        <w:tc>
          <w:tcPr>
            <w:tcW w:w="2551" w:type="dxa"/>
            <w:vAlign w:val="center"/>
          </w:tcPr>
          <w:p>
            <w:pPr>
              <w:pStyle w:val="13"/>
            </w:pPr>
            <w:r>
              <w:t>22.97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5.13</w:t>
            </w:r>
          </w:p>
        </w:tc>
        <w:tc>
          <w:tcPr>
            <w:tcW w:w="2551" w:type="dxa"/>
            <w:vAlign w:val="center"/>
          </w:tcPr>
          <w:p>
            <w:pPr>
              <w:pStyle w:val="13"/>
            </w:pPr>
            <w:r>
              <w:t>5.13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8.85</w:t>
            </w:r>
          </w:p>
        </w:tc>
        <w:tc>
          <w:tcPr>
            <w:tcW w:w="2551" w:type="dxa"/>
            <w:vAlign w:val="center"/>
          </w:tcPr>
          <w:p>
            <w:pPr>
              <w:pStyle w:val="13"/>
            </w:pPr>
            <w:r>
              <w:t>8.85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4.08</w:t>
            </w:r>
          </w:p>
        </w:tc>
        <w:tc>
          <w:tcPr>
            <w:tcW w:w="2551" w:type="dxa"/>
            <w:vAlign w:val="center"/>
          </w:tcPr>
          <w:p>
            <w:pPr>
              <w:pStyle w:val="13"/>
            </w:pPr>
            <w:r>
              <w:t>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7.25</w:t>
            </w:r>
          </w:p>
        </w:tc>
        <w:tc>
          <w:tcPr>
            <w:tcW w:w="2551" w:type="dxa"/>
            <w:vAlign w:val="center"/>
          </w:tcPr>
          <w:p>
            <w:pPr>
              <w:pStyle w:val="13"/>
            </w:pPr>
            <w:r>
              <w:t>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0.11</w:t>
            </w:r>
          </w:p>
        </w:tc>
        <w:tc>
          <w:tcPr>
            <w:tcW w:w="2551" w:type="dxa"/>
            <w:vAlign w:val="center"/>
          </w:tcPr>
          <w:p>
            <w:pPr>
              <w:pStyle w:val="13"/>
            </w:pPr>
            <w:r>
              <w:t>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6.32</w:t>
            </w:r>
          </w:p>
        </w:tc>
        <w:tc>
          <w:tcPr>
            <w:tcW w:w="2551" w:type="dxa"/>
            <w:vAlign w:val="center"/>
          </w:tcPr>
          <w:p>
            <w:pPr>
              <w:pStyle w:val="13"/>
            </w:pPr>
          </w:p>
        </w:tc>
        <w:tc>
          <w:tcPr>
            <w:tcW w:w="2551" w:type="dxa"/>
            <w:vAlign w:val="center"/>
          </w:tcPr>
          <w:p>
            <w:pPr>
              <w:pStyle w:val="13"/>
            </w:pPr>
            <w:r>
              <w:t>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0.56</w:t>
            </w:r>
          </w:p>
        </w:tc>
        <w:tc>
          <w:tcPr>
            <w:tcW w:w="2551" w:type="dxa"/>
            <w:vAlign w:val="center"/>
          </w:tcPr>
          <w:p>
            <w:pPr>
              <w:pStyle w:val="13"/>
            </w:pPr>
          </w:p>
        </w:tc>
        <w:tc>
          <w:tcPr>
            <w:tcW w:w="2551"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1.26</w:t>
            </w:r>
          </w:p>
        </w:tc>
        <w:tc>
          <w:tcPr>
            <w:tcW w:w="2551" w:type="dxa"/>
            <w:vAlign w:val="center"/>
          </w:tcPr>
          <w:p>
            <w:pPr>
              <w:pStyle w:val="13"/>
            </w:pPr>
          </w:p>
        </w:tc>
        <w:tc>
          <w:tcPr>
            <w:tcW w:w="2551" w:type="dxa"/>
            <w:vAlign w:val="center"/>
          </w:tcPr>
          <w:p>
            <w:pPr>
              <w:pStyle w:val="13"/>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0.64</w:t>
            </w:r>
          </w:p>
        </w:tc>
        <w:tc>
          <w:tcPr>
            <w:tcW w:w="2551" w:type="dxa"/>
            <w:vAlign w:val="center"/>
          </w:tcPr>
          <w:p>
            <w:pPr>
              <w:pStyle w:val="13"/>
            </w:pPr>
          </w:p>
        </w:tc>
        <w:tc>
          <w:tcPr>
            <w:tcW w:w="2551"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3.06</w:t>
            </w:r>
          </w:p>
        </w:tc>
        <w:tc>
          <w:tcPr>
            <w:tcW w:w="2551" w:type="dxa"/>
            <w:vAlign w:val="center"/>
          </w:tcPr>
          <w:p>
            <w:pPr>
              <w:pStyle w:val="13"/>
            </w:pPr>
          </w:p>
        </w:tc>
        <w:tc>
          <w:tcPr>
            <w:tcW w:w="2551" w:type="dxa"/>
            <w:vAlign w:val="center"/>
          </w:tcPr>
          <w:p>
            <w:pPr>
              <w:pStyle w:val="13"/>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152沙河市地方志研究中心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152沙河市地方志研究中心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152沙河市地方志研究中心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沙河市地方志研究中心2023年部门预算信息公开情况说明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沙河市地方志研究中心2023年部门预算信息公开情况说明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预算法》、《地方预决算公开操作规程》和《关于进一步推进预算公开工作的实施意见》规定，现将沙河市地方志研究中心2023年部门预算公开如下：</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19"/>
      </w:pPr>
      <w:r>
        <w:t>部门职责：</w:t>
      </w:r>
    </w:p>
    <w:p>
      <w:pPr>
        <w:pStyle w:val="19"/>
      </w:pPr>
      <w:r>
        <w:t>（一）贯彻执行有关档案、地方志工作的方针政策和法律、法规、规章。</w:t>
      </w:r>
    </w:p>
    <w:p>
      <w:pPr>
        <w:pStyle w:val="19"/>
      </w:pPr>
      <w:r>
        <w:t>（二）接收市级党政机关、群众团体、企事业单位档案资料，并进行业务指导。</w:t>
      </w:r>
    </w:p>
    <w:p>
      <w:pPr>
        <w:pStyle w:val="19"/>
      </w:pPr>
      <w:r>
        <w:t>（三）征集对国家和社会有保持价值的档案资料。</w:t>
      </w:r>
    </w:p>
    <w:p>
      <w:pPr>
        <w:pStyle w:val="19"/>
      </w:pPr>
      <w:r>
        <w:t>（四）集中管理、统一保管全市多种门类档案，维护档案的完整与安全。</w:t>
      </w:r>
    </w:p>
    <w:p>
      <w:pPr>
        <w:pStyle w:val="19"/>
      </w:pPr>
      <w:r>
        <w:t>（五）负责馆藏档案资料的整理、编目、鉴定、统计及技术保护工作。</w:t>
      </w:r>
    </w:p>
    <w:p>
      <w:pPr>
        <w:pStyle w:val="19"/>
      </w:pPr>
      <w:r>
        <w:t>（六）依法公布档案，提供档案、地方志资料利用服务，承担政府公开信息查阅工作。</w:t>
      </w:r>
    </w:p>
    <w:p>
      <w:pPr>
        <w:pStyle w:val="19"/>
      </w:pPr>
      <w:r>
        <w:t>（七）负责市级档案数字资源的收集、保存和提供利用，运用信息化手段，开展本馆数字档案、方志馆建设和运行维护。</w:t>
      </w:r>
    </w:p>
    <w:p>
      <w:pPr>
        <w:pStyle w:val="19"/>
      </w:pPr>
      <w:r>
        <w:t>（八）拟定地方志工作规划和编纂方案，并进行业务培训和指导，组织编修地方史。</w:t>
      </w:r>
    </w:p>
    <w:p>
      <w:pPr>
        <w:pStyle w:val="19"/>
      </w:pPr>
      <w:r>
        <w:t>（九）组织编纂地方志书、地方综合年鉴。</w:t>
      </w:r>
    </w:p>
    <w:p>
      <w:pPr>
        <w:pStyle w:val="19"/>
      </w:pPr>
      <w:r>
        <w:t>（十）搜集、整理、保存地方文献和资料，组织整理旧志。</w:t>
      </w:r>
    </w:p>
    <w:p>
      <w:pPr>
        <w:pStyle w:val="19"/>
      </w:pPr>
      <w:r>
        <w:t>（十一）开展档案、地方志理论研究。</w:t>
      </w:r>
    </w:p>
    <w:p>
      <w:pPr>
        <w:pStyle w:val="19"/>
      </w:pPr>
      <w:r>
        <w:t>（十二）开发利用档案、地方志资源，为党和政府及社会各方面服务。</w:t>
      </w:r>
    </w:p>
    <w:p>
      <w:pPr>
        <w:pStyle w:val="19"/>
      </w:pPr>
      <w:r>
        <w:t>（十三）利用档案向社会公众开展革命传统教育、爱国主义教育、科学文化知识教育及历史与市情教育。</w:t>
      </w:r>
    </w:p>
    <w:p>
      <w:pPr>
        <w:pStyle w:val="19"/>
      </w:pPr>
      <w:r>
        <w:t>（十四）完成市委交办的其他任务。</w:t>
      </w:r>
    </w:p>
    <w:p>
      <w:pPr>
        <w:pStyle w:val="19"/>
      </w:pPr>
    </w:p>
    <w:p>
      <w:pPr>
        <w:pStyle w:val="19"/>
      </w:pPr>
      <w: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沙河市地方志研究中心本级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按照预算管理有关规定，目前我省部门预算的编制实行综合预算管理，即全部收入和支出都反映在预算中。沙河市地方志研究中心机关及所属事业单位的收支包含在部门预算中。</w:t>
      </w:r>
    </w:p>
    <w:p>
      <w:pPr>
        <w:pStyle w:val="20"/>
      </w:pPr>
      <w:r>
        <w:t xml:space="preserve">部门预算安排的总体情况     </w:t>
      </w:r>
    </w:p>
    <w:p>
      <w:pPr>
        <w:pStyle w:val="20"/>
      </w:pPr>
      <w:r>
        <w:t>按照预算管理有关规定，目前我部门预算的编制实行综合预算制度，即全部收入和支出都反映的预算中，部门的收支包含在部门预算中。</w:t>
      </w:r>
    </w:p>
    <w:p>
      <w:pPr>
        <w:pStyle w:val="20"/>
      </w:pPr>
      <w:r>
        <w:t>1、收入说明  反映本部门当年全部收入。2023年预算收入101.03万元，其中：一般公共预算收入101.03万元，基金预算拨款0万元。</w:t>
      </w:r>
    </w:p>
    <w:p>
      <w:pPr>
        <w:pStyle w:val="20"/>
      </w:pPr>
      <w:r>
        <w:t>2、支出说明 收支预算总表支出栏、基本支出表、项目支出表按经济分类和支出功能分类科目编制，反映沙河市档案馆（沙河市地方志办公室）2023年度部门预算中支出预算的总体情况。2023年支出预算101.03万元，其中基本支出101.03万元，包括人员经费94.71万元，正常公用经费6.32万元，全部为本级支出的市档案馆（方志办）工作运转经费。</w:t>
      </w:r>
    </w:p>
    <w:p>
      <w:pPr>
        <w:pStyle w:val="20"/>
      </w:pPr>
      <w:r>
        <w:t xml:space="preserve">3、比上年增减情况   </w:t>
      </w:r>
    </w:p>
    <w:p>
      <w:pPr>
        <w:pStyle w:val="20"/>
      </w:pPr>
      <w:r>
        <w:t>2023年预算收支安排101.03万元，较2022年预算增加32.96万元，其中，人员经费增加34.78万元，正常公用经费增加0.88万元，主要原因是机构改革、人员工作调动随之工资相应增加。项目支同2022年减少2.7万元。</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1"/>
      </w:pPr>
      <w:r>
        <w:t>机关运行经费安排6.32万元，主要用于机关正常运转、交通补贴等日常运行支出。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2023年，我部门“三公”经费预算安排0万元，其中因公出国（境）费0元；公务用车购置及运维费0万元；公务接待费0万元。“三公”经费与2022年持平，无增减变化。</w:t>
      </w:r>
    </w:p>
    <w:p>
      <w:pPr>
        <w:spacing w:before="10" w:after="10" w:line="360" w:lineRule="auto"/>
        <w:ind w:firstLine="640"/>
        <w:jc w:val="left"/>
        <w:outlineLvl w:val="2"/>
        <w:rPr>
          <w:rFonts w:ascii="黑体" w:hAnsi="黑体" w:eastAsia="黑体" w:cs="黑体"/>
          <w:color w:val="000000"/>
          <w:sz w:val="32"/>
        </w:rPr>
      </w:pPr>
      <w:bookmarkStart w:id="13" w:name="_Toc_3_3_0000000014"/>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第一部分 部门整体绩效目标</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在沙河市委</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市</w:t>
      </w:r>
      <w:r>
        <w:rPr>
          <w:rFonts w:ascii="Times New Roman" w:hAnsi="Times New Roman" w:eastAsia="方正仿宋_GBK" w:cs="Times New Roman"/>
          <w:color w:val="000000"/>
          <w:sz w:val="28"/>
        </w:rPr>
        <w:t>政府的坚强领导和上级档案（方志办）的正确指导下，以习近平新时代中国特色社会主义思想为引领，积极融入中国式现代化河北场景、邢台实践和沙河行动方案，突出“五个强市”“两个沙河”目标定位，深入贯彻落实习近平总书记“四好”“两服务”档案工作批示精神，紧紧围绕年初制定的目标任务，扎实开展档案查询服务、地方志资源利用开发等工作，弘扬和传承优秀文化传统，充分发挥档案方志“存凭、留史、资政、育人”的综合功能，为社会各界方便快捷提供市情，为沙河市经济社会建设服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贯彻落实党中央、省委、邢台市委和沙河市委关于档案、地方志工作的方针政策和决策部署，结合市委市政府工作部署、年度工作计划与工作要点，分项制定绩效目标如下：</w:t>
      </w:r>
    </w:p>
    <w:p>
      <w:pPr>
        <w:pStyle w:val="24"/>
      </w:pPr>
      <w:r>
        <w:rPr>
          <w:rFonts w:hint="eastAsia"/>
          <w:lang w:val="en-US" w:eastAsia="zh-CN"/>
        </w:rPr>
        <w:t>1.</w:t>
      </w:r>
      <w:r>
        <w:t>绩效目标：组织开展档案资料保护利用工作；</w:t>
      </w:r>
    </w:p>
    <w:p>
      <w:pPr>
        <w:pStyle w:val="24"/>
      </w:pPr>
      <w:r>
        <w:t>绩效指标：收集、整理、保存各机关、团体、企事业单位档案资料，并提供社会服务。</w:t>
      </w:r>
    </w:p>
    <w:p>
      <w:pPr>
        <w:pStyle w:val="24"/>
      </w:pPr>
      <w:r>
        <w:rPr>
          <w:rFonts w:hint="eastAsia"/>
          <w:lang w:val="en-US" w:eastAsia="zh-CN"/>
        </w:rPr>
        <w:t>2.</w:t>
      </w:r>
      <w:r>
        <w:t>绩效目标：组织编纂地方志书、地方综合年鉴；</w:t>
      </w:r>
    </w:p>
    <w:p>
      <w:pPr>
        <w:pStyle w:val="24"/>
      </w:pPr>
      <w:r>
        <w:t>绩效指标：保存地方志文献资料，组织整理旧志。</w:t>
      </w:r>
    </w:p>
    <w:p>
      <w:pPr>
        <w:pStyle w:val="24"/>
      </w:pPr>
      <w:r>
        <w:rPr>
          <w:rFonts w:hint="eastAsia"/>
          <w:lang w:val="en-US" w:eastAsia="zh-CN"/>
        </w:rPr>
        <w:t>3.</w:t>
      </w:r>
      <w:r>
        <w:t>绩效目标：推动档案、地方志理论研究；</w:t>
      </w:r>
    </w:p>
    <w:p>
      <w:pPr>
        <w:pStyle w:val="24"/>
      </w:pPr>
      <w:r>
        <w:t>绩效指标：组织开发利用档案、地方志资源。</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为实现年度绩效目标，采取有效措施，预做准备，控制偏差，保证绩效目标圆满实现。</w:t>
      </w:r>
    </w:p>
    <w:p>
      <w:pPr>
        <w:pStyle w:val="25"/>
      </w:pPr>
      <w:r>
        <w:t>（一）完善制度建设。制定了完善预算绩效管理制度、资金管理办法、工作保障制度等，建立健全预算编制、审批、执行、决算与评价等预算内部管理制度，为全年预算绩效目标的实现奠定制度基础。</w:t>
      </w:r>
    </w:p>
    <w:p>
      <w:pPr>
        <w:pStyle w:val="25"/>
      </w:pPr>
      <w:r>
        <w:t>（二）加强支出管理。建立健全收入、支出内部管理制度；优化支出结构、编细编实预算、加快履行政府采购手续、尽快启动项目、及时支付资金、6月底前细化代编预算、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（四）做好绩效自评。按要求开展年度预算自评和重点评价工作，对评价中发现的问题及时整改，调整优化支出结构，提高财政资金使用效益。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（七）加强宣传培训调研等。加强人员培训，提高干部职工业务素质；加强调研，提出优化财政资金配置、提高资金使用效益的意见；加大宣传力度，强化预算绩效管理意识，促进预算绩效管理水平进一步提升。</w:t>
      </w:r>
    </w:p>
    <w:p>
      <w:pPr>
        <w:pStyle w:val="25"/>
      </w:pPr>
    </w:p>
    <w:p>
      <w:pPr>
        <w:spacing w:before="0" w:after="0" w:line="240" w:lineRule="auto"/>
        <w:ind w:firstLine="640"/>
        <w:jc w:val="left"/>
        <w:outlineLvl w:val="9"/>
        <w:rPr>
          <w:rFonts w:ascii="Times New Roman" w:hAnsi="Times New Roman" w:eastAsia="方正仿宋_GBK" w:cs="Times New Roman"/>
          <w:sz w:val="28"/>
          <w:szCs w:val="24"/>
          <w:lang w:val="en-US" w:eastAsia="uk-UA" w:bidi="ar-SA"/>
        </w:rPr>
        <w:sectPr>
          <w:pgSz w:w="16840" w:h="11900" w:orient="landscape"/>
          <w:pgMar w:top="1361" w:right="1020" w:bottom="1361" w:left="1020" w:header="720" w:footer="720" w:gutter="0"/>
          <w:cols w:space="720" w:num="1"/>
        </w:sectPr>
      </w:pPr>
      <w:r>
        <w:rPr>
          <w:rFonts w:ascii="Times New Roman" w:hAnsi="Times New Roman" w:eastAsia="方正仿宋_GBK" w:cs="Times New Roman"/>
          <w:sz w:val="28"/>
          <w:szCs w:val="24"/>
          <w:lang w:val="en-US" w:eastAsia="uk-UA" w:bidi="ar-SA"/>
        </w:rPr>
        <w:t>第二部分  专项资金绩效目标</w:t>
      </w:r>
    </w:p>
    <w:p>
      <w:pPr>
        <w:spacing w:before="0" w:after="0" w:line="240" w:lineRule="auto"/>
        <w:ind w:firstLine="640"/>
        <w:jc w:val="left"/>
        <w:outlineLvl w:val="9"/>
        <w:rPr>
          <w:rFonts w:ascii="Times New Roman" w:hAnsi="Times New Roman" w:eastAsia="方正仿宋_GBK" w:cs="Times New Roman"/>
          <w:sz w:val="28"/>
          <w:szCs w:val="24"/>
          <w:lang w:val="en-US" w:eastAsia="uk-UA" w:bidi="ar-SA"/>
        </w:rPr>
        <w:sectPr>
          <w:pgSz w:w="16840" w:h="11900" w:orient="landscape"/>
          <w:pgMar w:top="1361" w:right="1020" w:bottom="1134" w:left="1020" w:header="720" w:footer="720" w:gutter="0"/>
          <w:cols w:space="720" w:num="1"/>
        </w:sectPr>
      </w:pPr>
      <w:r>
        <w:rPr>
          <w:rFonts w:ascii="Times New Roman" w:hAnsi="Times New Roman" w:eastAsia="方正仿宋_GBK" w:cs="Times New Roman"/>
          <w:sz w:val="28"/>
          <w:szCs w:val="24"/>
          <w:lang w:val="en-US" w:eastAsia="uk-UA" w:bidi="ar-SA"/>
        </w:rPr>
        <w:t>第三部分  预算项目绩效目标</w:t>
      </w: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2023年，沙河市地方志研究中心安排政府采购预算0.00万元。具体内容见下表。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152沙河市地方志研究中心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沙河市地方志研究中心（含所属单位）上年末固定资产金额为31.40万元（详见下表）。本年度拟购置固定资产总额为0.00万元，已按要求列入政府采购预算，详见政府采购预算表。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152沙河市地方志研究中心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563.95</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75.50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31.40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一、沙河市地方志研究中心本级收支预算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152001沙河市地方志研究中心本级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101.03</w:t>
            </w:r>
          </w:p>
        </w:tc>
        <w:tc>
          <w:tcPr>
            <w:tcW w:w="4535" w:type="dxa"/>
            <w:vAlign w:val="center"/>
          </w:tcPr>
          <w:p>
            <w:pPr>
              <w:pStyle w:val="14"/>
            </w:pPr>
            <w:r>
              <w:t>一、一般公共服务支出</w:t>
            </w:r>
          </w:p>
        </w:tc>
        <w:tc>
          <w:tcPr>
            <w:tcW w:w="2126" w:type="dxa"/>
            <w:vAlign w:val="center"/>
          </w:tcPr>
          <w:p>
            <w:pPr>
              <w:pStyle w:val="13"/>
            </w:pPr>
            <w:r>
              <w:t>80.85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101.03</w:t>
            </w:r>
          </w:p>
        </w:tc>
        <w:tc>
          <w:tcPr>
            <w:tcW w:w="4535" w:type="dxa"/>
            <w:vAlign w:val="center"/>
          </w:tcPr>
          <w:p>
            <w:pPr>
              <w:pStyle w:val="16"/>
            </w:pPr>
            <w:r>
              <w:t>本年支出合计</w:t>
            </w:r>
          </w:p>
        </w:tc>
        <w:tc>
          <w:tcPr>
            <w:tcW w:w="2126" w:type="dxa"/>
            <w:vAlign w:val="center"/>
          </w:tcPr>
          <w:p>
            <w:pPr>
              <w:pStyle w:val="17"/>
            </w:pPr>
            <w:r>
              <w:t>101.03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101.03</w:t>
            </w:r>
          </w:p>
        </w:tc>
        <w:tc>
          <w:tcPr>
            <w:tcW w:w="4535" w:type="dxa"/>
            <w:vAlign w:val="center"/>
          </w:tcPr>
          <w:p>
            <w:pPr>
              <w:pStyle w:val="16"/>
            </w:pPr>
            <w:r>
              <w:t>支出总计</w:t>
            </w:r>
          </w:p>
        </w:tc>
        <w:tc>
          <w:tcPr>
            <w:tcW w:w="2126" w:type="dxa"/>
            <w:vAlign w:val="center"/>
          </w:tcPr>
          <w:p>
            <w:pPr>
              <w:pStyle w:val="17"/>
            </w:pPr>
            <w:r>
              <w:t>101.03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152001沙河市地方志研究中心本级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101.03</w:t>
            </w:r>
          </w:p>
        </w:tc>
        <w:tc>
          <w:tcPr>
            <w:tcW w:w="1134" w:type="dxa"/>
            <w:vAlign w:val="center"/>
          </w:tcPr>
          <w:p>
            <w:pPr>
              <w:pStyle w:val="17"/>
            </w:pPr>
            <w:r>
              <w:t>101.03</w:t>
            </w:r>
          </w:p>
        </w:tc>
        <w:tc>
          <w:tcPr>
            <w:tcW w:w="1134" w:type="dxa"/>
            <w:vAlign w:val="center"/>
          </w:tcPr>
          <w:p>
            <w:pPr>
              <w:pStyle w:val="17"/>
            </w:pPr>
            <w:r>
              <w:t>101.03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80.85</w:t>
            </w:r>
          </w:p>
        </w:tc>
        <w:tc>
          <w:tcPr>
            <w:tcW w:w="1134" w:type="dxa"/>
            <w:vAlign w:val="center"/>
          </w:tcPr>
          <w:p>
            <w:pPr>
              <w:pStyle w:val="13"/>
            </w:pPr>
            <w:r>
              <w:t>80.85</w:t>
            </w:r>
          </w:p>
        </w:tc>
        <w:tc>
          <w:tcPr>
            <w:tcW w:w="1134" w:type="dxa"/>
            <w:vAlign w:val="center"/>
          </w:tcPr>
          <w:p>
            <w:pPr>
              <w:pStyle w:val="13"/>
            </w:pPr>
            <w:r>
              <w:t>80.85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80.85</w:t>
            </w:r>
          </w:p>
        </w:tc>
        <w:tc>
          <w:tcPr>
            <w:tcW w:w="1134" w:type="dxa"/>
            <w:vAlign w:val="center"/>
          </w:tcPr>
          <w:p>
            <w:pPr>
              <w:pStyle w:val="13"/>
            </w:pPr>
            <w:r>
              <w:t>80.85</w:t>
            </w:r>
          </w:p>
        </w:tc>
        <w:tc>
          <w:tcPr>
            <w:tcW w:w="1134" w:type="dxa"/>
            <w:vAlign w:val="center"/>
          </w:tcPr>
          <w:p>
            <w:pPr>
              <w:pStyle w:val="13"/>
            </w:pPr>
            <w:r>
              <w:t>80.85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80.85</w:t>
            </w:r>
          </w:p>
        </w:tc>
        <w:tc>
          <w:tcPr>
            <w:tcW w:w="1134" w:type="dxa"/>
            <w:vAlign w:val="center"/>
          </w:tcPr>
          <w:p>
            <w:pPr>
              <w:pStyle w:val="13"/>
            </w:pPr>
            <w:r>
              <w:t>80.85</w:t>
            </w:r>
          </w:p>
        </w:tc>
        <w:tc>
          <w:tcPr>
            <w:tcW w:w="1134" w:type="dxa"/>
            <w:vAlign w:val="center"/>
          </w:tcPr>
          <w:p>
            <w:pPr>
              <w:pStyle w:val="13"/>
            </w:pPr>
            <w:r>
              <w:t>80.85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8.85</w:t>
            </w:r>
          </w:p>
        </w:tc>
        <w:tc>
          <w:tcPr>
            <w:tcW w:w="1134" w:type="dxa"/>
            <w:vAlign w:val="center"/>
          </w:tcPr>
          <w:p>
            <w:pPr>
              <w:pStyle w:val="13"/>
            </w:pPr>
            <w:r>
              <w:t>8.85</w:t>
            </w:r>
          </w:p>
        </w:tc>
        <w:tc>
          <w:tcPr>
            <w:tcW w:w="1134" w:type="dxa"/>
            <w:vAlign w:val="center"/>
          </w:tcPr>
          <w:p>
            <w:pPr>
              <w:pStyle w:val="13"/>
            </w:pPr>
            <w:r>
              <w:t>8.85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8.85</w:t>
            </w:r>
          </w:p>
        </w:tc>
        <w:tc>
          <w:tcPr>
            <w:tcW w:w="1134" w:type="dxa"/>
            <w:vAlign w:val="center"/>
          </w:tcPr>
          <w:p>
            <w:pPr>
              <w:pStyle w:val="13"/>
            </w:pPr>
            <w:r>
              <w:t>8.85</w:t>
            </w:r>
          </w:p>
        </w:tc>
        <w:tc>
          <w:tcPr>
            <w:tcW w:w="1134" w:type="dxa"/>
            <w:vAlign w:val="center"/>
          </w:tcPr>
          <w:p>
            <w:pPr>
              <w:pStyle w:val="13"/>
            </w:pPr>
            <w:r>
              <w:t>8.85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8.85</w:t>
            </w:r>
          </w:p>
        </w:tc>
        <w:tc>
          <w:tcPr>
            <w:tcW w:w="1134" w:type="dxa"/>
            <w:vAlign w:val="center"/>
          </w:tcPr>
          <w:p>
            <w:pPr>
              <w:pStyle w:val="13"/>
            </w:pPr>
            <w:r>
              <w:t>8.85</w:t>
            </w:r>
          </w:p>
        </w:tc>
        <w:tc>
          <w:tcPr>
            <w:tcW w:w="1134" w:type="dxa"/>
            <w:vAlign w:val="center"/>
          </w:tcPr>
          <w:p>
            <w:pPr>
              <w:pStyle w:val="13"/>
            </w:pPr>
            <w:r>
              <w:t>8.85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4.08</w:t>
            </w:r>
          </w:p>
        </w:tc>
        <w:tc>
          <w:tcPr>
            <w:tcW w:w="1134" w:type="dxa"/>
            <w:vAlign w:val="center"/>
          </w:tcPr>
          <w:p>
            <w:pPr>
              <w:pStyle w:val="13"/>
            </w:pPr>
            <w:r>
              <w:t>4.08</w:t>
            </w:r>
          </w:p>
        </w:tc>
        <w:tc>
          <w:tcPr>
            <w:tcW w:w="1134" w:type="dxa"/>
            <w:vAlign w:val="center"/>
          </w:tcPr>
          <w:p>
            <w:pPr>
              <w:pStyle w:val="13"/>
            </w:pPr>
            <w:r>
              <w:t>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4.08</w:t>
            </w:r>
          </w:p>
        </w:tc>
        <w:tc>
          <w:tcPr>
            <w:tcW w:w="1134" w:type="dxa"/>
            <w:vAlign w:val="center"/>
          </w:tcPr>
          <w:p>
            <w:pPr>
              <w:pStyle w:val="13"/>
            </w:pPr>
            <w:r>
              <w:t>4.08</w:t>
            </w:r>
          </w:p>
        </w:tc>
        <w:tc>
          <w:tcPr>
            <w:tcW w:w="1134" w:type="dxa"/>
            <w:vAlign w:val="center"/>
          </w:tcPr>
          <w:p>
            <w:pPr>
              <w:pStyle w:val="13"/>
            </w:pPr>
            <w:r>
              <w:t>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4.08</w:t>
            </w:r>
          </w:p>
        </w:tc>
        <w:tc>
          <w:tcPr>
            <w:tcW w:w="1134" w:type="dxa"/>
            <w:vAlign w:val="center"/>
          </w:tcPr>
          <w:p>
            <w:pPr>
              <w:pStyle w:val="13"/>
            </w:pPr>
            <w:r>
              <w:t>4.08</w:t>
            </w:r>
          </w:p>
        </w:tc>
        <w:tc>
          <w:tcPr>
            <w:tcW w:w="1134" w:type="dxa"/>
            <w:vAlign w:val="center"/>
          </w:tcPr>
          <w:p>
            <w:pPr>
              <w:pStyle w:val="13"/>
            </w:pPr>
            <w:r>
              <w:t>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7.25</w:t>
            </w:r>
          </w:p>
        </w:tc>
        <w:tc>
          <w:tcPr>
            <w:tcW w:w="1134" w:type="dxa"/>
            <w:vAlign w:val="center"/>
          </w:tcPr>
          <w:p>
            <w:pPr>
              <w:pStyle w:val="13"/>
            </w:pPr>
            <w:r>
              <w:t>7.25</w:t>
            </w:r>
          </w:p>
        </w:tc>
        <w:tc>
          <w:tcPr>
            <w:tcW w:w="1134" w:type="dxa"/>
            <w:vAlign w:val="center"/>
          </w:tcPr>
          <w:p>
            <w:pPr>
              <w:pStyle w:val="13"/>
            </w:pPr>
            <w:r>
              <w:t>7.25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7.25</w:t>
            </w:r>
          </w:p>
        </w:tc>
        <w:tc>
          <w:tcPr>
            <w:tcW w:w="1134" w:type="dxa"/>
            <w:vAlign w:val="center"/>
          </w:tcPr>
          <w:p>
            <w:pPr>
              <w:pStyle w:val="13"/>
            </w:pPr>
            <w:r>
              <w:t>7.25</w:t>
            </w:r>
          </w:p>
        </w:tc>
        <w:tc>
          <w:tcPr>
            <w:tcW w:w="1134" w:type="dxa"/>
            <w:vAlign w:val="center"/>
          </w:tcPr>
          <w:p>
            <w:pPr>
              <w:pStyle w:val="13"/>
            </w:pPr>
            <w:r>
              <w:t>7.25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7.25</w:t>
            </w:r>
          </w:p>
        </w:tc>
        <w:tc>
          <w:tcPr>
            <w:tcW w:w="1134" w:type="dxa"/>
            <w:vAlign w:val="center"/>
          </w:tcPr>
          <w:p>
            <w:pPr>
              <w:pStyle w:val="13"/>
            </w:pPr>
            <w:r>
              <w:t>7.25</w:t>
            </w:r>
          </w:p>
        </w:tc>
        <w:tc>
          <w:tcPr>
            <w:tcW w:w="1134" w:type="dxa"/>
            <w:vAlign w:val="center"/>
          </w:tcPr>
          <w:p>
            <w:pPr>
              <w:pStyle w:val="13"/>
            </w:pPr>
            <w:r>
              <w:t>7.25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152001沙河市地方志研究中心本级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101.03</w:t>
            </w:r>
          </w:p>
        </w:tc>
        <w:tc>
          <w:tcPr>
            <w:tcW w:w="1361" w:type="dxa"/>
            <w:vAlign w:val="center"/>
          </w:tcPr>
          <w:p>
            <w:pPr>
              <w:pStyle w:val="17"/>
            </w:pPr>
            <w:r>
              <w:t>101.03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80.85</w:t>
            </w:r>
          </w:p>
        </w:tc>
        <w:tc>
          <w:tcPr>
            <w:tcW w:w="1361" w:type="dxa"/>
            <w:vAlign w:val="center"/>
          </w:tcPr>
          <w:p>
            <w:pPr>
              <w:pStyle w:val="13"/>
            </w:pPr>
            <w:r>
              <w:t>80.85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80.85</w:t>
            </w:r>
          </w:p>
        </w:tc>
        <w:tc>
          <w:tcPr>
            <w:tcW w:w="1361" w:type="dxa"/>
            <w:vAlign w:val="center"/>
          </w:tcPr>
          <w:p>
            <w:pPr>
              <w:pStyle w:val="13"/>
            </w:pPr>
            <w:r>
              <w:t>80.85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80.85</w:t>
            </w:r>
          </w:p>
        </w:tc>
        <w:tc>
          <w:tcPr>
            <w:tcW w:w="1361" w:type="dxa"/>
            <w:vAlign w:val="center"/>
          </w:tcPr>
          <w:p>
            <w:pPr>
              <w:pStyle w:val="13"/>
            </w:pPr>
            <w:r>
              <w:t>80.85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8.85</w:t>
            </w:r>
          </w:p>
        </w:tc>
        <w:tc>
          <w:tcPr>
            <w:tcW w:w="1361" w:type="dxa"/>
            <w:vAlign w:val="center"/>
          </w:tcPr>
          <w:p>
            <w:pPr>
              <w:pStyle w:val="13"/>
            </w:pPr>
            <w:r>
              <w:t>8.85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8.85</w:t>
            </w:r>
          </w:p>
        </w:tc>
        <w:tc>
          <w:tcPr>
            <w:tcW w:w="1361" w:type="dxa"/>
            <w:vAlign w:val="center"/>
          </w:tcPr>
          <w:p>
            <w:pPr>
              <w:pStyle w:val="13"/>
            </w:pPr>
            <w:r>
              <w:t>8.85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8.85</w:t>
            </w:r>
          </w:p>
        </w:tc>
        <w:tc>
          <w:tcPr>
            <w:tcW w:w="1361" w:type="dxa"/>
            <w:vAlign w:val="center"/>
          </w:tcPr>
          <w:p>
            <w:pPr>
              <w:pStyle w:val="13"/>
            </w:pPr>
            <w:r>
              <w:t>8.85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4.08</w:t>
            </w:r>
          </w:p>
        </w:tc>
        <w:tc>
          <w:tcPr>
            <w:tcW w:w="1361" w:type="dxa"/>
            <w:vAlign w:val="center"/>
          </w:tcPr>
          <w:p>
            <w:pPr>
              <w:pStyle w:val="13"/>
            </w:pPr>
            <w:r>
              <w:t>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4.08</w:t>
            </w:r>
          </w:p>
        </w:tc>
        <w:tc>
          <w:tcPr>
            <w:tcW w:w="1361" w:type="dxa"/>
            <w:vAlign w:val="center"/>
          </w:tcPr>
          <w:p>
            <w:pPr>
              <w:pStyle w:val="13"/>
            </w:pPr>
            <w:r>
              <w:t>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4.08</w:t>
            </w:r>
          </w:p>
        </w:tc>
        <w:tc>
          <w:tcPr>
            <w:tcW w:w="1361" w:type="dxa"/>
            <w:vAlign w:val="center"/>
          </w:tcPr>
          <w:p>
            <w:pPr>
              <w:pStyle w:val="13"/>
            </w:pPr>
            <w:r>
              <w:t>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7.25</w:t>
            </w:r>
          </w:p>
        </w:tc>
        <w:tc>
          <w:tcPr>
            <w:tcW w:w="1361" w:type="dxa"/>
            <w:vAlign w:val="center"/>
          </w:tcPr>
          <w:p>
            <w:pPr>
              <w:pStyle w:val="13"/>
            </w:pPr>
            <w:r>
              <w:t>7.25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7.25</w:t>
            </w:r>
          </w:p>
        </w:tc>
        <w:tc>
          <w:tcPr>
            <w:tcW w:w="1361" w:type="dxa"/>
            <w:vAlign w:val="center"/>
          </w:tcPr>
          <w:p>
            <w:pPr>
              <w:pStyle w:val="13"/>
            </w:pPr>
            <w:r>
              <w:t>7.25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7.25</w:t>
            </w:r>
          </w:p>
        </w:tc>
        <w:tc>
          <w:tcPr>
            <w:tcW w:w="1361" w:type="dxa"/>
            <w:vAlign w:val="center"/>
          </w:tcPr>
          <w:p>
            <w:pPr>
              <w:pStyle w:val="13"/>
            </w:pPr>
            <w:r>
              <w:t>7.25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152001沙河市地方志研究中心本级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101.03</w:t>
            </w:r>
          </w:p>
        </w:tc>
        <w:tc>
          <w:tcPr>
            <w:tcW w:w="3402" w:type="dxa"/>
            <w:vAlign w:val="center"/>
          </w:tcPr>
          <w:p>
            <w:pPr>
              <w:pStyle w:val="14"/>
            </w:pPr>
            <w:r>
              <w:t>一、一般公共服务支出</w:t>
            </w:r>
          </w:p>
        </w:tc>
        <w:tc>
          <w:tcPr>
            <w:tcW w:w="1474" w:type="dxa"/>
            <w:vAlign w:val="center"/>
          </w:tcPr>
          <w:p>
            <w:pPr>
              <w:pStyle w:val="13"/>
            </w:pPr>
            <w:r>
              <w:t>80.85</w:t>
            </w:r>
          </w:p>
        </w:tc>
        <w:tc>
          <w:tcPr>
            <w:tcW w:w="1474" w:type="dxa"/>
            <w:vAlign w:val="center"/>
          </w:tcPr>
          <w:p>
            <w:pPr>
              <w:pStyle w:val="13"/>
            </w:pPr>
            <w:r>
              <w:t>80.85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8.85</w:t>
            </w:r>
          </w:p>
        </w:tc>
        <w:tc>
          <w:tcPr>
            <w:tcW w:w="1474" w:type="dxa"/>
            <w:vAlign w:val="center"/>
          </w:tcPr>
          <w:p>
            <w:pPr>
              <w:pStyle w:val="13"/>
            </w:pPr>
            <w:r>
              <w:t>8.85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4.08</w:t>
            </w:r>
          </w:p>
        </w:tc>
        <w:tc>
          <w:tcPr>
            <w:tcW w:w="1474" w:type="dxa"/>
            <w:vAlign w:val="center"/>
          </w:tcPr>
          <w:p>
            <w:pPr>
              <w:pStyle w:val="13"/>
            </w:pPr>
            <w:r>
              <w:t>4.08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7.25</w:t>
            </w:r>
          </w:p>
        </w:tc>
        <w:tc>
          <w:tcPr>
            <w:tcW w:w="1474" w:type="dxa"/>
            <w:vAlign w:val="center"/>
          </w:tcPr>
          <w:p>
            <w:pPr>
              <w:pStyle w:val="13"/>
            </w:pPr>
            <w:r>
              <w:t>7.25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101.03</w:t>
            </w:r>
          </w:p>
        </w:tc>
        <w:tc>
          <w:tcPr>
            <w:tcW w:w="3402" w:type="dxa"/>
            <w:vAlign w:val="center"/>
          </w:tcPr>
          <w:p>
            <w:pPr>
              <w:pStyle w:val="16"/>
            </w:pPr>
            <w:r>
              <w:t>本年支出合计</w:t>
            </w:r>
          </w:p>
        </w:tc>
        <w:tc>
          <w:tcPr>
            <w:tcW w:w="1474" w:type="dxa"/>
            <w:vAlign w:val="center"/>
          </w:tcPr>
          <w:p>
            <w:pPr>
              <w:pStyle w:val="17"/>
            </w:pPr>
            <w:r>
              <w:t>101.03</w:t>
            </w:r>
          </w:p>
        </w:tc>
        <w:tc>
          <w:tcPr>
            <w:tcW w:w="1474" w:type="dxa"/>
            <w:vAlign w:val="center"/>
          </w:tcPr>
          <w:p>
            <w:pPr>
              <w:pStyle w:val="17"/>
            </w:pPr>
            <w:r>
              <w:t>101.03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101.03</w:t>
            </w:r>
          </w:p>
        </w:tc>
        <w:tc>
          <w:tcPr>
            <w:tcW w:w="3402" w:type="dxa"/>
            <w:vAlign w:val="center"/>
          </w:tcPr>
          <w:p>
            <w:pPr>
              <w:pStyle w:val="16"/>
            </w:pPr>
            <w:r>
              <w:t>支出总计</w:t>
            </w:r>
          </w:p>
        </w:tc>
        <w:tc>
          <w:tcPr>
            <w:tcW w:w="1474" w:type="dxa"/>
            <w:vAlign w:val="center"/>
          </w:tcPr>
          <w:p>
            <w:pPr>
              <w:pStyle w:val="17"/>
            </w:pPr>
            <w:r>
              <w:t>101.03</w:t>
            </w:r>
          </w:p>
        </w:tc>
        <w:tc>
          <w:tcPr>
            <w:tcW w:w="1474" w:type="dxa"/>
            <w:vAlign w:val="center"/>
          </w:tcPr>
          <w:p>
            <w:pPr>
              <w:pStyle w:val="17"/>
            </w:pPr>
            <w:r>
              <w:t>101.03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152001沙河市地方志研究中心本级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101.03</w:t>
            </w:r>
          </w:p>
        </w:tc>
        <w:tc>
          <w:tcPr>
            <w:tcW w:w="2551" w:type="dxa"/>
            <w:vAlign w:val="center"/>
          </w:tcPr>
          <w:p>
            <w:pPr>
              <w:pStyle w:val="17"/>
            </w:pPr>
            <w:r>
              <w:t>101.03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80.85</w:t>
            </w:r>
          </w:p>
        </w:tc>
        <w:tc>
          <w:tcPr>
            <w:tcW w:w="2551" w:type="dxa"/>
            <w:vAlign w:val="center"/>
          </w:tcPr>
          <w:p>
            <w:pPr>
              <w:pStyle w:val="13"/>
            </w:pPr>
            <w:r>
              <w:t>80.85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80.85</w:t>
            </w:r>
          </w:p>
        </w:tc>
        <w:tc>
          <w:tcPr>
            <w:tcW w:w="2551" w:type="dxa"/>
            <w:vAlign w:val="center"/>
          </w:tcPr>
          <w:p>
            <w:pPr>
              <w:pStyle w:val="13"/>
            </w:pPr>
            <w:r>
              <w:t>80.85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80.85</w:t>
            </w:r>
          </w:p>
        </w:tc>
        <w:tc>
          <w:tcPr>
            <w:tcW w:w="2551" w:type="dxa"/>
            <w:vAlign w:val="center"/>
          </w:tcPr>
          <w:p>
            <w:pPr>
              <w:pStyle w:val="13"/>
            </w:pPr>
            <w:r>
              <w:t>80.85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8.85</w:t>
            </w:r>
          </w:p>
        </w:tc>
        <w:tc>
          <w:tcPr>
            <w:tcW w:w="2551" w:type="dxa"/>
            <w:vAlign w:val="center"/>
          </w:tcPr>
          <w:p>
            <w:pPr>
              <w:pStyle w:val="13"/>
            </w:pPr>
            <w:r>
              <w:t>8.85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8.85</w:t>
            </w:r>
          </w:p>
        </w:tc>
        <w:tc>
          <w:tcPr>
            <w:tcW w:w="2551" w:type="dxa"/>
            <w:vAlign w:val="center"/>
          </w:tcPr>
          <w:p>
            <w:pPr>
              <w:pStyle w:val="13"/>
            </w:pPr>
            <w:r>
              <w:t>8.85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8.85</w:t>
            </w:r>
          </w:p>
        </w:tc>
        <w:tc>
          <w:tcPr>
            <w:tcW w:w="2551" w:type="dxa"/>
            <w:vAlign w:val="center"/>
          </w:tcPr>
          <w:p>
            <w:pPr>
              <w:pStyle w:val="13"/>
            </w:pPr>
            <w:r>
              <w:t>8.85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4.08</w:t>
            </w:r>
          </w:p>
        </w:tc>
        <w:tc>
          <w:tcPr>
            <w:tcW w:w="2551" w:type="dxa"/>
            <w:vAlign w:val="center"/>
          </w:tcPr>
          <w:p>
            <w:pPr>
              <w:pStyle w:val="13"/>
            </w:pPr>
            <w:r>
              <w:t>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4.08</w:t>
            </w:r>
          </w:p>
        </w:tc>
        <w:tc>
          <w:tcPr>
            <w:tcW w:w="2551" w:type="dxa"/>
            <w:vAlign w:val="center"/>
          </w:tcPr>
          <w:p>
            <w:pPr>
              <w:pStyle w:val="13"/>
            </w:pPr>
            <w:r>
              <w:t>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4.08</w:t>
            </w:r>
          </w:p>
        </w:tc>
        <w:tc>
          <w:tcPr>
            <w:tcW w:w="2551" w:type="dxa"/>
            <w:vAlign w:val="center"/>
          </w:tcPr>
          <w:p>
            <w:pPr>
              <w:pStyle w:val="13"/>
            </w:pPr>
            <w:r>
              <w:t>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7.25</w:t>
            </w:r>
          </w:p>
        </w:tc>
        <w:tc>
          <w:tcPr>
            <w:tcW w:w="2551" w:type="dxa"/>
            <w:vAlign w:val="center"/>
          </w:tcPr>
          <w:p>
            <w:pPr>
              <w:pStyle w:val="13"/>
            </w:pPr>
            <w:r>
              <w:t>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7.25</w:t>
            </w:r>
          </w:p>
        </w:tc>
        <w:tc>
          <w:tcPr>
            <w:tcW w:w="2551" w:type="dxa"/>
            <w:vAlign w:val="center"/>
          </w:tcPr>
          <w:p>
            <w:pPr>
              <w:pStyle w:val="13"/>
            </w:pPr>
            <w:r>
              <w:t>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7.25</w:t>
            </w:r>
          </w:p>
        </w:tc>
        <w:tc>
          <w:tcPr>
            <w:tcW w:w="2551" w:type="dxa"/>
            <w:vAlign w:val="center"/>
          </w:tcPr>
          <w:p>
            <w:pPr>
              <w:pStyle w:val="13"/>
            </w:pPr>
            <w:r>
              <w:t>7.25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152001沙河市地方志研究中心本级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101.03</w:t>
            </w:r>
          </w:p>
        </w:tc>
        <w:tc>
          <w:tcPr>
            <w:tcW w:w="2551" w:type="dxa"/>
            <w:vAlign w:val="center"/>
          </w:tcPr>
          <w:p>
            <w:pPr>
              <w:pStyle w:val="17"/>
            </w:pPr>
            <w:r>
              <w:t>94.71</w:t>
            </w:r>
          </w:p>
        </w:tc>
        <w:tc>
          <w:tcPr>
            <w:tcW w:w="2551" w:type="dxa"/>
            <w:vAlign w:val="center"/>
          </w:tcPr>
          <w:p>
            <w:pPr>
              <w:pStyle w:val="17"/>
            </w:pPr>
            <w:r>
              <w:t>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92.69</w:t>
            </w:r>
          </w:p>
        </w:tc>
        <w:tc>
          <w:tcPr>
            <w:tcW w:w="2551" w:type="dxa"/>
            <w:vAlign w:val="center"/>
          </w:tcPr>
          <w:p>
            <w:pPr>
              <w:pStyle w:val="13"/>
            </w:pPr>
            <w:r>
              <w:t>92.69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31.98</w:t>
            </w:r>
          </w:p>
        </w:tc>
        <w:tc>
          <w:tcPr>
            <w:tcW w:w="2551" w:type="dxa"/>
            <w:vAlign w:val="center"/>
          </w:tcPr>
          <w:p>
            <w:pPr>
              <w:pStyle w:val="13"/>
            </w:pPr>
            <w:r>
              <w:t>31.98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12.32</w:t>
            </w:r>
          </w:p>
        </w:tc>
        <w:tc>
          <w:tcPr>
            <w:tcW w:w="2551" w:type="dxa"/>
            <w:vAlign w:val="center"/>
          </w:tcPr>
          <w:p>
            <w:pPr>
              <w:pStyle w:val="13"/>
            </w:pPr>
            <w:r>
              <w:t>12.32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22.97</w:t>
            </w:r>
          </w:p>
        </w:tc>
        <w:tc>
          <w:tcPr>
            <w:tcW w:w="2551" w:type="dxa"/>
            <w:vAlign w:val="center"/>
          </w:tcPr>
          <w:p>
            <w:pPr>
              <w:pStyle w:val="13"/>
            </w:pPr>
            <w:r>
              <w:t>22.97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5.13</w:t>
            </w:r>
          </w:p>
        </w:tc>
        <w:tc>
          <w:tcPr>
            <w:tcW w:w="2551" w:type="dxa"/>
            <w:vAlign w:val="center"/>
          </w:tcPr>
          <w:p>
            <w:pPr>
              <w:pStyle w:val="13"/>
            </w:pPr>
            <w:r>
              <w:t>5.13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8.85</w:t>
            </w:r>
          </w:p>
        </w:tc>
        <w:tc>
          <w:tcPr>
            <w:tcW w:w="2551" w:type="dxa"/>
            <w:vAlign w:val="center"/>
          </w:tcPr>
          <w:p>
            <w:pPr>
              <w:pStyle w:val="13"/>
            </w:pPr>
            <w:r>
              <w:t>8.85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4.08</w:t>
            </w:r>
          </w:p>
        </w:tc>
        <w:tc>
          <w:tcPr>
            <w:tcW w:w="2551" w:type="dxa"/>
            <w:vAlign w:val="center"/>
          </w:tcPr>
          <w:p>
            <w:pPr>
              <w:pStyle w:val="13"/>
            </w:pPr>
            <w:r>
              <w:t>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7.25</w:t>
            </w:r>
          </w:p>
        </w:tc>
        <w:tc>
          <w:tcPr>
            <w:tcW w:w="2551" w:type="dxa"/>
            <w:vAlign w:val="center"/>
          </w:tcPr>
          <w:p>
            <w:pPr>
              <w:pStyle w:val="13"/>
            </w:pPr>
            <w:r>
              <w:t>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0.11</w:t>
            </w:r>
          </w:p>
        </w:tc>
        <w:tc>
          <w:tcPr>
            <w:tcW w:w="2551" w:type="dxa"/>
            <w:vAlign w:val="center"/>
          </w:tcPr>
          <w:p>
            <w:pPr>
              <w:pStyle w:val="13"/>
            </w:pPr>
            <w:r>
              <w:t>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6.32</w:t>
            </w:r>
          </w:p>
        </w:tc>
        <w:tc>
          <w:tcPr>
            <w:tcW w:w="2551" w:type="dxa"/>
            <w:vAlign w:val="center"/>
          </w:tcPr>
          <w:p>
            <w:pPr>
              <w:pStyle w:val="13"/>
            </w:pPr>
          </w:p>
        </w:tc>
        <w:tc>
          <w:tcPr>
            <w:tcW w:w="2551" w:type="dxa"/>
            <w:vAlign w:val="center"/>
          </w:tcPr>
          <w:p>
            <w:pPr>
              <w:pStyle w:val="13"/>
            </w:pPr>
            <w:r>
              <w:t>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0.56</w:t>
            </w:r>
          </w:p>
        </w:tc>
        <w:tc>
          <w:tcPr>
            <w:tcW w:w="2551" w:type="dxa"/>
            <w:vAlign w:val="center"/>
          </w:tcPr>
          <w:p>
            <w:pPr>
              <w:pStyle w:val="13"/>
            </w:pPr>
          </w:p>
        </w:tc>
        <w:tc>
          <w:tcPr>
            <w:tcW w:w="2551"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1.26</w:t>
            </w:r>
          </w:p>
        </w:tc>
        <w:tc>
          <w:tcPr>
            <w:tcW w:w="2551" w:type="dxa"/>
            <w:vAlign w:val="center"/>
          </w:tcPr>
          <w:p>
            <w:pPr>
              <w:pStyle w:val="13"/>
            </w:pPr>
          </w:p>
        </w:tc>
        <w:tc>
          <w:tcPr>
            <w:tcW w:w="2551" w:type="dxa"/>
            <w:vAlign w:val="center"/>
          </w:tcPr>
          <w:p>
            <w:pPr>
              <w:pStyle w:val="13"/>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0.64</w:t>
            </w:r>
          </w:p>
        </w:tc>
        <w:tc>
          <w:tcPr>
            <w:tcW w:w="2551" w:type="dxa"/>
            <w:vAlign w:val="center"/>
          </w:tcPr>
          <w:p>
            <w:pPr>
              <w:pStyle w:val="13"/>
            </w:pPr>
          </w:p>
        </w:tc>
        <w:tc>
          <w:tcPr>
            <w:tcW w:w="2551"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3.06</w:t>
            </w:r>
          </w:p>
        </w:tc>
        <w:tc>
          <w:tcPr>
            <w:tcW w:w="2551" w:type="dxa"/>
            <w:vAlign w:val="center"/>
          </w:tcPr>
          <w:p>
            <w:pPr>
              <w:pStyle w:val="13"/>
            </w:pPr>
          </w:p>
        </w:tc>
        <w:tc>
          <w:tcPr>
            <w:tcW w:w="2551" w:type="dxa"/>
            <w:vAlign w:val="center"/>
          </w:tcPr>
          <w:p>
            <w:pPr>
              <w:pStyle w:val="13"/>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152001沙河市地方志研究中心本级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152001沙河市地方志研究中心本级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152001沙河市地方志研究中心本级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沙河市地方志研究中心本级2023年单位预算信息公开情况说明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bookmarkStart w:id="19" w:name="_GoBack"/>
      <w:bookmarkEnd w:id="19"/>
      <w:r>
        <w:rPr>
          <w:rFonts w:ascii="Times New Roman" w:hAnsi="Times New Roman" w:eastAsia="方正仿宋_GBK" w:cs="Times New Roman"/>
          <w:b w:val="0"/>
          <w:color w:val="000000"/>
          <w:sz w:val="28"/>
        </w:rPr>
        <w:t>预算法》、《地方预决算公开操作规程》和《关于进一步推进预算公开工作的实施意见》规定，现将沙河市地方志研究中心本级2023年单位预算公开如下：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pStyle w:val="27"/>
      </w:pPr>
      <w:r>
        <w:t>单位职责：</w:t>
      </w:r>
    </w:p>
    <w:p>
      <w:pPr>
        <w:pStyle w:val="27"/>
      </w:pPr>
    </w:p>
    <w:p>
      <w:pPr>
        <w:pStyle w:val="27"/>
      </w:pPr>
      <w:r>
        <w:t>（一）贯彻执行有关档案、地方志工作的方针政策和法律、法规、规章。</w:t>
      </w:r>
    </w:p>
    <w:p>
      <w:pPr>
        <w:pStyle w:val="27"/>
      </w:pPr>
      <w:r>
        <w:t>（二）接收市级党政机关、群众团体、企事业单位档案资料，并进行业务指导。</w:t>
      </w:r>
    </w:p>
    <w:p>
      <w:pPr>
        <w:pStyle w:val="27"/>
      </w:pPr>
      <w:r>
        <w:t>（三）征集对国家和社会有保持价值的档案资料。</w:t>
      </w:r>
    </w:p>
    <w:p>
      <w:pPr>
        <w:pStyle w:val="27"/>
      </w:pPr>
      <w:r>
        <w:t>（四）集中管理、统一保管全市多种门类档案，维护档案的完整与安全。</w:t>
      </w:r>
    </w:p>
    <w:p>
      <w:pPr>
        <w:pStyle w:val="27"/>
      </w:pPr>
      <w:r>
        <w:t>（五）负责馆藏档案资料的整理、编目、鉴定、统计及技术保护工作。</w:t>
      </w:r>
    </w:p>
    <w:p>
      <w:pPr>
        <w:pStyle w:val="27"/>
      </w:pPr>
      <w:r>
        <w:t>（六）依法公布档案，提供档案、地方志资料利用服务，承担政府公开信息查阅工作。</w:t>
      </w:r>
    </w:p>
    <w:p>
      <w:pPr>
        <w:pStyle w:val="27"/>
      </w:pPr>
      <w:r>
        <w:t>（七）负责市级档案数字资源的收集、保存和提供利用，运用信息化手段，开展本馆数字档案、方志馆建设和运行维护。</w:t>
      </w:r>
    </w:p>
    <w:p>
      <w:pPr>
        <w:pStyle w:val="27"/>
      </w:pPr>
      <w:r>
        <w:t>（八）拟定地方志工作规划和编纂方案，并进行业务培训和指导，组织编修地方史。</w:t>
      </w:r>
    </w:p>
    <w:p>
      <w:pPr>
        <w:pStyle w:val="27"/>
      </w:pPr>
      <w:r>
        <w:t>（九）组织编纂地方志书、地方综合年鉴。</w:t>
      </w:r>
    </w:p>
    <w:p>
      <w:pPr>
        <w:pStyle w:val="27"/>
      </w:pPr>
      <w:r>
        <w:t>（十）搜集、整理、保存地方文献和资料，组织整理旧志。</w:t>
      </w:r>
    </w:p>
    <w:p>
      <w:pPr>
        <w:pStyle w:val="27"/>
      </w:pPr>
      <w:r>
        <w:t>（十一）开展档案、地方志理论研究。</w:t>
      </w:r>
    </w:p>
    <w:p>
      <w:pPr>
        <w:pStyle w:val="27"/>
      </w:pPr>
      <w:r>
        <w:t>（十二）开发利用档案、地方志资源，为党和政府及社会各方面服务。</w:t>
      </w:r>
    </w:p>
    <w:p>
      <w:pPr>
        <w:pStyle w:val="27"/>
      </w:pPr>
      <w:r>
        <w:t>（十三）利用档案向社会公众开展革命传统教育、爱国主义教育、科学文化知识教育及历史与市情教育。</w:t>
      </w:r>
    </w:p>
    <w:p>
      <w:pPr>
        <w:pStyle w:val="27"/>
      </w:pPr>
      <w:r>
        <w:t>（十四）完成市委交办的其他任务。</w:t>
      </w:r>
    </w:p>
    <w:p>
      <w:pPr>
        <w:pStyle w:val="27"/>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沙河市地方志研究中心本级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 xml:space="preserve">单位预算安排的总体情况     </w:t>
      </w:r>
    </w:p>
    <w:p>
      <w:pPr>
        <w:pStyle w:val="28"/>
      </w:pPr>
      <w:r>
        <w:t>按照预算管理有关规定，目前我单位预算的编制实行综合预算制度，即全部收入和支出都反映的预算中，单位的收支包含在单位预算中。</w:t>
      </w:r>
    </w:p>
    <w:p>
      <w:pPr>
        <w:pStyle w:val="28"/>
      </w:pPr>
      <w:r>
        <w:t>1、收入说明  反映本单位当年全部收入。2023年预算收入101.03万元，其中：一般公共预算收入101.03万元，基金预算拨款0万元。</w:t>
      </w:r>
    </w:p>
    <w:p>
      <w:pPr>
        <w:pStyle w:val="28"/>
      </w:pPr>
      <w:r>
        <w:t>2、支出说明 收支预算总表支出栏、基本支出表、项目支出表按经济分类和支出功能分类科目编制，反映沙河市档案馆（沙河市地方志办公室）2023年度单位预算中支出预算的总体情况。2023年支出预算101.03万元，其中基本支出101.03万元，包括人员经费94.71万元，正常公用经费6.32万元，全部为本级支出的市档案馆（方志办）工作运转经费。</w:t>
      </w:r>
    </w:p>
    <w:p>
      <w:pPr>
        <w:pStyle w:val="28"/>
      </w:pPr>
      <w:r>
        <w:t xml:space="preserve">3、比上年增减情况   </w:t>
      </w:r>
    </w:p>
    <w:p>
      <w:pPr>
        <w:pStyle w:val="28"/>
      </w:pPr>
      <w:r>
        <w:t>2023年预算收支安排101.03万元，较2022年预算增加32.96万元，其中，人员经费增加34.78万元，正常公用经费增加0.88万元，主要原因是单位机构改革、人员工作调动随之工资相应增加。项目支出同2022年减少2.7万元。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p>
    <w:p>
      <w:pPr>
        <w:pStyle w:val="29"/>
      </w:pPr>
      <w:r>
        <w:t>机关运行经费安排6.32万元，主要用于机关正常运转、交通补贴等日常运行支出。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p>
    <w:p>
      <w:pPr>
        <w:pStyle w:val="30"/>
      </w:pPr>
    </w:p>
    <w:p>
      <w:pPr>
        <w:pStyle w:val="30"/>
      </w:pPr>
      <w:r>
        <w:t>2023年，我单位“三公”经费预算安排0万元，其中因公出国（境）费0元；公务用车购置及运维费0万元；公务接待费0万元。“三公”经费与2022年持平，无增减变化。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2023年，沙河市地方志研究中心本级安排政府采购预算0.00万元。具体内容见下表。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152001沙河市地方志研究中心本级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沙河市地方志研究中心本级上年末固定资产金额为31.40万元（详见下表）。本年度拟购置固定资产总额为0.00万元，已按要求列入政府采购预算，详见政府采购预算表。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152001沙河市地方志研究中心本级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563.95</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75.50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31.40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8FD6864"/>
    <w:rsid w:val="60B30E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2023-03-02T11:14:07Z</dcterms:created>
  <dcterms:modified xsi:type="dcterms:W3CDTF">2023-03-02T03:14:07Z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2023-03-02T11:14:10Z</dcterms:created>
  <dcterms:modified xsi:type="dcterms:W3CDTF">2023-03-02T03:14:10Z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2023-03-02T11:14:11Z</dcterms:created>
  <dcterms:modified xsi:type="dcterms:W3CDTF">2023-03-02T03:14:11Z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2023-03-02T11:14:06Z</dcterms:created>
  <dcterms:modified xsi:type="dcterms:W3CDTF">2023-03-02T03:14:06Z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2023-03-02T11:14:06Z</dcterms:created>
  <dcterms:modified xsi:type="dcterms:W3CDTF">2023-03-02T03:14:06Z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cbca819-f721-40cd-9639-30a61a255301}">
  <ds:schemaRefs/>
</ds:datastoreItem>
</file>

<file path=customXml/itemProps10.xml><?xml version="1.0" encoding="utf-8"?>
<ds:datastoreItem xmlns:ds="http://schemas.openxmlformats.org/officeDocument/2006/customXml" ds:itemID="{2cc2eda2-b033-4715-84db-8ebc7b80c936}">
  <ds:schemaRefs/>
</ds:datastoreItem>
</file>

<file path=customXml/itemProps2.xml><?xml version="1.0" encoding="utf-8"?>
<ds:datastoreItem xmlns:ds="http://schemas.openxmlformats.org/officeDocument/2006/customXml" ds:itemID="{452db82c-9ea4-45fe-b31e-7535111dda5a}">
  <ds:schemaRefs/>
</ds:datastoreItem>
</file>

<file path=customXml/itemProps3.xml><?xml version="1.0" encoding="utf-8"?>
<ds:datastoreItem xmlns:ds="http://schemas.openxmlformats.org/officeDocument/2006/customXml" ds:itemID="{7b02a5e0-9c4c-4a7e-ab35-0a60f592b2dc}">
  <ds:schemaRefs/>
</ds:datastoreItem>
</file>

<file path=customXml/itemProps4.xml><?xml version="1.0" encoding="utf-8"?>
<ds:datastoreItem xmlns:ds="http://schemas.openxmlformats.org/officeDocument/2006/customXml" ds:itemID="{12e35078-bbf3-4f9e-924c-9da2477399c1}">
  <ds:schemaRefs/>
</ds:datastoreItem>
</file>

<file path=customXml/itemProps5.xml><?xml version="1.0" encoding="utf-8"?>
<ds:datastoreItem xmlns:ds="http://schemas.openxmlformats.org/officeDocument/2006/customXml" ds:itemID="{bb3b67fe-35d9-4ae3-a2b5-2529d759153b}">
  <ds:schemaRefs/>
</ds:datastoreItem>
</file>

<file path=customXml/itemProps6.xml><?xml version="1.0" encoding="utf-8"?>
<ds:datastoreItem xmlns:ds="http://schemas.openxmlformats.org/officeDocument/2006/customXml" ds:itemID="{51a6267d-e21e-4c56-9802-b168e658c2d7}">
  <ds:schemaRefs/>
</ds:datastoreItem>
</file>

<file path=customXml/itemProps7.xml><?xml version="1.0" encoding="utf-8"?>
<ds:datastoreItem xmlns:ds="http://schemas.openxmlformats.org/officeDocument/2006/customXml" ds:itemID="{da24e0e4-1f74-43f2-b88d-6c38f31f5491}">
  <ds:schemaRefs/>
</ds:datastoreItem>
</file>

<file path=customXml/itemProps8.xml><?xml version="1.0" encoding="utf-8"?>
<ds:datastoreItem xmlns:ds="http://schemas.openxmlformats.org/officeDocument/2006/customXml" ds:itemID="{0973d66c-f46e-424b-9521-e17032481801}">
  <ds:schemaRefs/>
</ds:datastoreItem>
</file>

<file path=customXml/itemProps9.xml><?xml version="1.0" encoding="utf-8"?>
<ds:datastoreItem xmlns:ds="http://schemas.openxmlformats.org/officeDocument/2006/customXml" ds:itemID="{31364657-4e2e-4b7e-9441-bb964506a5eb}">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2023-03-02T11:14:00Z</dcterms:created>
  <dc:creator>Administrator</dc:creator>
  <cp:lastModifiedBy>Administrator</cp:lastModifiedBy>
  <dcterms:modified xsi:type="dcterms:W3CDTF">2024-03-05T03:18:10Z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261EA7CF1C2247898D2B90D9E75E5524</vt:lpwstr>
  </property>
</Properties>
</file>