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42</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194沙河市市场监督管理局</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w:t>
            </w:r>
            <w:r>
              <w:rPr>
                <w:rFonts w:hint="eastAsia"/>
                <w:lang w:val="en-US" w:eastAsia="zh-CN"/>
              </w:rPr>
              <w:t>084</w:t>
            </w:r>
            <w:r>
              <w:t>.89</w:t>
            </w:r>
          </w:p>
        </w:tc>
        <w:tc>
          <w:tcPr>
            <w:tcW w:w="4535" w:type="dxa"/>
            <w:vAlign w:val="center"/>
          </w:tcPr>
          <w:p>
            <w:pPr>
              <w:pStyle w:val="14"/>
            </w:pPr>
            <w:r>
              <w:t>一、一般公共服务支出</w:t>
            </w:r>
          </w:p>
        </w:tc>
        <w:tc>
          <w:tcPr>
            <w:tcW w:w="2126" w:type="dxa"/>
            <w:vAlign w:val="center"/>
          </w:tcPr>
          <w:p>
            <w:pPr>
              <w:pStyle w:val="13"/>
            </w:pPr>
            <w:r>
              <w:t>26</w:t>
            </w:r>
            <w:r>
              <w:rPr>
                <w:rFonts w:hint="eastAsia"/>
                <w:lang w:val="en-US" w:eastAsia="zh-CN"/>
              </w:rPr>
              <w:t>29</w:t>
            </w:r>
            <w:r>
              <w:t>.21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255.80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199.88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3</w:t>
            </w:r>
            <w:r>
              <w:rPr>
                <w:rFonts w:hint="eastAsia"/>
                <w:lang w:val="en-US" w:eastAsia="zh-CN"/>
              </w:rPr>
              <w:t>084</w:t>
            </w:r>
            <w:r>
              <w:t>.89</w:t>
            </w:r>
          </w:p>
        </w:tc>
        <w:tc>
          <w:tcPr>
            <w:tcW w:w="4535" w:type="dxa"/>
            <w:vAlign w:val="center"/>
          </w:tcPr>
          <w:p>
            <w:pPr>
              <w:pStyle w:val="16"/>
            </w:pPr>
            <w:r>
              <w:t>本年支出合计</w:t>
            </w:r>
          </w:p>
        </w:tc>
        <w:tc>
          <w:tcPr>
            <w:tcW w:w="2126" w:type="dxa"/>
            <w:vAlign w:val="center"/>
          </w:tcPr>
          <w:p>
            <w:pPr>
              <w:pStyle w:val="17"/>
            </w:pPr>
            <w:r>
              <w:t>3</w:t>
            </w:r>
            <w:r>
              <w:rPr>
                <w:rFonts w:hint="eastAsia"/>
                <w:lang w:val="en-US" w:eastAsia="zh-CN"/>
              </w:rPr>
              <w:t>084</w:t>
            </w:r>
            <w:r>
              <w:t>.89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3</w:t>
            </w:r>
            <w:r>
              <w:rPr>
                <w:rFonts w:hint="eastAsia"/>
                <w:lang w:val="en-US" w:eastAsia="zh-CN"/>
              </w:rPr>
              <w:t>084</w:t>
            </w:r>
            <w:r>
              <w:t>.89</w:t>
            </w:r>
          </w:p>
        </w:tc>
        <w:tc>
          <w:tcPr>
            <w:tcW w:w="4535" w:type="dxa"/>
            <w:vAlign w:val="center"/>
          </w:tcPr>
          <w:p>
            <w:pPr>
              <w:pStyle w:val="16"/>
            </w:pPr>
            <w:r>
              <w:t>支出总计</w:t>
            </w:r>
          </w:p>
        </w:tc>
        <w:tc>
          <w:tcPr>
            <w:tcW w:w="2126" w:type="dxa"/>
            <w:vAlign w:val="center"/>
          </w:tcPr>
          <w:p>
            <w:pPr>
              <w:pStyle w:val="17"/>
            </w:pPr>
            <w:r>
              <w:t>3</w:t>
            </w:r>
            <w:r>
              <w:rPr>
                <w:rFonts w:hint="eastAsia"/>
                <w:lang w:val="en-US" w:eastAsia="zh-CN"/>
              </w:rPr>
              <w:t>084</w:t>
            </w:r>
            <w:r>
              <w:t>.89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194沙河市市场监督管理局</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3</w:t>
            </w:r>
            <w:r>
              <w:rPr>
                <w:rFonts w:hint="eastAsia"/>
                <w:lang w:val="en-US" w:eastAsia="zh-CN"/>
              </w:rPr>
              <w:t>084</w:t>
            </w:r>
            <w:r>
              <w:t>.89</w:t>
            </w:r>
          </w:p>
        </w:tc>
        <w:tc>
          <w:tcPr>
            <w:tcW w:w="758" w:type="dxa"/>
            <w:vAlign w:val="center"/>
          </w:tcPr>
          <w:p>
            <w:pPr>
              <w:pStyle w:val="17"/>
            </w:pPr>
            <w:r>
              <w:t>3</w:t>
            </w:r>
            <w:r>
              <w:rPr>
                <w:rFonts w:hint="eastAsia"/>
                <w:lang w:val="en-US" w:eastAsia="zh-CN"/>
              </w:rPr>
              <w:t>084</w:t>
            </w:r>
            <w:r>
              <w:t>.89</w:t>
            </w:r>
          </w:p>
        </w:tc>
        <w:tc>
          <w:tcPr>
            <w:tcW w:w="758" w:type="dxa"/>
            <w:vAlign w:val="center"/>
          </w:tcPr>
          <w:p>
            <w:pPr>
              <w:pStyle w:val="17"/>
            </w:pPr>
            <w:r>
              <w:t>3</w:t>
            </w:r>
            <w:r>
              <w:rPr>
                <w:rFonts w:hint="eastAsia"/>
                <w:lang w:val="en-US" w:eastAsia="zh-CN"/>
              </w:rPr>
              <w:t>084</w:t>
            </w:r>
            <w:r>
              <w:t>.89</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26</w:t>
            </w:r>
            <w:r>
              <w:rPr>
                <w:rFonts w:hint="eastAsia"/>
                <w:lang w:val="en-US" w:eastAsia="zh-CN"/>
              </w:rPr>
              <w:t>29</w:t>
            </w:r>
            <w:r>
              <w:t>.21</w:t>
            </w:r>
          </w:p>
        </w:tc>
        <w:tc>
          <w:tcPr>
            <w:tcW w:w="758" w:type="dxa"/>
            <w:vAlign w:val="center"/>
          </w:tcPr>
          <w:p>
            <w:pPr>
              <w:pStyle w:val="13"/>
            </w:pPr>
            <w:r>
              <w:t>26</w:t>
            </w:r>
            <w:r>
              <w:rPr>
                <w:rFonts w:hint="eastAsia"/>
                <w:lang w:val="en-US" w:eastAsia="zh-CN"/>
              </w:rPr>
              <w:t>29</w:t>
            </w:r>
            <w:r>
              <w:t>.21</w:t>
            </w:r>
          </w:p>
        </w:tc>
        <w:tc>
          <w:tcPr>
            <w:tcW w:w="758" w:type="dxa"/>
            <w:vAlign w:val="center"/>
          </w:tcPr>
          <w:p>
            <w:pPr>
              <w:pStyle w:val="13"/>
            </w:pPr>
            <w:r>
              <w:t>26</w:t>
            </w:r>
            <w:r>
              <w:rPr>
                <w:rFonts w:hint="eastAsia"/>
                <w:lang w:val="en-US" w:eastAsia="zh-CN"/>
              </w:rPr>
              <w:t>29</w:t>
            </w:r>
            <w:r>
              <w:t>.21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20138</w:t>
            </w:r>
          </w:p>
        </w:tc>
        <w:tc>
          <w:tcPr>
            <w:tcW w:w="758" w:type="dxa"/>
            <w:vAlign w:val="center"/>
          </w:tcPr>
          <w:p>
            <w:pPr>
              <w:pStyle w:val="14"/>
            </w:pPr>
            <w:r>
              <w:t>市场监督管理事务</w:t>
            </w:r>
          </w:p>
        </w:tc>
        <w:tc>
          <w:tcPr>
            <w:tcW w:w="758" w:type="dxa"/>
            <w:vAlign w:val="center"/>
          </w:tcPr>
          <w:p>
            <w:pPr>
              <w:pStyle w:val="13"/>
            </w:pPr>
            <w:r>
              <w:t>26</w:t>
            </w:r>
            <w:r>
              <w:rPr>
                <w:rFonts w:hint="eastAsia"/>
                <w:lang w:val="en-US" w:eastAsia="zh-CN"/>
              </w:rPr>
              <w:t>29</w:t>
            </w:r>
            <w:r>
              <w:t>.21</w:t>
            </w:r>
          </w:p>
        </w:tc>
        <w:tc>
          <w:tcPr>
            <w:tcW w:w="758" w:type="dxa"/>
            <w:vAlign w:val="center"/>
          </w:tcPr>
          <w:p>
            <w:pPr>
              <w:pStyle w:val="13"/>
            </w:pPr>
            <w:r>
              <w:t>26</w:t>
            </w:r>
            <w:r>
              <w:rPr>
                <w:rFonts w:hint="eastAsia"/>
                <w:lang w:val="en-US" w:eastAsia="zh-CN"/>
              </w:rPr>
              <w:t>29</w:t>
            </w:r>
            <w:r>
              <w:t>.21</w:t>
            </w:r>
          </w:p>
        </w:tc>
        <w:tc>
          <w:tcPr>
            <w:tcW w:w="758" w:type="dxa"/>
            <w:vAlign w:val="center"/>
          </w:tcPr>
          <w:p>
            <w:pPr>
              <w:pStyle w:val="13"/>
            </w:pPr>
            <w:r>
              <w:t>26</w:t>
            </w:r>
            <w:r>
              <w:rPr>
                <w:rFonts w:hint="eastAsia"/>
                <w:lang w:val="en-US" w:eastAsia="zh-CN"/>
              </w:rPr>
              <w:t>29</w:t>
            </w:r>
            <w:r>
              <w:t>.21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2013801</w:t>
            </w:r>
          </w:p>
        </w:tc>
        <w:tc>
          <w:tcPr>
            <w:tcW w:w="758" w:type="dxa"/>
            <w:vAlign w:val="center"/>
          </w:tcPr>
          <w:p>
            <w:pPr>
              <w:pStyle w:val="14"/>
            </w:pPr>
            <w:r>
              <w:t>行政运行</w:t>
            </w:r>
          </w:p>
        </w:tc>
        <w:tc>
          <w:tcPr>
            <w:tcW w:w="758" w:type="dxa"/>
            <w:vAlign w:val="center"/>
          </w:tcPr>
          <w:p>
            <w:pPr>
              <w:pStyle w:val="13"/>
            </w:pPr>
            <w:r>
              <w:t>1845.46</w:t>
            </w:r>
          </w:p>
        </w:tc>
        <w:tc>
          <w:tcPr>
            <w:tcW w:w="758" w:type="dxa"/>
            <w:vAlign w:val="center"/>
          </w:tcPr>
          <w:p>
            <w:pPr>
              <w:pStyle w:val="13"/>
            </w:pPr>
            <w:r>
              <w:t>1845.46</w:t>
            </w:r>
          </w:p>
        </w:tc>
        <w:tc>
          <w:tcPr>
            <w:tcW w:w="758" w:type="dxa"/>
            <w:vAlign w:val="center"/>
          </w:tcPr>
          <w:p>
            <w:pPr>
              <w:pStyle w:val="13"/>
            </w:pPr>
            <w:r>
              <w:t>1845.46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eastAsia="zh-CN"/>
              </w:rPr>
            </w:pPr>
            <w:r>
              <w:rPr>
                <w:rFonts w:hint="eastAsia"/>
                <w:lang w:val="en-US" w:eastAsia="zh-CN"/>
              </w:rPr>
              <w:t>5</w:t>
            </w:r>
          </w:p>
        </w:tc>
        <w:tc>
          <w:tcPr>
            <w:tcW w:w="758" w:type="dxa"/>
            <w:vAlign w:val="center"/>
          </w:tcPr>
          <w:p>
            <w:pPr>
              <w:pStyle w:val="14"/>
            </w:pPr>
            <w:r>
              <w:t>2013815</w:t>
            </w:r>
          </w:p>
        </w:tc>
        <w:tc>
          <w:tcPr>
            <w:tcW w:w="758" w:type="dxa"/>
            <w:vAlign w:val="center"/>
          </w:tcPr>
          <w:p>
            <w:pPr>
              <w:pStyle w:val="14"/>
            </w:pPr>
            <w:r>
              <w:t>质量安全监管</w:t>
            </w:r>
          </w:p>
        </w:tc>
        <w:tc>
          <w:tcPr>
            <w:tcW w:w="758" w:type="dxa"/>
            <w:vAlign w:val="center"/>
          </w:tcPr>
          <w:p>
            <w:pPr>
              <w:pStyle w:val="13"/>
            </w:pPr>
            <w:r>
              <w:t>182.41</w:t>
            </w:r>
          </w:p>
        </w:tc>
        <w:tc>
          <w:tcPr>
            <w:tcW w:w="758" w:type="dxa"/>
            <w:vAlign w:val="center"/>
          </w:tcPr>
          <w:p>
            <w:pPr>
              <w:pStyle w:val="13"/>
            </w:pPr>
            <w:r>
              <w:t>182.41</w:t>
            </w:r>
          </w:p>
        </w:tc>
        <w:tc>
          <w:tcPr>
            <w:tcW w:w="758" w:type="dxa"/>
            <w:vAlign w:val="center"/>
          </w:tcPr>
          <w:p>
            <w:pPr>
              <w:pStyle w:val="13"/>
            </w:pPr>
            <w:r>
              <w:t>182.41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eastAsia="zh-CN"/>
              </w:rPr>
            </w:pPr>
            <w:r>
              <w:rPr>
                <w:rFonts w:hint="eastAsia"/>
                <w:lang w:val="en-US" w:eastAsia="zh-CN"/>
              </w:rPr>
              <w:t>6</w:t>
            </w:r>
          </w:p>
        </w:tc>
        <w:tc>
          <w:tcPr>
            <w:tcW w:w="758" w:type="dxa"/>
            <w:vAlign w:val="center"/>
          </w:tcPr>
          <w:p>
            <w:pPr>
              <w:pStyle w:val="14"/>
            </w:pPr>
            <w:r>
              <w:t>2013816</w:t>
            </w:r>
          </w:p>
        </w:tc>
        <w:tc>
          <w:tcPr>
            <w:tcW w:w="758" w:type="dxa"/>
            <w:vAlign w:val="center"/>
          </w:tcPr>
          <w:p>
            <w:pPr>
              <w:pStyle w:val="14"/>
            </w:pPr>
            <w:r>
              <w:t>食品安全监管</w:t>
            </w:r>
          </w:p>
        </w:tc>
        <w:tc>
          <w:tcPr>
            <w:tcW w:w="758" w:type="dxa"/>
            <w:vAlign w:val="center"/>
          </w:tcPr>
          <w:p>
            <w:pPr>
              <w:pStyle w:val="13"/>
            </w:pPr>
            <w:r>
              <w:t>194.90</w:t>
            </w:r>
          </w:p>
        </w:tc>
        <w:tc>
          <w:tcPr>
            <w:tcW w:w="758" w:type="dxa"/>
            <w:vAlign w:val="center"/>
          </w:tcPr>
          <w:p>
            <w:pPr>
              <w:pStyle w:val="13"/>
            </w:pPr>
            <w:r>
              <w:t>194.90</w:t>
            </w:r>
          </w:p>
        </w:tc>
        <w:tc>
          <w:tcPr>
            <w:tcW w:w="758" w:type="dxa"/>
            <w:vAlign w:val="center"/>
          </w:tcPr>
          <w:p>
            <w:pPr>
              <w:pStyle w:val="13"/>
            </w:pPr>
            <w:r>
              <w:t>194.90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eastAsia="zh-CN"/>
              </w:rPr>
            </w:pPr>
            <w:r>
              <w:rPr>
                <w:rFonts w:hint="eastAsia"/>
                <w:lang w:val="en-US" w:eastAsia="zh-CN"/>
              </w:rPr>
              <w:t>7</w:t>
            </w:r>
          </w:p>
        </w:tc>
        <w:tc>
          <w:tcPr>
            <w:tcW w:w="758" w:type="dxa"/>
            <w:vAlign w:val="center"/>
          </w:tcPr>
          <w:p>
            <w:pPr>
              <w:pStyle w:val="14"/>
            </w:pPr>
            <w:r>
              <w:t>2013899</w:t>
            </w:r>
          </w:p>
        </w:tc>
        <w:tc>
          <w:tcPr>
            <w:tcW w:w="758" w:type="dxa"/>
            <w:vAlign w:val="center"/>
          </w:tcPr>
          <w:p>
            <w:pPr>
              <w:pStyle w:val="14"/>
            </w:pPr>
            <w:r>
              <w:t>其他市场监督管理事务</w:t>
            </w:r>
          </w:p>
        </w:tc>
        <w:tc>
          <w:tcPr>
            <w:tcW w:w="758" w:type="dxa"/>
            <w:vAlign w:val="center"/>
          </w:tcPr>
          <w:p>
            <w:pPr>
              <w:pStyle w:val="13"/>
            </w:pPr>
            <w:r>
              <w:t>406.44</w:t>
            </w:r>
          </w:p>
        </w:tc>
        <w:tc>
          <w:tcPr>
            <w:tcW w:w="758" w:type="dxa"/>
            <w:vAlign w:val="center"/>
          </w:tcPr>
          <w:p>
            <w:pPr>
              <w:pStyle w:val="13"/>
            </w:pPr>
            <w:r>
              <w:t>406.44</w:t>
            </w:r>
          </w:p>
        </w:tc>
        <w:tc>
          <w:tcPr>
            <w:tcW w:w="758" w:type="dxa"/>
            <w:vAlign w:val="center"/>
          </w:tcPr>
          <w:p>
            <w:pPr>
              <w:pStyle w:val="13"/>
            </w:pPr>
            <w:r>
              <w:t>406.44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eastAsia="zh-CN"/>
              </w:rPr>
            </w:pPr>
            <w:r>
              <w:rPr>
                <w:rFonts w:hint="eastAsia"/>
                <w:lang w:val="en-US" w:eastAsia="zh-CN"/>
              </w:rPr>
              <w:t>8</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255.80</w:t>
            </w:r>
          </w:p>
        </w:tc>
        <w:tc>
          <w:tcPr>
            <w:tcW w:w="758" w:type="dxa"/>
            <w:vAlign w:val="center"/>
          </w:tcPr>
          <w:p>
            <w:pPr>
              <w:pStyle w:val="13"/>
            </w:pPr>
            <w:r>
              <w:t>255.80</w:t>
            </w:r>
          </w:p>
        </w:tc>
        <w:tc>
          <w:tcPr>
            <w:tcW w:w="758" w:type="dxa"/>
            <w:vAlign w:val="center"/>
          </w:tcPr>
          <w:p>
            <w:pPr>
              <w:pStyle w:val="13"/>
            </w:pPr>
            <w:r>
              <w:t>255.80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eastAsia="zh-CN"/>
              </w:rPr>
            </w:pPr>
            <w:r>
              <w:rPr>
                <w:rFonts w:hint="eastAsia"/>
                <w:lang w:val="en-US" w:eastAsia="zh-CN"/>
              </w:rPr>
              <w:t>9</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255.80</w:t>
            </w:r>
          </w:p>
        </w:tc>
        <w:tc>
          <w:tcPr>
            <w:tcW w:w="758" w:type="dxa"/>
            <w:vAlign w:val="center"/>
          </w:tcPr>
          <w:p>
            <w:pPr>
              <w:pStyle w:val="13"/>
            </w:pPr>
            <w:r>
              <w:t>255.80</w:t>
            </w:r>
          </w:p>
        </w:tc>
        <w:tc>
          <w:tcPr>
            <w:tcW w:w="758" w:type="dxa"/>
            <w:vAlign w:val="center"/>
          </w:tcPr>
          <w:p>
            <w:pPr>
              <w:pStyle w:val="13"/>
            </w:pPr>
            <w:r>
              <w:t>255.80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eastAsia="zh-CN"/>
              </w:rPr>
            </w:pPr>
            <w:r>
              <w:t>1</w:t>
            </w:r>
            <w:r>
              <w:rPr>
                <w:rFonts w:hint="eastAsia"/>
                <w:lang w:val="en-US" w:eastAsia="zh-CN"/>
              </w:rPr>
              <w:t>0</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255.80</w:t>
            </w:r>
          </w:p>
        </w:tc>
        <w:tc>
          <w:tcPr>
            <w:tcW w:w="758" w:type="dxa"/>
            <w:vAlign w:val="center"/>
          </w:tcPr>
          <w:p>
            <w:pPr>
              <w:pStyle w:val="13"/>
            </w:pPr>
            <w:r>
              <w:t>255.80</w:t>
            </w:r>
          </w:p>
        </w:tc>
        <w:tc>
          <w:tcPr>
            <w:tcW w:w="758" w:type="dxa"/>
            <w:vAlign w:val="center"/>
          </w:tcPr>
          <w:p>
            <w:pPr>
              <w:pStyle w:val="13"/>
            </w:pPr>
            <w:r>
              <w:t>255.80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11</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199.88</w:t>
            </w:r>
          </w:p>
        </w:tc>
        <w:tc>
          <w:tcPr>
            <w:tcW w:w="758" w:type="dxa"/>
            <w:vAlign w:val="center"/>
          </w:tcPr>
          <w:p>
            <w:pPr>
              <w:pStyle w:val="13"/>
            </w:pPr>
            <w:r>
              <w:t>199.88</w:t>
            </w:r>
          </w:p>
        </w:tc>
        <w:tc>
          <w:tcPr>
            <w:tcW w:w="758" w:type="dxa"/>
            <w:vAlign w:val="center"/>
          </w:tcPr>
          <w:p>
            <w:pPr>
              <w:pStyle w:val="13"/>
            </w:pPr>
            <w:r>
              <w:t>199.88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eastAsia="zh-CN"/>
              </w:rPr>
            </w:pPr>
            <w:r>
              <w:t>1</w:t>
            </w:r>
            <w:r>
              <w:rPr>
                <w:rFonts w:hint="eastAsia"/>
                <w:lang w:val="en-US" w:eastAsia="zh-CN"/>
              </w:rPr>
              <w:t>2</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199.88</w:t>
            </w:r>
          </w:p>
        </w:tc>
        <w:tc>
          <w:tcPr>
            <w:tcW w:w="758" w:type="dxa"/>
            <w:vAlign w:val="center"/>
          </w:tcPr>
          <w:p>
            <w:pPr>
              <w:pStyle w:val="13"/>
            </w:pPr>
            <w:r>
              <w:t>199.88</w:t>
            </w:r>
          </w:p>
        </w:tc>
        <w:tc>
          <w:tcPr>
            <w:tcW w:w="758" w:type="dxa"/>
            <w:vAlign w:val="center"/>
          </w:tcPr>
          <w:p>
            <w:pPr>
              <w:pStyle w:val="13"/>
            </w:pPr>
            <w:r>
              <w:t>199.88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eastAsia="zh-CN"/>
              </w:rPr>
            </w:pPr>
            <w:r>
              <w:t>1</w:t>
            </w:r>
            <w:r>
              <w:rPr>
                <w:rFonts w:hint="eastAsia"/>
                <w:lang w:val="en-US" w:eastAsia="zh-CN"/>
              </w:rPr>
              <w:t>3</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199.88</w:t>
            </w:r>
          </w:p>
        </w:tc>
        <w:tc>
          <w:tcPr>
            <w:tcW w:w="758" w:type="dxa"/>
            <w:vAlign w:val="center"/>
          </w:tcPr>
          <w:p>
            <w:pPr>
              <w:pStyle w:val="13"/>
            </w:pPr>
            <w:r>
              <w:t>199.88</w:t>
            </w:r>
          </w:p>
        </w:tc>
        <w:tc>
          <w:tcPr>
            <w:tcW w:w="758" w:type="dxa"/>
            <w:vAlign w:val="center"/>
          </w:tcPr>
          <w:p>
            <w:pPr>
              <w:pStyle w:val="13"/>
            </w:pPr>
            <w:r>
              <w:t>199.88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194沙河市市场监督管理局</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3</w:t>
            </w:r>
            <w:r>
              <w:rPr>
                <w:rFonts w:hint="eastAsia"/>
                <w:lang w:val="en-US" w:eastAsia="zh-CN"/>
              </w:rPr>
              <w:t>084</w:t>
            </w:r>
            <w:r>
              <w:t>.89</w:t>
            </w:r>
          </w:p>
        </w:tc>
        <w:tc>
          <w:tcPr>
            <w:tcW w:w="1095" w:type="dxa"/>
            <w:vAlign w:val="center"/>
          </w:tcPr>
          <w:p>
            <w:pPr>
              <w:pStyle w:val="17"/>
            </w:pPr>
            <w:r>
              <w:t>2115.59</w:t>
            </w:r>
          </w:p>
        </w:tc>
        <w:tc>
          <w:tcPr>
            <w:tcW w:w="1095" w:type="dxa"/>
            <w:vAlign w:val="center"/>
          </w:tcPr>
          <w:p>
            <w:pPr>
              <w:pStyle w:val="17"/>
            </w:pPr>
            <w:r>
              <w:rPr>
                <w:rFonts w:hint="eastAsia"/>
                <w:lang w:val="en-US" w:eastAsia="zh-CN"/>
              </w:rPr>
              <w:t>969</w:t>
            </w:r>
            <w:r>
              <w:t>.30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26</w:t>
            </w:r>
            <w:r>
              <w:rPr>
                <w:rFonts w:hint="eastAsia"/>
                <w:lang w:val="en-US" w:eastAsia="zh-CN"/>
              </w:rPr>
              <w:t>29</w:t>
            </w:r>
            <w:r>
              <w:t>.21</w:t>
            </w:r>
          </w:p>
        </w:tc>
        <w:tc>
          <w:tcPr>
            <w:tcW w:w="1095" w:type="dxa"/>
            <w:vAlign w:val="center"/>
          </w:tcPr>
          <w:p>
            <w:pPr>
              <w:pStyle w:val="13"/>
            </w:pPr>
            <w:r>
              <w:t>1659.91</w:t>
            </w:r>
          </w:p>
        </w:tc>
        <w:tc>
          <w:tcPr>
            <w:tcW w:w="1095" w:type="dxa"/>
            <w:vAlign w:val="center"/>
          </w:tcPr>
          <w:p>
            <w:pPr>
              <w:pStyle w:val="13"/>
            </w:pPr>
            <w:r>
              <w:rPr>
                <w:rFonts w:hint="eastAsia"/>
                <w:lang w:val="en-US" w:eastAsia="zh-CN"/>
              </w:rPr>
              <w:t>969</w:t>
            </w:r>
            <w:r>
              <w:t>.30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20138</w:t>
            </w:r>
          </w:p>
        </w:tc>
        <w:tc>
          <w:tcPr>
            <w:tcW w:w="1095" w:type="dxa"/>
            <w:vAlign w:val="center"/>
          </w:tcPr>
          <w:p>
            <w:pPr>
              <w:pStyle w:val="14"/>
            </w:pPr>
            <w:r>
              <w:t>市场监督管理事务</w:t>
            </w:r>
          </w:p>
        </w:tc>
        <w:tc>
          <w:tcPr>
            <w:tcW w:w="1095" w:type="dxa"/>
            <w:vAlign w:val="center"/>
          </w:tcPr>
          <w:p>
            <w:pPr>
              <w:pStyle w:val="13"/>
            </w:pPr>
            <w:r>
              <w:t>26</w:t>
            </w:r>
            <w:r>
              <w:rPr>
                <w:rFonts w:hint="eastAsia"/>
                <w:lang w:val="en-US" w:eastAsia="zh-CN"/>
              </w:rPr>
              <w:t>29</w:t>
            </w:r>
            <w:r>
              <w:t>.21</w:t>
            </w:r>
          </w:p>
        </w:tc>
        <w:tc>
          <w:tcPr>
            <w:tcW w:w="1095" w:type="dxa"/>
            <w:vAlign w:val="center"/>
          </w:tcPr>
          <w:p>
            <w:pPr>
              <w:pStyle w:val="13"/>
            </w:pPr>
            <w:r>
              <w:t>1659.91</w:t>
            </w:r>
          </w:p>
        </w:tc>
        <w:tc>
          <w:tcPr>
            <w:tcW w:w="1095" w:type="dxa"/>
            <w:vAlign w:val="center"/>
          </w:tcPr>
          <w:p>
            <w:pPr>
              <w:pStyle w:val="13"/>
            </w:pPr>
            <w:r>
              <w:rPr>
                <w:rFonts w:hint="eastAsia"/>
                <w:lang w:val="en-US" w:eastAsia="zh-CN"/>
              </w:rPr>
              <w:t>969</w:t>
            </w:r>
            <w:r>
              <w:t>.30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2013801</w:t>
            </w:r>
          </w:p>
        </w:tc>
        <w:tc>
          <w:tcPr>
            <w:tcW w:w="1095" w:type="dxa"/>
            <w:vAlign w:val="center"/>
          </w:tcPr>
          <w:p>
            <w:pPr>
              <w:pStyle w:val="14"/>
            </w:pPr>
            <w:r>
              <w:t>行政运行</w:t>
            </w:r>
          </w:p>
        </w:tc>
        <w:tc>
          <w:tcPr>
            <w:tcW w:w="1095" w:type="dxa"/>
            <w:vAlign w:val="center"/>
          </w:tcPr>
          <w:p>
            <w:pPr>
              <w:pStyle w:val="13"/>
            </w:pPr>
            <w:r>
              <w:t>1845.46</w:t>
            </w:r>
          </w:p>
        </w:tc>
        <w:tc>
          <w:tcPr>
            <w:tcW w:w="1095" w:type="dxa"/>
            <w:vAlign w:val="center"/>
          </w:tcPr>
          <w:p>
            <w:pPr>
              <w:pStyle w:val="13"/>
            </w:pPr>
            <w:r>
              <w:t>1659.91</w:t>
            </w:r>
          </w:p>
        </w:tc>
        <w:tc>
          <w:tcPr>
            <w:tcW w:w="1095" w:type="dxa"/>
            <w:vAlign w:val="center"/>
          </w:tcPr>
          <w:p>
            <w:pPr>
              <w:pStyle w:val="13"/>
            </w:pPr>
            <w:r>
              <w:t>185.55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eastAsia="zh-CN"/>
              </w:rPr>
            </w:pPr>
            <w:r>
              <w:rPr>
                <w:rFonts w:hint="eastAsia"/>
                <w:lang w:val="en-US" w:eastAsia="zh-CN"/>
              </w:rPr>
              <w:t>5</w:t>
            </w:r>
          </w:p>
        </w:tc>
        <w:tc>
          <w:tcPr>
            <w:tcW w:w="1095" w:type="dxa"/>
            <w:vAlign w:val="center"/>
          </w:tcPr>
          <w:p>
            <w:pPr>
              <w:pStyle w:val="14"/>
            </w:pPr>
            <w:r>
              <w:t>2013815</w:t>
            </w:r>
          </w:p>
        </w:tc>
        <w:tc>
          <w:tcPr>
            <w:tcW w:w="1095" w:type="dxa"/>
            <w:vAlign w:val="center"/>
          </w:tcPr>
          <w:p>
            <w:pPr>
              <w:pStyle w:val="14"/>
            </w:pPr>
            <w:r>
              <w:t>质量安全监管</w:t>
            </w:r>
          </w:p>
        </w:tc>
        <w:tc>
          <w:tcPr>
            <w:tcW w:w="1095" w:type="dxa"/>
            <w:vAlign w:val="center"/>
          </w:tcPr>
          <w:p>
            <w:pPr>
              <w:pStyle w:val="13"/>
            </w:pPr>
            <w:r>
              <w:t>182.41</w:t>
            </w:r>
          </w:p>
        </w:tc>
        <w:tc>
          <w:tcPr>
            <w:tcW w:w="1095" w:type="dxa"/>
            <w:vAlign w:val="center"/>
          </w:tcPr>
          <w:p>
            <w:pPr>
              <w:pStyle w:val="13"/>
            </w:pPr>
          </w:p>
        </w:tc>
        <w:tc>
          <w:tcPr>
            <w:tcW w:w="1095" w:type="dxa"/>
            <w:vAlign w:val="center"/>
          </w:tcPr>
          <w:p>
            <w:pPr>
              <w:pStyle w:val="13"/>
            </w:pPr>
            <w:r>
              <w:t>182.41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eastAsia="zh-CN"/>
              </w:rPr>
            </w:pPr>
            <w:r>
              <w:rPr>
                <w:rFonts w:hint="eastAsia"/>
                <w:lang w:val="en-US" w:eastAsia="zh-CN"/>
              </w:rPr>
              <w:t>6</w:t>
            </w:r>
          </w:p>
        </w:tc>
        <w:tc>
          <w:tcPr>
            <w:tcW w:w="1095" w:type="dxa"/>
            <w:vAlign w:val="center"/>
          </w:tcPr>
          <w:p>
            <w:pPr>
              <w:pStyle w:val="14"/>
            </w:pPr>
            <w:r>
              <w:t>2013816</w:t>
            </w:r>
          </w:p>
        </w:tc>
        <w:tc>
          <w:tcPr>
            <w:tcW w:w="1095" w:type="dxa"/>
            <w:vAlign w:val="center"/>
          </w:tcPr>
          <w:p>
            <w:pPr>
              <w:pStyle w:val="14"/>
            </w:pPr>
            <w:r>
              <w:t>食品安全监管</w:t>
            </w:r>
          </w:p>
        </w:tc>
        <w:tc>
          <w:tcPr>
            <w:tcW w:w="1095" w:type="dxa"/>
            <w:vAlign w:val="center"/>
          </w:tcPr>
          <w:p>
            <w:pPr>
              <w:pStyle w:val="13"/>
            </w:pPr>
            <w:r>
              <w:t>194.90</w:t>
            </w:r>
          </w:p>
        </w:tc>
        <w:tc>
          <w:tcPr>
            <w:tcW w:w="1095" w:type="dxa"/>
            <w:vAlign w:val="center"/>
          </w:tcPr>
          <w:p>
            <w:pPr>
              <w:pStyle w:val="13"/>
            </w:pPr>
          </w:p>
        </w:tc>
        <w:tc>
          <w:tcPr>
            <w:tcW w:w="1095" w:type="dxa"/>
            <w:vAlign w:val="center"/>
          </w:tcPr>
          <w:p>
            <w:pPr>
              <w:pStyle w:val="13"/>
            </w:pPr>
            <w:r>
              <w:t>194.90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eastAsia="zh-CN"/>
              </w:rPr>
            </w:pPr>
            <w:r>
              <w:rPr>
                <w:rFonts w:hint="eastAsia"/>
                <w:lang w:val="en-US" w:eastAsia="zh-CN"/>
              </w:rPr>
              <w:t>7</w:t>
            </w:r>
          </w:p>
        </w:tc>
        <w:tc>
          <w:tcPr>
            <w:tcW w:w="1095" w:type="dxa"/>
            <w:vAlign w:val="center"/>
          </w:tcPr>
          <w:p>
            <w:pPr>
              <w:pStyle w:val="14"/>
            </w:pPr>
            <w:r>
              <w:t>2013899</w:t>
            </w:r>
          </w:p>
        </w:tc>
        <w:tc>
          <w:tcPr>
            <w:tcW w:w="1095" w:type="dxa"/>
            <w:vAlign w:val="center"/>
          </w:tcPr>
          <w:p>
            <w:pPr>
              <w:pStyle w:val="14"/>
            </w:pPr>
            <w:r>
              <w:t>其他市场监督管理事务</w:t>
            </w:r>
          </w:p>
        </w:tc>
        <w:tc>
          <w:tcPr>
            <w:tcW w:w="1095" w:type="dxa"/>
            <w:vAlign w:val="center"/>
          </w:tcPr>
          <w:p>
            <w:pPr>
              <w:pStyle w:val="13"/>
            </w:pPr>
            <w:r>
              <w:t>406.44</w:t>
            </w:r>
          </w:p>
        </w:tc>
        <w:tc>
          <w:tcPr>
            <w:tcW w:w="1095" w:type="dxa"/>
            <w:vAlign w:val="center"/>
          </w:tcPr>
          <w:p>
            <w:pPr>
              <w:pStyle w:val="13"/>
            </w:pPr>
          </w:p>
        </w:tc>
        <w:tc>
          <w:tcPr>
            <w:tcW w:w="1095" w:type="dxa"/>
            <w:vAlign w:val="center"/>
          </w:tcPr>
          <w:p>
            <w:pPr>
              <w:pStyle w:val="13"/>
            </w:pPr>
            <w:r>
              <w:t>406.44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eastAsia="zh-CN"/>
              </w:rPr>
            </w:pPr>
            <w:r>
              <w:rPr>
                <w:rFonts w:hint="eastAsia"/>
                <w:lang w:val="en-US" w:eastAsia="zh-CN"/>
              </w:rPr>
              <w:t>8</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255.80</w:t>
            </w:r>
          </w:p>
        </w:tc>
        <w:tc>
          <w:tcPr>
            <w:tcW w:w="1095" w:type="dxa"/>
            <w:vAlign w:val="center"/>
          </w:tcPr>
          <w:p>
            <w:pPr>
              <w:pStyle w:val="13"/>
            </w:pPr>
            <w:r>
              <w:t>255.80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eastAsia="zh-CN"/>
              </w:rPr>
            </w:pPr>
            <w:r>
              <w:rPr>
                <w:rFonts w:hint="eastAsia"/>
                <w:lang w:val="en-US" w:eastAsia="zh-CN"/>
              </w:rPr>
              <w:t>9</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255.80</w:t>
            </w:r>
          </w:p>
        </w:tc>
        <w:tc>
          <w:tcPr>
            <w:tcW w:w="1095" w:type="dxa"/>
            <w:vAlign w:val="center"/>
          </w:tcPr>
          <w:p>
            <w:pPr>
              <w:pStyle w:val="13"/>
            </w:pPr>
            <w:r>
              <w:t>255.80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eastAsia="zh-CN"/>
              </w:rPr>
            </w:pPr>
            <w:r>
              <w:t>1</w:t>
            </w:r>
            <w:r>
              <w:rPr>
                <w:rFonts w:hint="eastAsia"/>
                <w:lang w:val="en-US" w:eastAsia="zh-CN"/>
              </w:rPr>
              <w:t>0</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255.80</w:t>
            </w:r>
          </w:p>
        </w:tc>
        <w:tc>
          <w:tcPr>
            <w:tcW w:w="1095" w:type="dxa"/>
            <w:vAlign w:val="center"/>
          </w:tcPr>
          <w:p>
            <w:pPr>
              <w:pStyle w:val="13"/>
            </w:pPr>
            <w:r>
              <w:t>255.80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eastAsia="zh-CN"/>
              </w:rPr>
            </w:pPr>
            <w:r>
              <w:t>1</w:t>
            </w:r>
            <w:r>
              <w:rPr>
                <w:rFonts w:hint="eastAsia"/>
                <w:lang w:val="en-US" w:eastAsia="zh-CN"/>
              </w:rPr>
              <w:t>1</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199.88</w:t>
            </w:r>
          </w:p>
        </w:tc>
        <w:tc>
          <w:tcPr>
            <w:tcW w:w="1095" w:type="dxa"/>
            <w:vAlign w:val="center"/>
          </w:tcPr>
          <w:p>
            <w:pPr>
              <w:pStyle w:val="13"/>
            </w:pPr>
            <w:r>
              <w:t>199.88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eastAsia="zh-CN"/>
              </w:rPr>
            </w:pPr>
            <w:r>
              <w:t>1</w:t>
            </w:r>
            <w:r>
              <w:rPr>
                <w:rFonts w:hint="eastAsia"/>
                <w:lang w:val="en-US" w:eastAsia="zh-CN"/>
              </w:rPr>
              <w:t>2</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199.88</w:t>
            </w:r>
          </w:p>
        </w:tc>
        <w:tc>
          <w:tcPr>
            <w:tcW w:w="1095" w:type="dxa"/>
            <w:vAlign w:val="center"/>
          </w:tcPr>
          <w:p>
            <w:pPr>
              <w:pStyle w:val="13"/>
            </w:pPr>
            <w:r>
              <w:t>199.88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eastAsia="zh-CN"/>
              </w:rPr>
            </w:pPr>
            <w:r>
              <w:t>1</w:t>
            </w:r>
            <w:r>
              <w:rPr>
                <w:rFonts w:hint="eastAsia"/>
                <w:lang w:val="en-US" w:eastAsia="zh-CN"/>
              </w:rPr>
              <w:t>3</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199.88</w:t>
            </w:r>
          </w:p>
        </w:tc>
        <w:tc>
          <w:tcPr>
            <w:tcW w:w="1095" w:type="dxa"/>
            <w:vAlign w:val="center"/>
          </w:tcPr>
          <w:p>
            <w:pPr>
              <w:pStyle w:val="13"/>
            </w:pPr>
            <w:r>
              <w:t>199.88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194沙河市市场监督管理局</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w:t>
            </w:r>
            <w:r>
              <w:rPr>
                <w:rFonts w:hint="eastAsia"/>
                <w:lang w:val="en-US" w:eastAsia="zh-CN"/>
              </w:rPr>
              <w:t>084</w:t>
            </w:r>
            <w:r>
              <w:t>.89</w:t>
            </w:r>
          </w:p>
        </w:tc>
        <w:tc>
          <w:tcPr>
            <w:tcW w:w="3402" w:type="dxa"/>
            <w:vAlign w:val="center"/>
          </w:tcPr>
          <w:p>
            <w:pPr>
              <w:pStyle w:val="14"/>
            </w:pPr>
            <w:r>
              <w:t>一、一般公共服务支出</w:t>
            </w:r>
          </w:p>
        </w:tc>
        <w:tc>
          <w:tcPr>
            <w:tcW w:w="1474" w:type="dxa"/>
            <w:vAlign w:val="center"/>
          </w:tcPr>
          <w:p>
            <w:pPr>
              <w:pStyle w:val="13"/>
            </w:pPr>
            <w:r>
              <w:t>2</w:t>
            </w:r>
            <w:r>
              <w:rPr>
                <w:rFonts w:hint="eastAsia"/>
                <w:lang w:val="en-US" w:eastAsia="zh-CN"/>
              </w:rPr>
              <w:t>629</w:t>
            </w:r>
            <w:r>
              <w:t>.21</w:t>
            </w:r>
          </w:p>
        </w:tc>
        <w:tc>
          <w:tcPr>
            <w:tcW w:w="1474" w:type="dxa"/>
            <w:vAlign w:val="center"/>
          </w:tcPr>
          <w:p>
            <w:pPr>
              <w:pStyle w:val="13"/>
            </w:pPr>
            <w:r>
              <w:t>26</w:t>
            </w:r>
            <w:r>
              <w:rPr>
                <w:rFonts w:hint="eastAsia"/>
                <w:lang w:val="en-US" w:eastAsia="zh-CN"/>
              </w:rPr>
              <w:t>29</w:t>
            </w:r>
            <w:r>
              <w:t>.21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255.80</w:t>
            </w:r>
          </w:p>
        </w:tc>
        <w:tc>
          <w:tcPr>
            <w:tcW w:w="1474" w:type="dxa"/>
            <w:vAlign w:val="center"/>
          </w:tcPr>
          <w:p>
            <w:pPr>
              <w:pStyle w:val="13"/>
            </w:pPr>
            <w:r>
              <w:t>255.80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199.88</w:t>
            </w:r>
          </w:p>
        </w:tc>
        <w:tc>
          <w:tcPr>
            <w:tcW w:w="1474" w:type="dxa"/>
            <w:vAlign w:val="center"/>
          </w:tcPr>
          <w:p>
            <w:pPr>
              <w:pStyle w:val="13"/>
            </w:pPr>
            <w:r>
              <w:t>199.88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3</w:t>
            </w:r>
            <w:r>
              <w:rPr>
                <w:rFonts w:hint="eastAsia"/>
                <w:lang w:val="en-US" w:eastAsia="zh-CN"/>
              </w:rPr>
              <w:t>084</w:t>
            </w:r>
            <w:r>
              <w:t>.89</w:t>
            </w:r>
          </w:p>
        </w:tc>
        <w:tc>
          <w:tcPr>
            <w:tcW w:w="3402" w:type="dxa"/>
            <w:vAlign w:val="center"/>
          </w:tcPr>
          <w:p>
            <w:pPr>
              <w:pStyle w:val="16"/>
            </w:pPr>
            <w:r>
              <w:t>本年支出合计</w:t>
            </w:r>
          </w:p>
        </w:tc>
        <w:tc>
          <w:tcPr>
            <w:tcW w:w="1474" w:type="dxa"/>
            <w:vAlign w:val="center"/>
          </w:tcPr>
          <w:p>
            <w:pPr>
              <w:pStyle w:val="17"/>
            </w:pPr>
            <w:r>
              <w:t>3</w:t>
            </w:r>
            <w:r>
              <w:rPr>
                <w:rFonts w:hint="eastAsia"/>
                <w:lang w:val="en-US" w:eastAsia="zh-CN"/>
              </w:rPr>
              <w:t>084</w:t>
            </w:r>
            <w:r>
              <w:t>.89</w:t>
            </w:r>
          </w:p>
        </w:tc>
        <w:tc>
          <w:tcPr>
            <w:tcW w:w="1474" w:type="dxa"/>
            <w:vAlign w:val="center"/>
          </w:tcPr>
          <w:p>
            <w:pPr>
              <w:pStyle w:val="17"/>
            </w:pPr>
            <w:r>
              <w:t>3</w:t>
            </w:r>
            <w:r>
              <w:rPr>
                <w:rFonts w:hint="eastAsia"/>
                <w:lang w:val="en-US" w:eastAsia="zh-CN"/>
              </w:rPr>
              <w:t>084</w:t>
            </w:r>
            <w:r>
              <w:t>.89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3</w:t>
            </w:r>
            <w:r>
              <w:rPr>
                <w:rFonts w:hint="eastAsia"/>
                <w:lang w:val="en-US" w:eastAsia="zh-CN"/>
              </w:rPr>
              <w:t>084</w:t>
            </w:r>
            <w:r>
              <w:t>.89</w:t>
            </w:r>
          </w:p>
        </w:tc>
        <w:tc>
          <w:tcPr>
            <w:tcW w:w="3402" w:type="dxa"/>
            <w:vAlign w:val="center"/>
          </w:tcPr>
          <w:p>
            <w:pPr>
              <w:pStyle w:val="16"/>
            </w:pPr>
            <w:r>
              <w:t>支出总计</w:t>
            </w:r>
          </w:p>
        </w:tc>
        <w:tc>
          <w:tcPr>
            <w:tcW w:w="1474" w:type="dxa"/>
            <w:vAlign w:val="center"/>
          </w:tcPr>
          <w:p>
            <w:pPr>
              <w:pStyle w:val="17"/>
            </w:pPr>
            <w:r>
              <w:t>3</w:t>
            </w:r>
            <w:r>
              <w:rPr>
                <w:rFonts w:hint="eastAsia"/>
                <w:lang w:val="en-US" w:eastAsia="zh-CN"/>
              </w:rPr>
              <w:t>084</w:t>
            </w:r>
            <w:r>
              <w:t>.89</w:t>
            </w:r>
          </w:p>
        </w:tc>
        <w:tc>
          <w:tcPr>
            <w:tcW w:w="1474" w:type="dxa"/>
            <w:vAlign w:val="center"/>
          </w:tcPr>
          <w:p>
            <w:pPr>
              <w:pStyle w:val="17"/>
            </w:pPr>
            <w:r>
              <w:t>3</w:t>
            </w:r>
            <w:r>
              <w:rPr>
                <w:rFonts w:hint="eastAsia"/>
                <w:lang w:val="en-US" w:eastAsia="zh-CN"/>
              </w:rPr>
              <w:t>084</w:t>
            </w:r>
            <w:r>
              <w:t>.89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194沙河市市场监督管理局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3</w:t>
            </w:r>
            <w:r>
              <w:rPr>
                <w:rFonts w:hint="eastAsia"/>
                <w:lang w:val="en-US" w:eastAsia="zh-CN"/>
              </w:rPr>
              <w:t>084</w:t>
            </w:r>
            <w:r>
              <w:t>.89</w:t>
            </w:r>
          </w:p>
        </w:tc>
        <w:tc>
          <w:tcPr>
            <w:tcW w:w="1643" w:type="dxa"/>
            <w:vAlign w:val="center"/>
          </w:tcPr>
          <w:p>
            <w:pPr>
              <w:pStyle w:val="17"/>
            </w:pPr>
            <w:r>
              <w:t>2115.59</w:t>
            </w:r>
          </w:p>
        </w:tc>
        <w:tc>
          <w:tcPr>
            <w:tcW w:w="1643" w:type="dxa"/>
            <w:vAlign w:val="center"/>
          </w:tcPr>
          <w:p>
            <w:pPr>
              <w:pStyle w:val="17"/>
            </w:pPr>
            <w:r>
              <w:rPr>
                <w:rFonts w:hint="eastAsia"/>
                <w:lang w:val="en-US" w:eastAsia="zh-CN"/>
              </w:rPr>
              <w:t>969</w:t>
            </w:r>
            <w: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26</w:t>
            </w:r>
            <w:r>
              <w:rPr>
                <w:rFonts w:hint="eastAsia"/>
                <w:lang w:val="en-US" w:eastAsia="zh-CN"/>
              </w:rPr>
              <w:t>29</w:t>
            </w:r>
            <w:r>
              <w:t>.21</w:t>
            </w:r>
          </w:p>
        </w:tc>
        <w:tc>
          <w:tcPr>
            <w:tcW w:w="1643" w:type="dxa"/>
            <w:vAlign w:val="center"/>
          </w:tcPr>
          <w:p>
            <w:pPr>
              <w:pStyle w:val="13"/>
            </w:pPr>
            <w:r>
              <w:t>1659.91</w:t>
            </w:r>
          </w:p>
        </w:tc>
        <w:tc>
          <w:tcPr>
            <w:tcW w:w="1643" w:type="dxa"/>
            <w:vAlign w:val="center"/>
          </w:tcPr>
          <w:p>
            <w:pPr>
              <w:pStyle w:val="13"/>
            </w:pPr>
            <w:r>
              <w:rPr>
                <w:rFonts w:hint="eastAsia"/>
                <w:lang w:val="en-US" w:eastAsia="zh-CN"/>
              </w:rPr>
              <w:t>969</w:t>
            </w:r>
            <w: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20138</w:t>
            </w:r>
          </w:p>
        </w:tc>
        <w:tc>
          <w:tcPr>
            <w:tcW w:w="1643" w:type="dxa"/>
            <w:vAlign w:val="center"/>
          </w:tcPr>
          <w:p>
            <w:pPr>
              <w:pStyle w:val="14"/>
            </w:pPr>
            <w:r>
              <w:t>市场监督管理事务</w:t>
            </w:r>
          </w:p>
        </w:tc>
        <w:tc>
          <w:tcPr>
            <w:tcW w:w="1643" w:type="dxa"/>
            <w:vAlign w:val="center"/>
          </w:tcPr>
          <w:p>
            <w:pPr>
              <w:pStyle w:val="13"/>
            </w:pPr>
            <w:r>
              <w:t>2</w:t>
            </w:r>
            <w:r>
              <w:rPr>
                <w:rFonts w:hint="eastAsia"/>
                <w:lang w:val="en-US" w:eastAsia="zh-CN"/>
              </w:rPr>
              <w:t>629</w:t>
            </w:r>
            <w:r>
              <w:t>.21</w:t>
            </w:r>
          </w:p>
        </w:tc>
        <w:tc>
          <w:tcPr>
            <w:tcW w:w="1643" w:type="dxa"/>
            <w:vAlign w:val="center"/>
          </w:tcPr>
          <w:p>
            <w:pPr>
              <w:pStyle w:val="13"/>
            </w:pPr>
            <w:r>
              <w:t>1659.91</w:t>
            </w:r>
          </w:p>
        </w:tc>
        <w:tc>
          <w:tcPr>
            <w:tcW w:w="1643" w:type="dxa"/>
            <w:vAlign w:val="center"/>
          </w:tcPr>
          <w:p>
            <w:pPr>
              <w:pStyle w:val="13"/>
            </w:pPr>
            <w:r>
              <w:rPr>
                <w:rFonts w:hint="eastAsia"/>
                <w:lang w:val="en-US" w:eastAsia="zh-CN"/>
              </w:rPr>
              <w:t>969</w:t>
            </w:r>
            <w: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2013801</w:t>
            </w:r>
          </w:p>
        </w:tc>
        <w:tc>
          <w:tcPr>
            <w:tcW w:w="1643" w:type="dxa"/>
            <w:vAlign w:val="center"/>
          </w:tcPr>
          <w:p>
            <w:pPr>
              <w:pStyle w:val="14"/>
            </w:pPr>
            <w:r>
              <w:t>行政运行</w:t>
            </w:r>
          </w:p>
        </w:tc>
        <w:tc>
          <w:tcPr>
            <w:tcW w:w="1643" w:type="dxa"/>
            <w:vAlign w:val="center"/>
          </w:tcPr>
          <w:p>
            <w:pPr>
              <w:pStyle w:val="13"/>
            </w:pPr>
            <w:r>
              <w:t>1845.46</w:t>
            </w:r>
          </w:p>
        </w:tc>
        <w:tc>
          <w:tcPr>
            <w:tcW w:w="1643" w:type="dxa"/>
            <w:vAlign w:val="center"/>
          </w:tcPr>
          <w:p>
            <w:pPr>
              <w:pStyle w:val="13"/>
            </w:pPr>
            <w:r>
              <w:t>1659.91</w:t>
            </w:r>
          </w:p>
        </w:tc>
        <w:tc>
          <w:tcPr>
            <w:tcW w:w="1643" w:type="dxa"/>
            <w:vAlign w:val="center"/>
          </w:tcPr>
          <w:p>
            <w:pPr>
              <w:pStyle w:val="13"/>
            </w:pPr>
            <w:r>
              <w:t>185.55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rPr>
                <w:rFonts w:hint="eastAsia"/>
                <w:lang w:val="en-US" w:eastAsia="zh-CN"/>
              </w:rPr>
              <w:t>5</w:t>
            </w:r>
          </w:p>
        </w:tc>
        <w:tc>
          <w:tcPr>
            <w:tcW w:w="1643" w:type="dxa"/>
            <w:vAlign w:val="center"/>
          </w:tcPr>
          <w:p>
            <w:pPr>
              <w:pStyle w:val="14"/>
            </w:pPr>
            <w:r>
              <w:t>2013815</w:t>
            </w:r>
          </w:p>
        </w:tc>
        <w:tc>
          <w:tcPr>
            <w:tcW w:w="1643" w:type="dxa"/>
            <w:vAlign w:val="center"/>
          </w:tcPr>
          <w:p>
            <w:pPr>
              <w:pStyle w:val="14"/>
            </w:pPr>
            <w:r>
              <w:t>质量安全监管</w:t>
            </w:r>
          </w:p>
        </w:tc>
        <w:tc>
          <w:tcPr>
            <w:tcW w:w="1643" w:type="dxa"/>
            <w:vAlign w:val="center"/>
          </w:tcPr>
          <w:p>
            <w:pPr>
              <w:pStyle w:val="13"/>
            </w:pPr>
            <w:r>
              <w:t>182.41</w:t>
            </w:r>
          </w:p>
        </w:tc>
        <w:tc>
          <w:tcPr>
            <w:tcW w:w="1643" w:type="dxa"/>
            <w:vAlign w:val="center"/>
          </w:tcPr>
          <w:p>
            <w:pPr>
              <w:pStyle w:val="13"/>
            </w:pPr>
          </w:p>
        </w:tc>
        <w:tc>
          <w:tcPr>
            <w:tcW w:w="1643" w:type="dxa"/>
            <w:vAlign w:val="center"/>
          </w:tcPr>
          <w:p>
            <w:pPr>
              <w:pStyle w:val="13"/>
            </w:pPr>
            <w:r>
              <w:t>182.41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rPr>
                <w:rFonts w:hint="eastAsia"/>
                <w:lang w:val="en-US" w:eastAsia="zh-CN"/>
              </w:rPr>
              <w:t>6</w:t>
            </w:r>
          </w:p>
        </w:tc>
        <w:tc>
          <w:tcPr>
            <w:tcW w:w="1643" w:type="dxa"/>
            <w:vAlign w:val="center"/>
          </w:tcPr>
          <w:p>
            <w:pPr>
              <w:pStyle w:val="14"/>
            </w:pPr>
            <w:r>
              <w:t>2013816</w:t>
            </w:r>
          </w:p>
        </w:tc>
        <w:tc>
          <w:tcPr>
            <w:tcW w:w="1643" w:type="dxa"/>
            <w:vAlign w:val="center"/>
          </w:tcPr>
          <w:p>
            <w:pPr>
              <w:pStyle w:val="14"/>
            </w:pPr>
            <w:r>
              <w:t>食品安全监管</w:t>
            </w:r>
          </w:p>
        </w:tc>
        <w:tc>
          <w:tcPr>
            <w:tcW w:w="1643" w:type="dxa"/>
            <w:vAlign w:val="center"/>
          </w:tcPr>
          <w:p>
            <w:pPr>
              <w:pStyle w:val="13"/>
            </w:pPr>
            <w:r>
              <w:t>194.90</w:t>
            </w:r>
          </w:p>
        </w:tc>
        <w:tc>
          <w:tcPr>
            <w:tcW w:w="1643" w:type="dxa"/>
            <w:vAlign w:val="center"/>
          </w:tcPr>
          <w:p>
            <w:pPr>
              <w:pStyle w:val="13"/>
            </w:pPr>
          </w:p>
        </w:tc>
        <w:tc>
          <w:tcPr>
            <w:tcW w:w="1643" w:type="dxa"/>
            <w:vAlign w:val="center"/>
          </w:tcPr>
          <w:p>
            <w:pPr>
              <w:pStyle w:val="13"/>
            </w:pPr>
            <w:r>
              <w:t>194.90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rPr>
                <w:rFonts w:hint="eastAsia"/>
                <w:lang w:val="en-US" w:eastAsia="zh-CN"/>
              </w:rPr>
              <w:t>7</w:t>
            </w:r>
          </w:p>
        </w:tc>
        <w:tc>
          <w:tcPr>
            <w:tcW w:w="1643" w:type="dxa"/>
            <w:vAlign w:val="center"/>
          </w:tcPr>
          <w:p>
            <w:pPr>
              <w:pStyle w:val="14"/>
            </w:pPr>
            <w:r>
              <w:t>2013899</w:t>
            </w:r>
          </w:p>
        </w:tc>
        <w:tc>
          <w:tcPr>
            <w:tcW w:w="1643" w:type="dxa"/>
            <w:vAlign w:val="center"/>
          </w:tcPr>
          <w:p>
            <w:pPr>
              <w:pStyle w:val="14"/>
            </w:pPr>
            <w:r>
              <w:t>其他市场监督管理事务</w:t>
            </w:r>
          </w:p>
        </w:tc>
        <w:tc>
          <w:tcPr>
            <w:tcW w:w="1643" w:type="dxa"/>
            <w:vAlign w:val="center"/>
          </w:tcPr>
          <w:p>
            <w:pPr>
              <w:pStyle w:val="13"/>
            </w:pPr>
            <w:r>
              <w:t>406.44</w:t>
            </w:r>
          </w:p>
        </w:tc>
        <w:tc>
          <w:tcPr>
            <w:tcW w:w="1643" w:type="dxa"/>
            <w:vAlign w:val="center"/>
          </w:tcPr>
          <w:p>
            <w:pPr>
              <w:pStyle w:val="13"/>
            </w:pPr>
          </w:p>
        </w:tc>
        <w:tc>
          <w:tcPr>
            <w:tcW w:w="1643" w:type="dxa"/>
            <w:vAlign w:val="center"/>
          </w:tcPr>
          <w:p>
            <w:pPr>
              <w:pStyle w:val="13"/>
            </w:pPr>
            <w:r>
              <w:t>406.44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rPr>
                <w:rFonts w:hint="eastAsia"/>
                <w:lang w:val="en-US" w:eastAsia="zh-CN"/>
              </w:rPr>
              <w:t>8</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255.80</w:t>
            </w:r>
          </w:p>
        </w:tc>
        <w:tc>
          <w:tcPr>
            <w:tcW w:w="1643" w:type="dxa"/>
            <w:vAlign w:val="center"/>
          </w:tcPr>
          <w:p>
            <w:pPr>
              <w:pStyle w:val="13"/>
            </w:pPr>
            <w:r>
              <w:t>255.80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rPr>
                <w:rFonts w:hint="eastAsia"/>
                <w:lang w:val="en-US" w:eastAsia="zh-CN"/>
              </w:rPr>
              <w:t>9</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255.80</w:t>
            </w:r>
          </w:p>
        </w:tc>
        <w:tc>
          <w:tcPr>
            <w:tcW w:w="1643" w:type="dxa"/>
            <w:vAlign w:val="center"/>
          </w:tcPr>
          <w:p>
            <w:pPr>
              <w:pStyle w:val="13"/>
            </w:pPr>
            <w:r>
              <w:t>255.80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t>1</w:t>
            </w:r>
            <w:r>
              <w:rPr>
                <w:rFonts w:hint="eastAsia"/>
                <w:lang w:val="en-US" w:eastAsia="zh-CN"/>
              </w:rPr>
              <w:t>0</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255.80</w:t>
            </w:r>
          </w:p>
        </w:tc>
        <w:tc>
          <w:tcPr>
            <w:tcW w:w="1643" w:type="dxa"/>
            <w:vAlign w:val="center"/>
          </w:tcPr>
          <w:p>
            <w:pPr>
              <w:pStyle w:val="13"/>
            </w:pPr>
            <w:r>
              <w:t>255.80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t>1</w:t>
            </w:r>
            <w:r>
              <w:rPr>
                <w:rFonts w:hint="eastAsia"/>
                <w:lang w:val="en-US" w:eastAsia="zh-CN"/>
              </w:rPr>
              <w:t>1</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199.88</w:t>
            </w:r>
          </w:p>
        </w:tc>
        <w:tc>
          <w:tcPr>
            <w:tcW w:w="1643" w:type="dxa"/>
            <w:vAlign w:val="center"/>
          </w:tcPr>
          <w:p>
            <w:pPr>
              <w:pStyle w:val="13"/>
            </w:pPr>
            <w:r>
              <w:t>199.88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t>1</w:t>
            </w:r>
            <w:r>
              <w:rPr>
                <w:rFonts w:hint="eastAsia"/>
                <w:lang w:val="en-US" w:eastAsia="zh-CN"/>
              </w:rPr>
              <w:t>2</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199.88</w:t>
            </w:r>
          </w:p>
        </w:tc>
        <w:tc>
          <w:tcPr>
            <w:tcW w:w="1643" w:type="dxa"/>
            <w:vAlign w:val="center"/>
          </w:tcPr>
          <w:p>
            <w:pPr>
              <w:pStyle w:val="13"/>
            </w:pPr>
            <w:r>
              <w:t>199.88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t>1</w:t>
            </w:r>
            <w:r>
              <w:rPr>
                <w:rFonts w:hint="eastAsia"/>
                <w:lang w:val="en-US" w:eastAsia="zh-CN"/>
              </w:rPr>
              <w:t>3</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199.88</w:t>
            </w:r>
          </w:p>
        </w:tc>
        <w:tc>
          <w:tcPr>
            <w:tcW w:w="1643" w:type="dxa"/>
            <w:vAlign w:val="center"/>
          </w:tcPr>
          <w:p>
            <w:pPr>
              <w:pStyle w:val="13"/>
            </w:pPr>
            <w:r>
              <w:t>199.88</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194沙河市市场监督管理局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2115.59</w:t>
            </w:r>
          </w:p>
        </w:tc>
        <w:tc>
          <w:tcPr>
            <w:tcW w:w="2551" w:type="dxa"/>
            <w:vAlign w:val="center"/>
          </w:tcPr>
          <w:p>
            <w:pPr>
              <w:pStyle w:val="17"/>
            </w:pPr>
            <w:r>
              <w:t>1976.98</w:t>
            </w:r>
          </w:p>
        </w:tc>
        <w:tc>
          <w:tcPr>
            <w:tcW w:w="2551" w:type="dxa"/>
            <w:vAlign w:val="center"/>
          </w:tcPr>
          <w:p>
            <w:pPr>
              <w:pStyle w:val="17"/>
            </w:pPr>
            <w:r>
              <w:t>138.61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1913.92</w:t>
            </w:r>
          </w:p>
        </w:tc>
        <w:tc>
          <w:tcPr>
            <w:tcW w:w="2551" w:type="dxa"/>
            <w:vAlign w:val="center"/>
          </w:tcPr>
          <w:p>
            <w:pPr>
              <w:pStyle w:val="13"/>
            </w:pPr>
            <w:r>
              <w:t>1913.92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650.10</w:t>
            </w:r>
          </w:p>
        </w:tc>
        <w:tc>
          <w:tcPr>
            <w:tcW w:w="2551" w:type="dxa"/>
            <w:vAlign w:val="center"/>
          </w:tcPr>
          <w:p>
            <w:pPr>
              <w:pStyle w:val="13"/>
            </w:pPr>
            <w:r>
              <w:t>650.10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294.68</w:t>
            </w:r>
          </w:p>
        </w:tc>
        <w:tc>
          <w:tcPr>
            <w:tcW w:w="2551" w:type="dxa"/>
            <w:vAlign w:val="center"/>
          </w:tcPr>
          <w:p>
            <w:pPr>
              <w:pStyle w:val="13"/>
            </w:pPr>
            <w:r>
              <w:t>294.68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380.30</w:t>
            </w:r>
          </w:p>
        </w:tc>
        <w:tc>
          <w:tcPr>
            <w:tcW w:w="2551" w:type="dxa"/>
            <w:vAlign w:val="center"/>
          </w:tcPr>
          <w:p>
            <w:pPr>
              <w:pStyle w:val="13"/>
            </w:pPr>
            <w:r>
              <w:t>380.30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131.29</w:t>
            </w:r>
          </w:p>
        </w:tc>
        <w:tc>
          <w:tcPr>
            <w:tcW w:w="2551" w:type="dxa"/>
            <w:vAlign w:val="center"/>
          </w:tcPr>
          <w:p>
            <w:pPr>
              <w:pStyle w:val="13"/>
            </w:pPr>
            <w:r>
              <w:t>131.29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255.80</w:t>
            </w:r>
          </w:p>
        </w:tc>
        <w:tc>
          <w:tcPr>
            <w:tcW w:w="2551" w:type="dxa"/>
            <w:vAlign w:val="center"/>
          </w:tcPr>
          <w:p>
            <w:pPr>
              <w:pStyle w:val="13"/>
            </w:pPr>
            <w:r>
              <w:t>255.80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199.88</w:t>
            </w:r>
          </w:p>
        </w:tc>
        <w:tc>
          <w:tcPr>
            <w:tcW w:w="2551" w:type="dxa"/>
            <w:vAlign w:val="center"/>
          </w:tcPr>
          <w:p>
            <w:pPr>
              <w:pStyle w:val="13"/>
            </w:pPr>
            <w:r>
              <w:t>199.88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1.87</w:t>
            </w:r>
          </w:p>
        </w:tc>
        <w:tc>
          <w:tcPr>
            <w:tcW w:w="2551" w:type="dxa"/>
            <w:vAlign w:val="center"/>
          </w:tcPr>
          <w:p>
            <w:pPr>
              <w:pStyle w:val="13"/>
            </w:pPr>
            <w:r>
              <w:t>1.87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138.61</w:t>
            </w:r>
          </w:p>
        </w:tc>
        <w:tc>
          <w:tcPr>
            <w:tcW w:w="2551" w:type="dxa"/>
            <w:vAlign w:val="center"/>
          </w:tcPr>
          <w:p>
            <w:pPr>
              <w:pStyle w:val="13"/>
            </w:pPr>
          </w:p>
        </w:tc>
        <w:tc>
          <w:tcPr>
            <w:tcW w:w="2551" w:type="dxa"/>
            <w:vAlign w:val="center"/>
          </w:tcPr>
          <w:p>
            <w:pPr>
              <w:pStyle w:val="13"/>
            </w:pPr>
            <w:r>
              <w:t>138.61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13.12</w:t>
            </w:r>
          </w:p>
        </w:tc>
        <w:tc>
          <w:tcPr>
            <w:tcW w:w="2551" w:type="dxa"/>
            <w:vAlign w:val="center"/>
          </w:tcPr>
          <w:p>
            <w:pPr>
              <w:pStyle w:val="13"/>
            </w:pPr>
          </w:p>
        </w:tc>
        <w:tc>
          <w:tcPr>
            <w:tcW w:w="2551" w:type="dxa"/>
            <w:vAlign w:val="center"/>
          </w:tcPr>
          <w:p>
            <w:pPr>
              <w:pStyle w:val="13"/>
            </w:pPr>
            <w:r>
              <w:t>13.12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28.44</w:t>
            </w:r>
          </w:p>
        </w:tc>
        <w:tc>
          <w:tcPr>
            <w:tcW w:w="2551" w:type="dxa"/>
            <w:vAlign w:val="center"/>
          </w:tcPr>
          <w:p>
            <w:pPr>
              <w:pStyle w:val="13"/>
            </w:pPr>
          </w:p>
        </w:tc>
        <w:tc>
          <w:tcPr>
            <w:tcW w:w="2551" w:type="dxa"/>
            <w:vAlign w:val="center"/>
          </w:tcPr>
          <w:p>
            <w:pPr>
              <w:pStyle w:val="13"/>
            </w:pPr>
            <w:r>
              <w:t>28.44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13.00</w:t>
            </w:r>
          </w:p>
        </w:tc>
        <w:tc>
          <w:tcPr>
            <w:tcW w:w="2551" w:type="dxa"/>
            <w:vAlign w:val="center"/>
          </w:tcPr>
          <w:p>
            <w:pPr>
              <w:pStyle w:val="13"/>
            </w:pPr>
          </w:p>
        </w:tc>
        <w:tc>
          <w:tcPr>
            <w:tcW w:w="2551" w:type="dxa"/>
            <w:vAlign w:val="center"/>
          </w:tcPr>
          <w:p>
            <w:pPr>
              <w:pStyle w:val="13"/>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16.25</w:t>
            </w:r>
          </w:p>
        </w:tc>
        <w:tc>
          <w:tcPr>
            <w:tcW w:w="2551" w:type="dxa"/>
            <w:vAlign w:val="center"/>
          </w:tcPr>
          <w:p>
            <w:pPr>
              <w:pStyle w:val="13"/>
            </w:pPr>
          </w:p>
        </w:tc>
        <w:tc>
          <w:tcPr>
            <w:tcW w:w="2551" w:type="dxa"/>
            <w:vAlign w:val="center"/>
          </w:tcPr>
          <w:p>
            <w:pPr>
              <w:pStyle w:val="13"/>
            </w:pPr>
            <w:r>
              <w:t>16.25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67.80</w:t>
            </w:r>
          </w:p>
        </w:tc>
        <w:tc>
          <w:tcPr>
            <w:tcW w:w="2551" w:type="dxa"/>
            <w:vAlign w:val="center"/>
          </w:tcPr>
          <w:p>
            <w:pPr>
              <w:pStyle w:val="13"/>
            </w:pPr>
          </w:p>
        </w:tc>
        <w:tc>
          <w:tcPr>
            <w:tcW w:w="2551" w:type="dxa"/>
            <w:vAlign w:val="center"/>
          </w:tcPr>
          <w:p>
            <w:pPr>
              <w:pStyle w:val="13"/>
            </w:pPr>
            <w:r>
              <w:t>67.80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63.06</w:t>
            </w:r>
          </w:p>
        </w:tc>
        <w:tc>
          <w:tcPr>
            <w:tcW w:w="2551" w:type="dxa"/>
            <w:vAlign w:val="center"/>
          </w:tcPr>
          <w:p>
            <w:pPr>
              <w:pStyle w:val="13"/>
            </w:pPr>
            <w:r>
              <w:t>63.06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3.37</w:t>
            </w:r>
          </w:p>
        </w:tc>
        <w:tc>
          <w:tcPr>
            <w:tcW w:w="2551" w:type="dxa"/>
            <w:vAlign w:val="center"/>
          </w:tcPr>
          <w:p>
            <w:pPr>
              <w:pStyle w:val="13"/>
            </w:pPr>
            <w:r>
              <w:t>3.37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11.76</w:t>
            </w:r>
          </w:p>
        </w:tc>
        <w:tc>
          <w:tcPr>
            <w:tcW w:w="2551" w:type="dxa"/>
            <w:vAlign w:val="center"/>
          </w:tcPr>
          <w:p>
            <w:pPr>
              <w:pStyle w:val="13"/>
            </w:pPr>
            <w:r>
              <w:t>11.76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47.93</w:t>
            </w:r>
          </w:p>
        </w:tc>
        <w:tc>
          <w:tcPr>
            <w:tcW w:w="2551" w:type="dxa"/>
            <w:vAlign w:val="center"/>
          </w:tcPr>
          <w:p>
            <w:pPr>
              <w:pStyle w:val="13"/>
            </w:pPr>
            <w:r>
              <w:t>47.93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194沙河市市场监督管理局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194沙河市市场监督管理局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194沙河市市场监督管理局</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10.00</w:t>
            </w:r>
          </w:p>
        </w:tc>
        <w:tc>
          <w:tcPr>
            <w:tcW w:w="2381" w:type="dxa"/>
            <w:vAlign w:val="center"/>
          </w:tcPr>
          <w:p>
            <w:pPr>
              <w:pStyle w:val="17"/>
            </w:pPr>
            <w:r>
              <w:t>10.00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沙河市市场监督管理局2022年部门预算信息公开情况说明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》、《地方预决算公开操作规程》和《关于进一步推进预算公开工作的实施意见》规定，现将沙河市市场监督管理局2022年部门预算公开如下：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部门职责：</w:t>
      </w:r>
    </w:p>
    <w:p>
      <w:pPr>
        <w:pStyle w:val="19"/>
      </w:pPr>
      <w:r>
        <w:t>（一）负责全市市场综合监督管理。制定全市市场监督管理有关政策、标准，组织实施质量强市战略、食品安全战略、标准化战略、知识产权战略，拟订并组织实施有关规划，规范和维护市场秩序，营造诚实守信、公平竞争的市场环境。</w:t>
      </w:r>
    </w:p>
    <w:p>
      <w:pPr>
        <w:pStyle w:val="19"/>
      </w:pPr>
      <w:r>
        <w:t>（二）负责实施、指导个体工商户的登记注册工作。建立市场主体信息公示和共享机制，依法公示和共享有关信息，加强信用监管，推动市场主体信用体系建设。</w:t>
      </w:r>
    </w:p>
    <w:p>
      <w:pPr>
        <w:pStyle w:val="19"/>
      </w:pPr>
      <w:r>
        <w:t>（三）负责组织和指导全市市场监管综合执法工作。指导全市市场监管综合执法队伍整合和建设,推动实行统一的市场监管。组织查处重大违法案件。规范市场监管行政执法行为。</w:t>
      </w:r>
    </w:p>
    <w:p>
      <w:pPr>
        <w:pStyle w:val="19"/>
      </w:pPr>
      <w:r>
        <w:t>（四）负责反垄断统一执法。组织推进竞争政策实施，指导实施公平竞争审查制度。依职责负责</w:t>
      </w:r>
      <w:r>
        <w:rPr>
          <w:rFonts w:hint="eastAsia"/>
          <w:lang w:val="en-US" w:eastAsia="zh-CN"/>
        </w:rPr>
        <w:t>反</w:t>
      </w:r>
      <w:bookmarkStart w:id="18" w:name="_GoBack"/>
      <w:bookmarkEnd w:id="18"/>
      <w:r>
        <w:t>垄断协议、滥用市场支配地位、经营者违法实施集中和滥用行政权力排除、限制竞争等反垄断执法相关工作。指导企业在国外的反垄断应诉工作。</w:t>
      </w:r>
    </w:p>
    <w:p>
      <w:pPr>
        <w:pStyle w:val="19"/>
      </w:pPr>
      <w:r>
        <w:t>（五）负责监督管理市场秩序。依法监督管理全市市场交易、网络商品交易及有关服务的行为。组织指导查处价格收费违法违规、不正当竞争、违法直销、传销、侵犯商标专利知识产权和制售假冒伪劣行为。指导全市广告业发展，监督管理广告活动。指导查处无照生产经营和相关无证生产经营行为。指导市消费者协会开展消费维权工作。</w:t>
      </w:r>
    </w:p>
    <w:p>
      <w:pPr>
        <w:pStyle w:val="19"/>
      </w:pPr>
      <w:r>
        <w:t>（六）负责全市宏观质量管理。拟订并实施全市</w:t>
      </w:r>
      <w:r>
        <w:rPr>
          <w:rFonts w:hint="eastAsia"/>
          <w:lang w:eastAsia="zh-CN"/>
        </w:rPr>
        <w:t>高质量发展</w:t>
      </w:r>
      <w:r>
        <w:t>的制度措施。统筹全市质量基础设施建设与应用，会同有关部门组织实施重大工程设备质量监理制度，组织重大质量事故调查，协助国家、省、邢台市组织实施缺陷产品召回制度，监督管理产品防伪工作。</w:t>
      </w:r>
    </w:p>
    <w:p>
      <w:pPr>
        <w:pStyle w:val="19"/>
      </w:pPr>
      <w:r>
        <w:t>（七）负责全市产品质量安全监督管理。承担市级产品质量安全风险监控、监督抽查工作。组织实施质量分级制度、质量安全追溯制度。会同有关部门实施工业产品许可管理。负责纤维质量监督工作。</w:t>
      </w:r>
    </w:p>
    <w:p>
      <w:pPr>
        <w:pStyle w:val="19"/>
      </w:pPr>
      <w:r>
        <w:t>（八）负责全市特种设备安全监督管理。综合管理特种设备安全监察、监督工作，监督检查高耗能特种设备节能标准和锅炉环境保护标准的执行情况。</w:t>
      </w:r>
    </w:p>
    <w:p>
      <w:pPr>
        <w:pStyle w:val="19"/>
      </w:pPr>
      <w:r>
        <w:t>（九）负责食品安全监督管理综合协调。组织制定全市食品安全重大政策并组织实施。推动健全食品安全地方党政同责和跨部门协调联动机制。负责食品安全应急体系建设，组织指导全市重大食品安全事件应急处置和调查处理工作。建立健全食品安全信息统一公布和重要信息直报制度。承担沙河市食品安全委员会日常工作。</w:t>
      </w:r>
    </w:p>
    <w:p>
      <w:pPr>
        <w:pStyle w:val="19"/>
      </w:pPr>
      <w:r>
        <w:t>（十）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指导重大活动食品安全保障。</w:t>
      </w:r>
    </w:p>
    <w:p>
      <w:pPr>
        <w:pStyle w:val="19"/>
      </w:pPr>
      <w:r>
        <w:t>（十一）负责药品（含中药、民族药，下同）、医疗器械和化妆品安全监督管理。贯彻执行国家、省药品、医疗器械和化妆品法律法规以及鼓励药品、医疗器械和化妆品新技术新产品的管理与服务政策。</w:t>
      </w:r>
      <w:r>
        <w:rPr>
          <w:rFonts w:hint="eastAsia"/>
          <w:lang w:eastAsia="zh-CN"/>
        </w:rPr>
        <w:t>拟定全市</w:t>
      </w:r>
      <w:r>
        <w:t>监督管理政策规划，组织起草相关措施并组织实施。</w:t>
      </w:r>
    </w:p>
    <w:p>
      <w:pPr>
        <w:pStyle w:val="19"/>
      </w:pPr>
      <w:r>
        <w:t>（十二）负责监督实施国家药品、医疗器械、化妆品标准和中药材地方标准，组织落实分类管理制度。配合实施国家基本药物制度。</w:t>
      </w:r>
    </w:p>
    <w:p>
      <w:pPr>
        <w:pStyle w:val="19"/>
      </w:pPr>
      <w:r>
        <w:t>（十三）负责药品、医疗器械和化妆品质量管理。依职责监督和指导实施经营、使用质量管理规范。依职责组织实施中药品种保护制度。</w:t>
      </w:r>
    </w:p>
    <w:p>
      <w:pPr>
        <w:pStyle w:val="19"/>
      </w:pPr>
      <w:r>
        <w:t>（十四）负责药品、医疗器械和化妆品上市后风险管理。建立健全全市药品不良反应、医疗器械不良事件、化妆品不良反应和药物滥用监测体系，并开展监测、评价和处置工作。依法承担药品、医疗器械和化妆品安全应急管理工作。</w:t>
      </w:r>
    </w:p>
    <w:p>
      <w:pPr>
        <w:pStyle w:val="19"/>
      </w:pPr>
      <w:r>
        <w:t>（十五）负责组织指导药品、医疗器械和化妆品监督检查。贯彻落实国家、省、</w:t>
      </w:r>
      <w:r>
        <w:rPr>
          <w:rFonts w:hint="eastAsia"/>
          <w:lang w:eastAsia="zh-CN"/>
        </w:rPr>
        <w:t>邢台市检察制度</w:t>
      </w:r>
      <w:r>
        <w:t>，依法组织指导查处药品零售、医疗器械经营、化妆品经营和药品、医疗器械使用环节的违法行为，规范行政执法行为。</w:t>
      </w:r>
    </w:p>
    <w:p>
      <w:pPr>
        <w:pStyle w:val="19"/>
      </w:pPr>
      <w:r>
        <w:t>（十六）负责统一管理全市计量工作。推行法定计量单位和国家计量制度，管理计量器具及量值传递和比对工作。规范、监督商品量和市场计量行为。</w:t>
      </w:r>
    </w:p>
    <w:p>
      <w:pPr>
        <w:pStyle w:val="19"/>
      </w:pPr>
      <w:r>
        <w:t>（十七）负责统一管理全市标准化工作。依法组织制定县级地方标准，宣传贯彻强制性、推荐性国家标准和行业标准、地方标准。依法协调指导和监督团体标准、企业标准制定工作。组织开展标准化国际、区域合作和参与制定、采用国际标准工作。</w:t>
      </w:r>
    </w:p>
    <w:p>
      <w:pPr>
        <w:pStyle w:val="19"/>
      </w:pPr>
      <w:r>
        <w:t>（十八）负责统一管理全市检验检测工作。指导检验检测机构整合和改革，规范检验检测市场，完善检验检测体系，指导协调检验检测行业发展。</w:t>
      </w:r>
    </w:p>
    <w:p>
      <w:pPr>
        <w:pStyle w:val="19"/>
      </w:pPr>
      <w:r>
        <w:t>（十九）负责统一管理、监督和协调全市认证认可工作。组织贯彻实施国家统一的认证认可和合格评定监督管理制度。</w:t>
      </w:r>
    </w:p>
    <w:p>
      <w:pPr>
        <w:pStyle w:val="19"/>
      </w:pPr>
      <w:r>
        <w:t>（二十）负责推进全市知识产权管理工作。拟订加强知识产权强市建设的政策措施和发展规划。拟订和实施强化知识产权创造、保护和运用的政策和制度。</w:t>
      </w:r>
    </w:p>
    <w:p>
      <w:pPr>
        <w:pStyle w:val="19"/>
      </w:pPr>
      <w:r>
        <w:t>（二十一）负责保护知识产权。组织起草严格保护商标、专利、原产地地理标志、集成电路布图设计等知识产权相关政策措施并监督实施。按照国家和省、邢台市知识产权保护体系建设方案，推动建设知识产权保护体系。负责组织指导商标、专利执法工作，依职责做好知识产权争议处理、维权援助和纠纷调处。积极参与京津冀知识产权执法协作工作。</w:t>
      </w:r>
    </w:p>
    <w:p>
      <w:pPr>
        <w:pStyle w:val="19"/>
      </w:pPr>
      <w:r>
        <w:t>（二十二）负责促进知识产权运用。拟订知识产权运用和规范交易的政策，促进知识产权转移转化。规范知识产权无形资产评估工作。制定实施知识产权中介服务发展与监管的政策措施。</w:t>
      </w:r>
    </w:p>
    <w:p>
      <w:pPr>
        <w:pStyle w:val="19"/>
      </w:pPr>
      <w:r>
        <w:t>（二十三）负责建立知识产权公共服务体系。建设便企利民、互联互通的全市知识产权信息公共服务平台，推动商标、专利等知识产权信息的传播利用。指导辖区专利信息服务工作。组织实施原产地地理标志统一认定制度。</w:t>
      </w:r>
    </w:p>
    <w:p>
      <w:pPr>
        <w:pStyle w:val="19"/>
      </w:pPr>
      <w:r>
        <w:t>（二十四）负责全市市场监督管理科技和信息化建设、新闻宣传、教育培训、对外交流与合作。按规定承担技术性贸易措施有关工作。负责统筹协调涉外知识产权事宜，承担知识产权对外转让相关工作。推进全市药品、医疗器械和化妆品安全监管信息化建设。负责制定药品、医疗器械和化妆品的安全科技发展规划并组织实施，推动检验检测体系、电子监管追溯体系和信息化建设。完善全市药品、医疗器械和化妆品安全信息统一公布制度和重大信息直报制度，依职责公布重大安全信息。推进诚信体系建设。</w:t>
      </w:r>
    </w:p>
    <w:p>
      <w:pPr>
        <w:pStyle w:val="19"/>
      </w:pPr>
      <w:r>
        <w:t>（二十五）完成市委、市政府交办的其他任务。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沙河市市场监督管理局</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按照预算管理有关规定，目前我省部门预算的编制实行综合预算管理，即全部收入和支出都反映在预算中。沙河市市场监督管理局机关及所属事业单位的收支包含在部门预算中。</w:t>
      </w:r>
    </w:p>
    <w:p>
      <w:pPr>
        <w:pStyle w:val="20"/>
      </w:pPr>
      <w:r>
        <w:t>按照预算管理有关规定，目前我局部门预算的编制实行综合预算制度，即全部收入和支出都反映预算中。邢台市财政局机关及所属事业单位的收支包含在部门预算中。</w:t>
      </w:r>
    </w:p>
    <w:p>
      <w:pPr>
        <w:pStyle w:val="20"/>
      </w:pPr>
      <w:r>
        <w:t>1、收入说明</w:t>
      </w:r>
    </w:p>
    <w:p>
      <w:pPr>
        <w:pStyle w:val="20"/>
      </w:pPr>
      <w:r>
        <w:t>反映本部门当年全部收入，2022年财政拨款预算收入3084.89万元。</w:t>
      </w:r>
    </w:p>
    <w:p>
      <w:pPr>
        <w:pStyle w:val="20"/>
      </w:pPr>
      <w:r>
        <w:t>2、支出说明</w:t>
      </w:r>
    </w:p>
    <w:p>
      <w:pPr>
        <w:pStyle w:val="20"/>
      </w:pPr>
      <w:r>
        <w:t xml:space="preserve">收支预算总表支出栏、基本支出表、项目支出表按经济分类和支出功能分类科目编制，反映沙河市市场监督管理局年度部门预算中支出预算的总体情况。2022年支出预算3084.89万元，其中基本支出2301.14万元，包括人员经费2162.53万元和日常公用经费138.61万元；项目支出783.75万元，包括零成本注册经费、食品药品检测经费、产品质量技术监督经费、产品质量监督抽查及计量检测经费、创建食品安全示范城市工作经费、食品药品安全协管员经费、产品质量技术监督经费、市场监管经费、食品药品监管经费、油烟在线监测平台运行维护费。 </w:t>
      </w:r>
    </w:p>
    <w:p>
      <w:pPr>
        <w:pStyle w:val="20"/>
      </w:pPr>
      <w:r>
        <w:t>3、比上年增减情况</w:t>
      </w:r>
    </w:p>
    <w:p>
      <w:pPr>
        <w:pStyle w:val="20"/>
      </w:pPr>
      <w:r>
        <w:t>2022年预算收支安排3084.89万元，较2021年3025.12万元预算增加59.77万元，其中：基本支出增加211.78万元，主要为增加人员经费支出211.78万元；项目支出减少152.01万元，主要为2022年零成本注册经费减少3.24万元、食品药品检测经费减少24万元、产品质量技术监督经费减少1.82万元、产品质量监督抽查及计量检测经费减少24万元、创建食品安全示范城市工作经费减少8.1万元、市场监督管理经费减少140万元，新增制式服装及标志经费49.15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2022年，机关运行经费安排138.61万元，主要用于机关正常运转的水电费、电话通讯费、办公用房物业管理费、办公用房维修维护等日常运行支出。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before="0" w:after="0" w:line="240" w:lineRule="auto"/>
        <w:ind w:firstLine="560" w:firstLineChars="200"/>
        <w:jc w:val="both"/>
        <w:outlineLvl w:val="0"/>
        <w:rPr>
          <w:rFonts w:hint="default" w:eastAsia="方正书宋_GBK"/>
          <w:lang w:val="en-US" w:eastAsia="zh-CN"/>
        </w:rPr>
        <w:sectPr>
          <w:pgSz w:w="16840" w:h="11900" w:orient="landscape"/>
          <w:pgMar w:top="1361" w:right="1020" w:bottom="1361" w:left="1020" w:header="720" w:footer="720" w:gutter="0"/>
          <w:cols w:space="720" w:num="1"/>
        </w:sectPr>
      </w:pPr>
      <w:r>
        <w:rPr>
          <w:rFonts w:hint="eastAsia" w:eastAsia="方正仿宋_GBK" w:cs="Times New Roman"/>
          <w:b w:val="0"/>
          <w:color w:val="000000"/>
          <w:sz w:val="28"/>
          <w:lang w:val="en-US" w:eastAsia="zh-CN"/>
        </w:rPr>
        <w:t>2022年，我部门“三公”经费预算安排4万元，其中因公出国（境）费0元；公务用车购置及运维费0万元（公务用车购置费0元，公务用车运维费0万元）；公务接待费4万元。与2021年对比 整体减少30万元整：1.公务用车运行维护费0元，因公车改革</w:t>
      </w:r>
      <w:r>
        <w:rPr>
          <w:rFonts w:hint="eastAsia" w:ascii="Times New Roman" w:hAnsi="Times New Roman" w:eastAsia="方正仿宋_GBK" w:cs="Times New Roman"/>
          <w:b w:val="0"/>
          <w:color w:val="000000"/>
          <w:sz w:val="28"/>
          <w:lang w:val="en-US" w:eastAsia="zh-CN"/>
        </w:rPr>
        <w:t>将其车辆移交机关事务管理局，公务用车运行维护费</w:t>
      </w:r>
      <w:r>
        <w:rPr>
          <w:rFonts w:hint="eastAsia" w:eastAsia="方正仿宋_GBK" w:cs="Times New Roman"/>
          <w:b w:val="0"/>
          <w:color w:val="000000"/>
          <w:sz w:val="28"/>
          <w:lang w:val="en-US" w:eastAsia="zh-CN"/>
        </w:rPr>
        <w:t>30万元</w:t>
      </w:r>
      <w:r>
        <w:rPr>
          <w:rFonts w:hint="eastAsia" w:ascii="Times New Roman" w:hAnsi="Times New Roman" w:eastAsia="方正仿宋_GBK" w:cs="Times New Roman"/>
          <w:b w:val="0"/>
          <w:color w:val="000000"/>
          <w:sz w:val="28"/>
          <w:lang w:val="en-US" w:eastAsia="zh-CN"/>
        </w:rPr>
        <w:t>全部划转机关事务管理局。</w:t>
      </w:r>
      <w:r>
        <w:rPr>
          <w:rFonts w:hint="eastAsia" w:eastAsia="方正仿宋_GBK" w:cs="Times New Roman"/>
          <w:b w:val="0"/>
          <w:color w:val="000000"/>
          <w:sz w:val="28"/>
          <w:lang w:val="en-US" w:eastAsia="zh-CN"/>
        </w:rPr>
        <w:t>2.</w:t>
      </w:r>
      <w:r>
        <w:rPr>
          <w:rFonts w:hint="eastAsia" w:ascii="Times New Roman" w:hAnsi="Times New Roman" w:eastAsia="方正仿宋_GBK" w:cs="Times New Roman"/>
          <w:b w:val="0"/>
          <w:color w:val="000000"/>
          <w:sz w:val="28"/>
          <w:lang w:val="en-US" w:eastAsia="zh-CN"/>
        </w:rPr>
        <w:t>公务接待费</w:t>
      </w:r>
      <w:r>
        <w:rPr>
          <w:rFonts w:hint="eastAsia" w:eastAsia="方正仿宋_GBK" w:cs="Times New Roman"/>
          <w:b w:val="0"/>
          <w:color w:val="000000"/>
          <w:sz w:val="28"/>
          <w:lang w:val="en-US" w:eastAsia="zh-CN"/>
        </w:rPr>
        <w:t>4万元</w:t>
      </w:r>
      <w:r>
        <w:rPr>
          <w:rFonts w:hint="eastAsia" w:ascii="Times New Roman" w:hAnsi="Times New Roman" w:eastAsia="方正仿宋_GBK" w:cs="Times New Roman"/>
          <w:b w:val="0"/>
          <w:color w:val="000000"/>
          <w:sz w:val="28"/>
          <w:lang w:val="en-US" w:eastAsia="zh-CN"/>
        </w:rPr>
        <w:t>与去年持平</w:t>
      </w:r>
      <w:r>
        <w:rPr>
          <w:rFonts w:hint="eastAsia" w:eastAsia="方正仿宋_GBK" w:cs="Times New Roman"/>
          <w:b w:val="0"/>
          <w:color w:val="000000"/>
          <w:sz w:val="28"/>
          <w:lang w:val="en-US" w:eastAsia="zh-CN"/>
        </w:rPr>
        <w:t>。</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总体目标：</w:t>
      </w:r>
    </w:p>
    <w:p>
      <w:pPr>
        <w:pStyle w:val="23"/>
      </w:pPr>
      <w:r>
        <w:t>沙河市市场监督管理局</w:t>
      </w:r>
    </w:p>
    <w:p>
      <w:pPr>
        <w:pStyle w:val="23"/>
      </w:pPr>
      <w:r>
        <w:t>2022年度发展规划目标</w:t>
      </w:r>
    </w:p>
    <w:p>
      <w:pPr>
        <w:pStyle w:val="23"/>
      </w:pPr>
      <w:r>
        <w:t>2022年沙河市市场监督管理局面对新一年的工作任务，全局上下同心同德，在市委市政府的正确领导和上级部门的指导下，始终把握住建设市场安全监管这条主线，利用自己的职责开展今后各项工作。</w:t>
      </w:r>
    </w:p>
    <w:p>
      <w:pPr>
        <w:pStyle w:val="23"/>
      </w:pPr>
      <w:r>
        <w:t>一、年度发展规划目标</w:t>
      </w:r>
    </w:p>
    <w:p>
      <w:pPr>
        <w:pStyle w:val="23"/>
      </w:pPr>
      <w:r>
        <w:t>总体目标：</w:t>
      </w:r>
    </w:p>
    <w:p>
      <w:pPr>
        <w:pStyle w:val="23"/>
      </w:pPr>
      <w:r>
        <w:t>（一）强化依法行政，兜住市场安全监管底线</w:t>
      </w:r>
    </w:p>
    <w:p>
      <w:pPr>
        <w:pStyle w:val="23"/>
      </w:pPr>
      <w:r>
        <w:t>1.开展消费者维权</w:t>
      </w:r>
    </w:p>
    <w:p>
      <w:pPr>
        <w:pStyle w:val="23"/>
      </w:pPr>
      <w:r>
        <w:t>建立行政执法巡查制度，加大对食品药品、农资建材、商标广告、合同欺诈、不正当竞争、餐饮食堂等的查处力度。</w:t>
      </w:r>
    </w:p>
    <w:p>
      <w:pPr>
        <w:pStyle w:val="23"/>
      </w:pPr>
      <w:r>
        <w:t>2.做好工商登记制度改革</w:t>
      </w:r>
    </w:p>
    <w:p>
      <w:pPr>
        <w:pStyle w:val="23"/>
      </w:pPr>
      <w:r>
        <w:t>积极推进注册资本认缴，取消注册资本最低限额，全市个体工商户从2017年启动年度报告制。</w:t>
      </w:r>
    </w:p>
    <w:p>
      <w:pPr>
        <w:pStyle w:val="23"/>
      </w:pPr>
      <w:r>
        <w:t>3.强化食品安全监管</w:t>
      </w:r>
    </w:p>
    <w:p>
      <w:pPr>
        <w:pStyle w:val="23"/>
      </w:pPr>
      <w:r>
        <w:t>严格食品许可，坚持做到一审一核。制定实施全市食品质量检测计划，完成食品生产环节、流通环节、餐饮环节抽样。深入开展各类专项检查及整治，先后开展春节食品市场专项检查整治，无证餐饮及餐饮三黑专项整治，春、秋季学校食堂专项检查，小餐桌专项整治，农村集体聚餐专项整治，桶装纯净水专项整治及肉制品整治工作。</w:t>
      </w:r>
    </w:p>
    <w:p>
      <w:pPr>
        <w:pStyle w:val="23"/>
      </w:pPr>
      <w:r>
        <w:t>4.打击药械保化违法行为</w:t>
      </w:r>
    </w:p>
    <w:p>
      <w:pPr>
        <w:pStyle w:val="23"/>
      </w:pPr>
      <w:r>
        <w:t>加强药械日常监管和抽样，全年任务分别是：完成基本药物及高风险药品专项抽验50批次，监督抽验80批次，执法抽验30批次。</w:t>
      </w:r>
    </w:p>
    <w:p>
      <w:pPr>
        <w:pStyle w:val="23"/>
      </w:pPr>
      <w:r>
        <w:t>计划开展药品经营企业质量负责人和保健食品及化妆品经营单位负责人培训，并组织开展“全国安全用药月”宣传活动。</w:t>
      </w:r>
    </w:p>
    <w:p>
      <w:pPr>
        <w:pStyle w:val="23"/>
      </w:pPr>
      <w:r>
        <w:t>保健食品监督检查，实现辖区保健食品经营单位日常监督检查全覆盖，严厉打击保健食品“四非”行为。</w:t>
      </w:r>
    </w:p>
    <w:p>
      <w:pPr>
        <w:pStyle w:val="23"/>
      </w:pPr>
      <w:r>
        <w:t>6.加强产品质量及特种设备安全监管</w:t>
      </w:r>
    </w:p>
    <w:p>
      <w:pPr>
        <w:pStyle w:val="23"/>
      </w:pPr>
      <w:r>
        <w:t>组织开展辖区内产品质量安全工作，负责辖区内工业产品生产许可证管理工作和纤维产品质量监督工作，监督管理产品质量仲裁检验、鉴定，组织开展产品质量安全专项整治工作，依法查处产品质量违法行为，按分工打击假冒伪劣违法活动，组织协调辖区内有关专项打假活动；管理机动车安全技术检验机构资格。</w:t>
      </w:r>
    </w:p>
    <w:p>
      <w:pPr>
        <w:pStyle w:val="23"/>
      </w:pPr>
      <w:r>
        <w:t>5.提升检验检测能力</w:t>
      </w:r>
    </w:p>
    <w:p>
      <w:pPr>
        <w:pStyle w:val="23"/>
      </w:pPr>
      <w:r>
        <w:t>为加强食品检测检验中心、玻璃检测中心能力建设，更换及维修批量设备，组织检验人员外出学习参加培训提升人员业务能力。</w:t>
      </w:r>
    </w:p>
    <w:p>
      <w:pPr>
        <w:pStyle w:val="23"/>
      </w:pPr>
      <w:r>
        <w:t>（二）统筹推进，扎实开展党的群众路线教育实践活动</w:t>
      </w:r>
    </w:p>
    <w:p>
      <w:pPr>
        <w:pStyle w:val="23"/>
      </w:pPr>
      <w:r>
        <w:rPr>
          <w:rFonts w:hint="eastAsia"/>
          <w:lang w:eastAsia="zh-CN"/>
        </w:rPr>
        <w:t>坚持党的群众路线</w:t>
      </w:r>
      <w:r>
        <w:t>教育实践活动作为全局工作的首要任务，把教育实践活动与改进作风建设、加强党的建设、市场监管工作紧密结合，加强领导、制定方案、明确目标、落实责任。以提升质量和效益为导向，狠抓质量提升，加强名牌建设；建立长效机制，保障市场安全；严格依法行政，推动简政放权；树立市场导向，加快技术机构改革；加强事中事后监管，严守质量安全底线；全面提升队伍能力素质，加强党风廉政建设，树立质监部门良好形象，努力为质量兴市和建设经济强市做出市场部门应有的贡献。</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分项绩效目标</w:t>
      </w:r>
    </w:p>
    <w:p>
      <w:pPr>
        <w:pStyle w:val="24"/>
      </w:pPr>
      <w:r>
        <w:t>（一）负责实施、指导个体工商户的登记注册工作。</w:t>
      </w:r>
    </w:p>
    <w:p>
      <w:pPr>
        <w:pStyle w:val="24"/>
      </w:pPr>
      <w:r>
        <w:t>绩效目标：1、完成全市注册民营企业、个体工商户登记费用。2、变更注册登记等相关业务全部免征。</w:t>
      </w:r>
    </w:p>
    <w:p>
      <w:pPr>
        <w:pStyle w:val="24"/>
      </w:pPr>
      <w:r>
        <w:t>绩效指标：1、新登记注册：按照规定新增登记注册民营企业、个体工商户数量减免率（100%）。2、变更登记注册：按照规定变更登记注册民营企业、个体工商户数量减免率（100%）。</w:t>
      </w:r>
    </w:p>
    <w:p>
      <w:pPr>
        <w:pStyle w:val="24"/>
      </w:pPr>
      <w:r>
        <w:t>（二）保障市场监管执法人员日常工资及各种社保缴费</w:t>
      </w:r>
    </w:p>
    <w:p>
      <w:pPr>
        <w:pStyle w:val="24"/>
      </w:pPr>
      <w:r>
        <w:t>绩效目标：人员基本工资、基础绩效工资、奖励绩效工资、养老保险单位部分、医疗保险单位部分、住房公积金单位部分。</w:t>
      </w:r>
    </w:p>
    <w:p>
      <w:pPr>
        <w:pStyle w:val="24"/>
      </w:pPr>
      <w:r>
        <w:t>绩效指标：工资保障及时发放30人次；各种社保费用缴纳及时性等。</w:t>
      </w:r>
    </w:p>
    <w:p>
      <w:pPr>
        <w:pStyle w:val="24"/>
      </w:pPr>
      <w:r>
        <w:t>（三）负责全市质量监督、工业产品质量安全监督、标准化、计量、认证认可、食品相关产品质量监督管理等。</w:t>
      </w:r>
    </w:p>
    <w:p>
      <w:pPr>
        <w:pStyle w:val="24"/>
      </w:pPr>
      <w:r>
        <w:t>绩效目标：1、重点打击我市加油站计量作弊、非法私自改装加油机，计量超期未检定、无计量封缄、破坏计量封缄等违法行为；</w:t>
      </w:r>
    </w:p>
    <w:p>
      <w:pPr>
        <w:pStyle w:val="24"/>
      </w:pPr>
      <w:r>
        <w:t>2、对我市所有50余家紧固件企业产品暨所用的外包装的标识，厂名、厂址，产品质量及所用的原材料做到严格把控。</w:t>
      </w:r>
    </w:p>
    <w:p>
      <w:pPr>
        <w:pStyle w:val="24"/>
      </w:pPr>
      <w:r>
        <w:t>绩效指标：开展监督检查次数（20次）；处理违法企业数量占查办违法企业数量的比率。</w:t>
      </w:r>
    </w:p>
    <w:p>
      <w:pPr>
        <w:pStyle w:val="24"/>
      </w:pPr>
      <w:r>
        <w:t>（四）负责推进民生计量器具检定，完成集贸市场衡器，在用的燃油加油机、医疗用计量器具定期免费检定。提高检验检测效率。</w:t>
      </w:r>
    </w:p>
    <w:p>
      <w:pPr>
        <w:pStyle w:val="24"/>
      </w:pPr>
      <w:r>
        <w:t>绩效目标：1、为了加强计量监督管理，保障国家计量单位制的统一和量值的准确可靠，规范和监督商品量和市场计量行为。2、提升服务经济，保障民生能力，提高检测水平。</w:t>
      </w:r>
    </w:p>
    <w:p>
      <w:pPr>
        <w:pStyle w:val="24"/>
      </w:pPr>
      <w:r>
        <w:t>绩效指标：辖区内环保方面煤炭抽检的完成率：对影响环境质量的煤炭进行监督抽检约430个批次</w:t>
      </w:r>
    </w:p>
    <w:p>
      <w:pPr>
        <w:pStyle w:val="24"/>
      </w:pPr>
      <w:r>
        <w:t>（五）承担质量技术监督法规建设，开展纪检监察、计财内审、法规宣传、专项会议、培训、调研、行政许可、信息化等工作。人事管理、老干部管理、党建、后勤等事务性管理等工作。</w:t>
      </w:r>
    </w:p>
    <w:p>
      <w:pPr>
        <w:pStyle w:val="24"/>
      </w:pPr>
      <w:r>
        <w:t>绩效目标：1、及时反馈各种信息，做到准确、快捷，保证全局上下政令畅通。健全档案收集归档工作，机关后勤事务管理工作。</w:t>
      </w:r>
    </w:p>
    <w:p>
      <w:pPr>
        <w:pStyle w:val="24"/>
      </w:pPr>
      <w:r>
        <w:t>2、</w:t>
      </w:r>
      <w:r>
        <w:rPr>
          <w:rFonts w:hint="eastAsia"/>
          <w:lang w:eastAsia="zh-CN"/>
        </w:rPr>
        <w:t>党风廉政</w:t>
      </w:r>
      <w:r>
        <w:t>工作方面，认真组织各类学习活动，要把纪律内化于心、外化于行。规范执法行为，加强检验检测能力。</w:t>
      </w:r>
    </w:p>
    <w:p>
      <w:pPr>
        <w:pStyle w:val="24"/>
      </w:pPr>
      <w:r>
        <w:t>绩效指标：其他综合业务管理工作完成率：其他综合业务管理工作完成情况占应完成的比率99%。</w:t>
      </w:r>
    </w:p>
    <w:p>
      <w:pPr>
        <w:pStyle w:val="24"/>
      </w:pPr>
      <w:r>
        <w:t>（六）负责将我市创建成食品和药品安全示范城市</w:t>
      </w:r>
    </w:p>
    <w:p>
      <w:pPr>
        <w:pStyle w:val="24"/>
      </w:pPr>
      <w:r>
        <w:t>绩效目标：1、创新监管机制，强化监督措施，促进社会协同共治，发挥示范引领作用，推动食品安全整体形势持续稳定向好</w:t>
      </w:r>
    </w:p>
    <w:p>
      <w:pPr>
        <w:pStyle w:val="24"/>
      </w:pPr>
      <w:r>
        <w:t>2、食品安全保障水平和群众食品安全满意度明显提升，为建设“经济强市，美丽沙河”提供强有力食品安全保障。</w:t>
      </w:r>
    </w:p>
    <w:p>
      <w:pPr>
        <w:pStyle w:val="24"/>
      </w:pPr>
      <w:r>
        <w:t>绩效指标：食品药品安全宣传教育活动完成次数与计划开展次数的比值90%；实际处置突发事件个数与实际发生数的比值98%。</w:t>
      </w:r>
    </w:p>
    <w:p>
      <w:pPr>
        <w:pStyle w:val="24"/>
      </w:pPr>
      <w:r>
        <w:t>（七）负责建立相对稳定的食品药品安全协管员报酬机制。</w:t>
      </w:r>
    </w:p>
    <w:p>
      <w:pPr>
        <w:pStyle w:val="24"/>
      </w:pPr>
      <w:r>
        <w:t>绩效目标：1、创新监管机制，强化监督措施，促进社会协同共治，推动食品安全整体形势持续稳定向好</w:t>
      </w:r>
    </w:p>
    <w:p>
      <w:pPr>
        <w:pStyle w:val="24"/>
      </w:pPr>
      <w:r>
        <w:t>2、落实食品药品安全目标管理责任制的行政责任制追究，建立健全加强食品药品安全工作的规章制度，加快明确事权划分，明晰监管责任</w:t>
      </w:r>
    </w:p>
    <w:p>
      <w:pPr>
        <w:pStyle w:val="24"/>
      </w:pPr>
      <w:r>
        <w:t>绩效指标：综合事务管理工作完成情况；食品药品安全宣传教育活动完成情况。</w:t>
      </w:r>
    </w:p>
    <w:p>
      <w:pPr>
        <w:pStyle w:val="24"/>
      </w:pPr>
      <w:r>
        <w:t>（八）负责全市食品药品检验检测工作</w:t>
      </w:r>
    </w:p>
    <w:p>
      <w:pPr>
        <w:pStyle w:val="24"/>
      </w:pPr>
      <w:r>
        <w:t>绩效目标：1、检测农药兽药残留的食品检验量不低于每年2份/千人。2、我市每年抽验量食用农产品1500批次。</w:t>
      </w:r>
    </w:p>
    <w:p>
      <w:pPr>
        <w:pStyle w:val="24"/>
      </w:pPr>
      <w:r>
        <w:t>绩效指标：不合格样品生产企业处理率100%；药品经营企业日常跟踪检查率99%；检查食品生产企业数与实有生产企业数的比例95%。</w:t>
      </w:r>
    </w:p>
    <w:p>
      <w:pPr>
        <w:pStyle w:val="24"/>
      </w:pPr>
      <w:r>
        <w:t>（九）负责全市市场经营监督管理工作</w:t>
      </w:r>
    </w:p>
    <w:p>
      <w:pPr>
        <w:pStyle w:val="24"/>
      </w:pPr>
      <w:r>
        <w:t>绩效目标：1、我局将市场监管工作作为一项重要工作，不断强化属地管理责任，创新监管机制，强化监管措施，促进社会协同共治开展专项执法行动，查处性质恶劣、跨区域、社会影响大、严重损害群众利益和破坏市场秩序的大案要案。2、开展与执法办案有关的各项工作，维护公平竞争的市场秩序</w:t>
      </w:r>
    </w:p>
    <w:p>
      <w:pPr>
        <w:pStyle w:val="24"/>
      </w:pPr>
      <w:r>
        <w:t>绩效指标：综合业务管理工作完成情况95%；实际处置突发事件个数与实际发生95%。</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本年度将开展各类散乱污专项整治、食品药品专项整治，产品质量及特种设备等市场监管；计量、标准、检验检测等方面工作，以及2021年度食品安全示范城市创建工作等。</w:t>
      </w:r>
      <w:r>
        <w:rPr>
          <w:rFonts w:hint="eastAsia"/>
          <w:lang w:eastAsia="zh-CN"/>
        </w:rPr>
        <w:t>具体有以下</w:t>
      </w:r>
      <w:r>
        <w:t>几个方面：</w:t>
      </w:r>
    </w:p>
    <w:p>
      <w:pPr>
        <w:pStyle w:val="25"/>
      </w:pPr>
      <w:r>
        <w:t>（一）我局2022年食品安全监督抽检1350批次，另外我市还需要承担国家级食用农产品抽检360批次，共计1710批次，每批次650元计算，食品抽检费用为111.15万元.</w:t>
      </w:r>
    </w:p>
    <w:p>
      <w:pPr>
        <w:pStyle w:val="25"/>
      </w:pPr>
      <w:r>
        <w:t>（二）检验检测机构建设经费30万元。我局下属事业单位食品药品检验检测中心属于一般性食品检验检测机构建设，应具备以下检测能力：1、对常见食品微生物、农药兽药残留等指标的实验室检验能力；2、定性快速检测能力；3、对常见食品安全突发事件的检验能力。但是目前检测中心许多检测设备需要更换购买，另外为支持我市农产品批发市场、大型超市食品安全快速检测室（站）建设，共需投入建设经费30万元。</w:t>
      </w:r>
    </w:p>
    <w:p>
      <w:pPr>
        <w:pStyle w:val="25"/>
      </w:pPr>
      <w:r>
        <w:t>（三）、执法装备配备费30万元。根据《食品药品监管总局关于印发全国食品药品监督管理机构执法基本装备配备指导标准的通知》（食药监财〔2014〕204号）、《食品药品监管总局关于印发食品药品监管乡镇（街道）派出机构办公业务用房建设指导意见的通知》（食药监财〔2014〕218号）等文件要求，县（市、区）、乡镇执法装备办公业务用房、执法车辆、快速检测、执法取证、应急处置、通信交通等执法装备和设施配备达到国家标准要求，满足依法履职需要。执法装备测算依据的执法人数和执法小组数，暂按照食品执法岗位人员计算，我局共有124名执法人员，执法装备远远达不到国家标准，需购买执法装备30万元。</w:t>
      </w:r>
    </w:p>
    <w:p>
      <w:pPr>
        <w:pStyle w:val="25"/>
      </w:pPr>
      <w:r>
        <w:t>（四）新闻宣传费用20万元。新闻媒体设立食品安全专栏，开展食品安全法律法规以及食品安全标准和知识公益宣传。将食品安全纳入公</w:t>
      </w:r>
      <w:r>
        <w:rPr>
          <w:rFonts w:hint="eastAsia"/>
          <w:lang w:eastAsia="zh-CN"/>
        </w:rPr>
        <w:t>民法典</w:t>
      </w:r>
      <w:r>
        <w:t xml:space="preserve">普及、科普常识、职业技能和学生课堂教育，积极开展“食品安全宣传周”、“六进”、食品安全知识竞赛等形式多样的食品安全科普宣传教育活动。推进食品安全科普宣传站建设，适时开展食品安全宣传示范村、街道、商场、校园创建工作。积极推广应用“食事药闻”、“药安食美”等移动终端科普应用软件，以形式多样、内容丰富的载体提高公众食品安全素养和食品安全知识知晓率。社会公众对食品安全知识知晓率达85%，行为形成率达80%，学生对食品安全知识知晓率达90%，行为形成率达85%。群众食品安全总体满意度达70%，对创建工作的知晓率达75%，对创建工作的支持率达90%。 </w:t>
      </w:r>
    </w:p>
    <w:p>
      <w:pPr>
        <w:pStyle w:val="25"/>
      </w:pPr>
      <w:r>
        <w:t>（五）2021年我局需对辖区内用于贸易结算、安全防护、医疗卫生、环境检测方面的列入强制检定目录的工作计量器具，提供免费检定服务6862台、块/次，约需99.87万元。</w:t>
      </w:r>
    </w:p>
    <w:p>
      <w:pPr>
        <w:pStyle w:val="25"/>
      </w:pPr>
      <w:r>
        <w:t>（六）我局2021年需按照相关要求开展煤炭、成品油以及涉及工业产品、民生消费安全的商品质量监督抽查和检验检测，预计检测679个批次，约需经费60.51万元。</w:t>
      </w:r>
    </w:p>
    <w:p>
      <w:pPr>
        <w:pStyle w:val="25"/>
      </w:pPr>
      <w:r>
        <w:t>（七）做好人员学习、教育、培训工作，建立行政执法责任制并建立</w:t>
      </w:r>
      <w:r>
        <w:rPr>
          <w:rFonts w:hint="eastAsia"/>
          <w:lang w:eastAsia="zh-CN"/>
        </w:rPr>
        <w:t>两个责任</w:t>
      </w:r>
      <w:r>
        <w:t>追究制度，案件办理报批、备案制度。建立打假责任制，认真组织专项打假活动并做好日常打假工作，受理打假举报和质量申诉，按时上报打假信息，完成区域性产品受理工作，完成定检计划以及监督后处理工作。充分把握“315消费者权益日”“食品安全月”“质量月”“世界计量日”“国际标准化日”“世界认证认可日”等时机，广泛宣传质量知识，坚持</w:t>
      </w:r>
      <w:r>
        <w:rPr>
          <w:rFonts w:hint="eastAsia"/>
          <w:lang w:eastAsia="zh-CN"/>
        </w:rPr>
        <w:t>经常性地开展</w:t>
      </w:r>
      <w:r>
        <w:t>质量安全进社区、进乡村活动，提高全民质量安全意识和自我保护常识。实行明察暗访常态化，加大后处理力度，从生产源头加强管理的力度，签订辖区责任状，细化目标，责任到人，不留死角。辖区内生产加工企业和各种类型特种设备的生产、使用单位在摸清底数的基础上建立管理台账，加大监督力度，实行动态管理，控制事故发生。</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2835" w:type="dxa"/>
            <w:vAlign w:val="center"/>
          </w:tcPr>
          <w:p>
            <w:pPr>
              <w:pStyle w:val="14"/>
            </w:pPr>
            <w:r>
              <w:t>补助人员人数</w:t>
            </w:r>
          </w:p>
        </w:tc>
        <w:tc>
          <w:tcPr>
            <w:tcW w:w="2551" w:type="dxa"/>
            <w:vAlign w:val="center"/>
          </w:tcPr>
          <w:p>
            <w:pPr>
              <w:pStyle w:val="14"/>
            </w:pPr>
            <w:r>
              <w:t>≥22人</w:t>
            </w:r>
          </w:p>
        </w:tc>
        <w:tc>
          <w:tcPr>
            <w:tcW w:w="2268" w:type="dxa"/>
            <w:vAlign w:val="center"/>
          </w:tcPr>
          <w:p>
            <w:pPr>
              <w:pStyle w:val="14"/>
            </w:pPr>
            <w:r>
              <w:t>人员编制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在职人员控制率</w:t>
            </w:r>
          </w:p>
        </w:tc>
        <w:tc>
          <w:tcPr>
            <w:tcW w:w="2835" w:type="dxa"/>
            <w:vAlign w:val="center"/>
          </w:tcPr>
          <w:p>
            <w:pPr>
              <w:pStyle w:val="14"/>
            </w:pPr>
            <w:r>
              <w:t>本年度实际在职人员数与编制数的比率</w:t>
            </w:r>
          </w:p>
        </w:tc>
        <w:tc>
          <w:tcPr>
            <w:tcW w:w="2551" w:type="dxa"/>
            <w:vAlign w:val="center"/>
          </w:tcPr>
          <w:p>
            <w:pPr>
              <w:pStyle w:val="14"/>
            </w:pPr>
            <w:r>
              <w:t>≤100%</w:t>
            </w:r>
          </w:p>
        </w:tc>
        <w:tc>
          <w:tcPr>
            <w:tcW w:w="2268" w:type="dxa"/>
            <w:vAlign w:val="center"/>
          </w:tcPr>
          <w:p>
            <w:pPr>
              <w:pStyle w:val="14"/>
            </w:pPr>
            <w:r>
              <w:t>人员编制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工资成本</w:t>
            </w:r>
          </w:p>
        </w:tc>
        <w:tc>
          <w:tcPr>
            <w:tcW w:w="2835" w:type="dxa"/>
            <w:vAlign w:val="center"/>
          </w:tcPr>
          <w:p>
            <w:pPr>
              <w:pStyle w:val="14"/>
            </w:pPr>
            <w:r>
              <w:t>财政供养人员全年工资总数</w:t>
            </w:r>
          </w:p>
        </w:tc>
        <w:tc>
          <w:tcPr>
            <w:tcW w:w="2551" w:type="dxa"/>
            <w:vAlign w:val="center"/>
          </w:tcPr>
          <w:p>
            <w:pPr>
              <w:pStyle w:val="14"/>
            </w:pPr>
            <w:r>
              <w:t>≤185.55万元</w:t>
            </w:r>
          </w:p>
        </w:tc>
        <w:tc>
          <w:tcPr>
            <w:tcW w:w="2268" w:type="dxa"/>
            <w:vAlign w:val="center"/>
          </w:tcPr>
          <w:p>
            <w:pPr>
              <w:pStyle w:val="14"/>
            </w:pPr>
            <w:r>
              <w:t>人员编制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奖金、津贴发放及时率</w:t>
            </w:r>
          </w:p>
        </w:tc>
        <w:tc>
          <w:tcPr>
            <w:tcW w:w="2835" w:type="dxa"/>
            <w:vAlign w:val="center"/>
          </w:tcPr>
          <w:p>
            <w:pPr>
              <w:pStyle w:val="14"/>
            </w:pPr>
            <w:r>
              <w:t>奖金、津贴发放及时率</w:t>
            </w:r>
          </w:p>
        </w:tc>
        <w:tc>
          <w:tcPr>
            <w:tcW w:w="2551" w:type="dxa"/>
            <w:vAlign w:val="center"/>
          </w:tcPr>
          <w:p>
            <w:pPr>
              <w:pStyle w:val="14"/>
            </w:pPr>
            <w:r>
              <w:t>及时发放</w:t>
            </w:r>
          </w:p>
        </w:tc>
        <w:tc>
          <w:tcPr>
            <w:tcW w:w="2268" w:type="dxa"/>
            <w:vAlign w:val="center"/>
          </w:tcPr>
          <w:p>
            <w:pPr>
              <w:pStyle w:val="14"/>
            </w:pPr>
            <w:r>
              <w:t>人员编制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重点工作完成率</w:t>
            </w:r>
          </w:p>
        </w:tc>
        <w:tc>
          <w:tcPr>
            <w:tcW w:w="2835" w:type="dxa"/>
            <w:vAlign w:val="center"/>
          </w:tcPr>
          <w:p>
            <w:pPr>
              <w:pStyle w:val="14"/>
            </w:pPr>
            <w:r>
              <w:t>实际重点工作完成情况占全年重点工作需完成情况的比率</w:t>
            </w:r>
          </w:p>
        </w:tc>
        <w:tc>
          <w:tcPr>
            <w:tcW w:w="2551" w:type="dxa"/>
            <w:vAlign w:val="center"/>
          </w:tcPr>
          <w:p>
            <w:pPr>
              <w:pStyle w:val="14"/>
            </w:pPr>
            <w:r>
              <w:t>≥90%</w:t>
            </w:r>
          </w:p>
        </w:tc>
        <w:tc>
          <w:tcPr>
            <w:tcW w:w="2268" w:type="dxa"/>
            <w:vAlign w:val="center"/>
          </w:tcPr>
          <w:p>
            <w:pPr>
              <w:pStyle w:val="14"/>
            </w:pPr>
            <w:r>
              <w:t>人员编制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满意人数占全部人数的比率</w:t>
            </w:r>
          </w:p>
        </w:tc>
        <w:tc>
          <w:tcPr>
            <w:tcW w:w="2551" w:type="dxa"/>
            <w:vAlign w:val="center"/>
          </w:tcPr>
          <w:p>
            <w:pPr>
              <w:pStyle w:val="14"/>
            </w:pPr>
            <w:r>
              <w:t>≥90%</w:t>
            </w:r>
          </w:p>
        </w:tc>
        <w:tc>
          <w:tcPr>
            <w:tcW w:w="2268" w:type="dxa"/>
            <w:vAlign w:val="center"/>
          </w:tcPr>
          <w:p>
            <w:pPr>
              <w:pStyle w:val="14"/>
            </w:pPr>
            <w:r>
              <w:t>人员编制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2、“零成本”注册经费绩效目标表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新登记注册</w:t>
            </w:r>
          </w:p>
        </w:tc>
        <w:tc>
          <w:tcPr>
            <w:tcW w:w="2835" w:type="dxa"/>
            <w:vAlign w:val="center"/>
          </w:tcPr>
          <w:p>
            <w:pPr>
              <w:pStyle w:val="14"/>
            </w:pPr>
            <w:r>
              <w:t>按照规定新增登记注册民营企业、个体工商户数量减免率（%）</w:t>
            </w:r>
          </w:p>
        </w:tc>
        <w:tc>
          <w:tcPr>
            <w:tcW w:w="2551" w:type="dxa"/>
            <w:vAlign w:val="center"/>
          </w:tcPr>
          <w:p>
            <w:pPr>
              <w:pStyle w:val="14"/>
            </w:pPr>
            <w:r>
              <w:t>≥100%</w:t>
            </w:r>
          </w:p>
        </w:tc>
        <w:tc>
          <w:tcPr>
            <w:tcW w:w="2268" w:type="dxa"/>
            <w:vAlign w:val="center"/>
          </w:tcPr>
          <w:p>
            <w:pPr>
              <w:pStyle w:val="14"/>
            </w:pPr>
            <w:r>
              <w:t>根据本年度工作计划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变更登记注册</w:t>
            </w:r>
          </w:p>
        </w:tc>
        <w:tc>
          <w:tcPr>
            <w:tcW w:w="2835" w:type="dxa"/>
            <w:vAlign w:val="center"/>
          </w:tcPr>
          <w:p>
            <w:pPr>
              <w:pStyle w:val="14"/>
            </w:pPr>
            <w:r>
              <w:t>按照规定变更登记注册民营企业、个体工商户数量减免率（%）</w:t>
            </w:r>
          </w:p>
        </w:tc>
        <w:tc>
          <w:tcPr>
            <w:tcW w:w="2551" w:type="dxa"/>
            <w:vAlign w:val="center"/>
          </w:tcPr>
          <w:p>
            <w:pPr>
              <w:pStyle w:val="14"/>
            </w:pPr>
            <w:r>
              <w:t>≥100%</w:t>
            </w:r>
          </w:p>
        </w:tc>
        <w:tc>
          <w:tcPr>
            <w:tcW w:w="2268" w:type="dxa"/>
            <w:vAlign w:val="center"/>
          </w:tcPr>
          <w:p>
            <w:pPr>
              <w:pStyle w:val="14"/>
            </w:pPr>
            <w:r>
              <w:t>根据本年度工作计划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宣传活动次数</w:t>
            </w:r>
          </w:p>
        </w:tc>
        <w:tc>
          <w:tcPr>
            <w:tcW w:w="2835" w:type="dxa"/>
            <w:vAlign w:val="center"/>
          </w:tcPr>
          <w:p>
            <w:pPr>
              <w:pStyle w:val="14"/>
            </w:pPr>
            <w:r>
              <w:t>开展市场主体登记宣传活动次数</w:t>
            </w:r>
          </w:p>
        </w:tc>
        <w:tc>
          <w:tcPr>
            <w:tcW w:w="2551" w:type="dxa"/>
            <w:vAlign w:val="center"/>
          </w:tcPr>
          <w:p>
            <w:pPr>
              <w:pStyle w:val="14"/>
            </w:pPr>
            <w:r>
              <w:t>&gt;5%</w:t>
            </w:r>
          </w:p>
        </w:tc>
        <w:tc>
          <w:tcPr>
            <w:tcW w:w="2268" w:type="dxa"/>
            <w:vAlign w:val="center"/>
          </w:tcPr>
          <w:p>
            <w:pPr>
              <w:pStyle w:val="14"/>
            </w:pPr>
            <w:r>
              <w:t>根据本年度工作计划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≥90%</w:t>
            </w:r>
          </w:p>
        </w:tc>
        <w:tc>
          <w:tcPr>
            <w:tcW w:w="2268" w:type="dxa"/>
            <w:vAlign w:val="center"/>
          </w:tcPr>
          <w:p>
            <w:pPr>
              <w:pStyle w:val="14"/>
            </w:pPr>
            <w:r>
              <w:t>根据本年度工作计划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市场主体抽查率</w:t>
            </w:r>
          </w:p>
        </w:tc>
        <w:tc>
          <w:tcPr>
            <w:tcW w:w="2835" w:type="dxa"/>
            <w:vAlign w:val="center"/>
          </w:tcPr>
          <w:p>
            <w:pPr>
              <w:pStyle w:val="14"/>
            </w:pPr>
            <w:r>
              <w:t>抽查企业数占计划抽查企业个数的比率</w:t>
            </w:r>
          </w:p>
        </w:tc>
        <w:tc>
          <w:tcPr>
            <w:tcW w:w="2551" w:type="dxa"/>
            <w:vAlign w:val="center"/>
          </w:tcPr>
          <w:p>
            <w:pPr>
              <w:pStyle w:val="14"/>
            </w:pPr>
            <w:r>
              <w:t>≥90%</w:t>
            </w:r>
          </w:p>
        </w:tc>
        <w:tc>
          <w:tcPr>
            <w:tcW w:w="2268" w:type="dxa"/>
            <w:vAlign w:val="center"/>
          </w:tcPr>
          <w:p>
            <w:pPr>
              <w:pStyle w:val="14"/>
            </w:pPr>
            <w:r>
              <w:t>根据本年度工作计划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企业登记率</w:t>
            </w:r>
          </w:p>
        </w:tc>
        <w:tc>
          <w:tcPr>
            <w:tcW w:w="2835" w:type="dxa"/>
            <w:vAlign w:val="center"/>
          </w:tcPr>
          <w:p>
            <w:pPr>
              <w:pStyle w:val="14"/>
            </w:pPr>
            <w:r>
              <w:t>反映企业登记情况，登记企业个数</w:t>
            </w:r>
          </w:p>
        </w:tc>
        <w:tc>
          <w:tcPr>
            <w:tcW w:w="2551" w:type="dxa"/>
            <w:vAlign w:val="center"/>
          </w:tcPr>
          <w:p>
            <w:pPr>
              <w:pStyle w:val="14"/>
            </w:pPr>
            <w:r>
              <w:t>≥90%</w:t>
            </w:r>
          </w:p>
        </w:tc>
        <w:tc>
          <w:tcPr>
            <w:tcW w:w="2268" w:type="dxa"/>
            <w:vAlign w:val="center"/>
          </w:tcPr>
          <w:p>
            <w:pPr>
              <w:pStyle w:val="14"/>
            </w:pPr>
            <w:r>
              <w:t>根据本年度工作计划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减免户反馈满意度</w:t>
            </w:r>
          </w:p>
        </w:tc>
        <w:tc>
          <w:tcPr>
            <w:tcW w:w="2551" w:type="dxa"/>
            <w:vAlign w:val="center"/>
          </w:tcPr>
          <w:p>
            <w:pPr>
              <w:pStyle w:val="14"/>
            </w:pPr>
            <w:r>
              <w:t>≥98%</w:t>
            </w:r>
          </w:p>
        </w:tc>
        <w:tc>
          <w:tcPr>
            <w:tcW w:w="2268" w:type="dxa"/>
            <w:vAlign w:val="center"/>
          </w:tcPr>
          <w:p>
            <w:pPr>
              <w:pStyle w:val="14"/>
            </w:pPr>
            <w:r>
              <w:t>根据本年度工作计划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3、产品质量管理经费*绩效目标表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出具抽检报告的及时率</w:t>
            </w:r>
          </w:p>
        </w:tc>
        <w:tc>
          <w:tcPr>
            <w:tcW w:w="2835" w:type="dxa"/>
            <w:vAlign w:val="center"/>
          </w:tcPr>
          <w:p>
            <w:pPr>
              <w:pStyle w:val="14"/>
            </w:pPr>
            <w:r>
              <w:t>具体产品根据检验周期决定出具检验报告的时间</w:t>
            </w:r>
          </w:p>
        </w:tc>
        <w:tc>
          <w:tcPr>
            <w:tcW w:w="2551" w:type="dxa"/>
            <w:vAlign w:val="center"/>
          </w:tcPr>
          <w:p>
            <w:pPr>
              <w:pStyle w:val="14"/>
            </w:pPr>
            <w:r>
              <w:t>≥99%</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计量检定数据准确度</w:t>
            </w:r>
          </w:p>
        </w:tc>
        <w:tc>
          <w:tcPr>
            <w:tcW w:w="2835" w:type="dxa"/>
            <w:vAlign w:val="center"/>
          </w:tcPr>
          <w:p>
            <w:pPr>
              <w:pStyle w:val="14"/>
            </w:pPr>
            <w:r>
              <w:t>准确数据量占总检定数据量的比例</w:t>
            </w:r>
          </w:p>
        </w:tc>
        <w:tc>
          <w:tcPr>
            <w:tcW w:w="2551" w:type="dxa"/>
            <w:vAlign w:val="center"/>
          </w:tcPr>
          <w:p>
            <w:pPr>
              <w:pStyle w:val="14"/>
            </w:pPr>
            <w:r>
              <w:t>≥98%</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完成产品质量的抽检率</w:t>
            </w:r>
          </w:p>
        </w:tc>
        <w:tc>
          <w:tcPr>
            <w:tcW w:w="2835" w:type="dxa"/>
            <w:vAlign w:val="center"/>
          </w:tcPr>
          <w:p>
            <w:pPr>
              <w:pStyle w:val="14"/>
            </w:pPr>
            <w:r>
              <w:t>抽检批次实际完成情况占应完成情况的比例</w:t>
            </w:r>
          </w:p>
        </w:tc>
        <w:tc>
          <w:tcPr>
            <w:tcW w:w="2551" w:type="dxa"/>
            <w:vAlign w:val="center"/>
          </w:tcPr>
          <w:p>
            <w:pPr>
              <w:pStyle w:val="14"/>
            </w:pPr>
            <w:r>
              <w:t>≥90%</w:t>
            </w:r>
          </w:p>
          <w:p>
            <w:pPr>
              <w:pStyle w:val="14"/>
            </w:pP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完成工作需要费用成本完成工作需要费用成本</w:t>
            </w:r>
          </w:p>
          <w:p>
            <w:pPr>
              <w:pStyle w:val="14"/>
            </w:pPr>
          </w:p>
        </w:tc>
        <w:tc>
          <w:tcPr>
            <w:tcW w:w="2835" w:type="dxa"/>
            <w:vAlign w:val="center"/>
          </w:tcPr>
          <w:p>
            <w:pPr>
              <w:pStyle w:val="14"/>
            </w:pPr>
            <w:r>
              <w:t>成工作需要费用成本</w:t>
            </w:r>
          </w:p>
        </w:tc>
        <w:tc>
          <w:tcPr>
            <w:tcW w:w="2551" w:type="dxa"/>
            <w:vAlign w:val="center"/>
          </w:tcPr>
          <w:p>
            <w:pPr>
              <w:pStyle w:val="14"/>
            </w:pPr>
            <w:r>
              <w:t>各项检测最底化</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重大案件发生次数</w:t>
            </w:r>
          </w:p>
        </w:tc>
        <w:tc>
          <w:tcPr>
            <w:tcW w:w="2835" w:type="dxa"/>
            <w:vAlign w:val="center"/>
          </w:tcPr>
          <w:p>
            <w:pPr>
              <w:pStyle w:val="14"/>
            </w:pPr>
            <w:r>
              <w:t>重大案件发生次数</w:t>
            </w:r>
          </w:p>
        </w:tc>
        <w:tc>
          <w:tcPr>
            <w:tcW w:w="2551" w:type="dxa"/>
            <w:vAlign w:val="center"/>
          </w:tcPr>
          <w:p>
            <w:pPr>
              <w:pStyle w:val="14"/>
            </w:pPr>
            <w:r>
              <w:t>&lt;1次</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检测产品保障市场经营产品合格</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年度内地方标准的制定数（个）</w:t>
            </w:r>
          </w:p>
        </w:tc>
        <w:tc>
          <w:tcPr>
            <w:tcW w:w="2835" w:type="dxa"/>
            <w:vAlign w:val="center"/>
          </w:tcPr>
          <w:p>
            <w:pPr>
              <w:pStyle w:val="14"/>
            </w:pPr>
            <w:r>
              <w:t>制定地方性标准的数量</w:t>
            </w:r>
          </w:p>
        </w:tc>
        <w:tc>
          <w:tcPr>
            <w:tcW w:w="2551" w:type="dxa"/>
            <w:vAlign w:val="center"/>
          </w:tcPr>
          <w:p>
            <w:pPr>
              <w:pStyle w:val="14"/>
            </w:pPr>
            <w:r>
              <w:t>≥95%</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社会反馈意见及市场监管工作满意度</w:t>
            </w:r>
          </w:p>
        </w:tc>
        <w:tc>
          <w:tcPr>
            <w:tcW w:w="2551" w:type="dxa"/>
            <w:vAlign w:val="center"/>
          </w:tcPr>
          <w:p>
            <w:pPr>
              <w:pStyle w:val="14"/>
            </w:pPr>
            <w:r>
              <w:t>非常满意</w:t>
            </w:r>
          </w:p>
        </w:tc>
        <w:tc>
          <w:tcPr>
            <w:tcW w:w="2268"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4、产品质量技术监督经费绩效目标表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出具抽检报告的及时率</w:t>
            </w:r>
          </w:p>
        </w:tc>
        <w:tc>
          <w:tcPr>
            <w:tcW w:w="2835" w:type="dxa"/>
            <w:vAlign w:val="center"/>
          </w:tcPr>
          <w:p>
            <w:pPr>
              <w:pStyle w:val="14"/>
            </w:pPr>
            <w:r>
              <w:t>具体产品根据检验周期决定出具检验报告的时间</w:t>
            </w:r>
          </w:p>
        </w:tc>
        <w:tc>
          <w:tcPr>
            <w:tcW w:w="2551" w:type="dxa"/>
            <w:vAlign w:val="center"/>
          </w:tcPr>
          <w:p>
            <w:pPr>
              <w:pStyle w:val="14"/>
            </w:pPr>
            <w:r>
              <w:t>≥99%</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计量检定数据准确度</w:t>
            </w:r>
          </w:p>
        </w:tc>
        <w:tc>
          <w:tcPr>
            <w:tcW w:w="2835" w:type="dxa"/>
            <w:vAlign w:val="center"/>
          </w:tcPr>
          <w:p>
            <w:pPr>
              <w:pStyle w:val="14"/>
            </w:pPr>
            <w:r>
              <w:t>准确数据量占总检定数据量的比例</w:t>
            </w:r>
          </w:p>
        </w:tc>
        <w:tc>
          <w:tcPr>
            <w:tcW w:w="2551" w:type="dxa"/>
            <w:vAlign w:val="center"/>
          </w:tcPr>
          <w:p>
            <w:pPr>
              <w:pStyle w:val="14"/>
            </w:pPr>
            <w:r>
              <w:t>≥98%</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完成产品质量的抽检率</w:t>
            </w:r>
          </w:p>
        </w:tc>
        <w:tc>
          <w:tcPr>
            <w:tcW w:w="2835" w:type="dxa"/>
            <w:vAlign w:val="center"/>
          </w:tcPr>
          <w:p>
            <w:pPr>
              <w:pStyle w:val="14"/>
            </w:pPr>
            <w:r>
              <w:t>抽检批次实际完成情况占应完成情况的比例</w:t>
            </w:r>
          </w:p>
        </w:tc>
        <w:tc>
          <w:tcPr>
            <w:tcW w:w="2551" w:type="dxa"/>
            <w:vAlign w:val="center"/>
          </w:tcPr>
          <w:p>
            <w:pPr>
              <w:pStyle w:val="14"/>
            </w:pPr>
            <w:r>
              <w:t>≥90%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完成工作需要费用成本完成工作需要费用成本</w:t>
            </w:r>
          </w:p>
          <w:p>
            <w:pPr>
              <w:pStyle w:val="14"/>
            </w:pPr>
          </w:p>
        </w:tc>
        <w:tc>
          <w:tcPr>
            <w:tcW w:w="2835" w:type="dxa"/>
            <w:vAlign w:val="center"/>
          </w:tcPr>
          <w:p>
            <w:pPr>
              <w:pStyle w:val="14"/>
            </w:pPr>
            <w:r>
              <w:t>完成工作需要费用成本</w:t>
            </w:r>
          </w:p>
        </w:tc>
        <w:tc>
          <w:tcPr>
            <w:tcW w:w="2551" w:type="dxa"/>
            <w:vAlign w:val="center"/>
          </w:tcPr>
          <w:p>
            <w:pPr>
              <w:pStyle w:val="14"/>
            </w:pPr>
            <w:r>
              <w:t>各项检测最底化</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重大案件发生次数</w:t>
            </w:r>
          </w:p>
        </w:tc>
        <w:tc>
          <w:tcPr>
            <w:tcW w:w="2835" w:type="dxa"/>
            <w:vAlign w:val="center"/>
          </w:tcPr>
          <w:p>
            <w:pPr>
              <w:pStyle w:val="14"/>
            </w:pPr>
            <w:r>
              <w:t>重大案件发生次数</w:t>
            </w:r>
          </w:p>
        </w:tc>
        <w:tc>
          <w:tcPr>
            <w:tcW w:w="2551" w:type="dxa"/>
            <w:vAlign w:val="center"/>
          </w:tcPr>
          <w:p>
            <w:pPr>
              <w:pStyle w:val="14"/>
            </w:pPr>
            <w:r>
              <w:t>≤1次</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检测产品保障市场经营产品合格</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产品安全工作支持率</w:t>
            </w:r>
          </w:p>
        </w:tc>
        <w:tc>
          <w:tcPr>
            <w:tcW w:w="2835" w:type="dxa"/>
            <w:vAlign w:val="center"/>
          </w:tcPr>
          <w:p>
            <w:pPr>
              <w:pStyle w:val="14"/>
            </w:pPr>
            <w:r>
              <w:t>产品安全工作支持率</w:t>
            </w:r>
          </w:p>
        </w:tc>
        <w:tc>
          <w:tcPr>
            <w:tcW w:w="2551" w:type="dxa"/>
            <w:vAlign w:val="center"/>
          </w:tcPr>
          <w:p>
            <w:pPr>
              <w:pStyle w:val="14"/>
            </w:pPr>
            <w:r>
              <w:t>≥95%</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社会反馈意见及市场监管工作满意度</w:t>
            </w:r>
          </w:p>
        </w:tc>
        <w:tc>
          <w:tcPr>
            <w:tcW w:w="2551" w:type="dxa"/>
            <w:vAlign w:val="center"/>
          </w:tcPr>
          <w:p>
            <w:pPr>
              <w:pStyle w:val="14"/>
            </w:pPr>
            <w:r>
              <w:t>≥98%</w:t>
            </w:r>
          </w:p>
        </w:tc>
        <w:tc>
          <w:tcPr>
            <w:tcW w:w="2268"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5、产品质量监督抽查及计量检测经费绩效目标表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出具抽检报告的及时率</w:t>
            </w:r>
          </w:p>
        </w:tc>
        <w:tc>
          <w:tcPr>
            <w:tcW w:w="2835" w:type="dxa"/>
            <w:vAlign w:val="center"/>
          </w:tcPr>
          <w:p>
            <w:pPr>
              <w:pStyle w:val="14"/>
            </w:pPr>
            <w:r>
              <w:t>具体产品根据检验周期决定出具检验报告的时间</w:t>
            </w:r>
          </w:p>
        </w:tc>
        <w:tc>
          <w:tcPr>
            <w:tcW w:w="2551" w:type="dxa"/>
            <w:vAlign w:val="center"/>
          </w:tcPr>
          <w:p>
            <w:pPr>
              <w:pStyle w:val="14"/>
            </w:pPr>
            <w:r>
              <w:t>≥98%</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计量检定数据准确度</w:t>
            </w:r>
          </w:p>
        </w:tc>
        <w:tc>
          <w:tcPr>
            <w:tcW w:w="2835" w:type="dxa"/>
            <w:vAlign w:val="center"/>
          </w:tcPr>
          <w:p>
            <w:pPr>
              <w:pStyle w:val="14"/>
            </w:pPr>
            <w:r>
              <w:t>准确数据量占总检定数据量的比例</w:t>
            </w:r>
          </w:p>
        </w:tc>
        <w:tc>
          <w:tcPr>
            <w:tcW w:w="2551" w:type="dxa"/>
            <w:vAlign w:val="center"/>
          </w:tcPr>
          <w:p>
            <w:pPr>
              <w:pStyle w:val="14"/>
            </w:pPr>
            <w:r>
              <w:t>≥98%</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完成产品质量的抽检率</w:t>
            </w:r>
          </w:p>
        </w:tc>
        <w:tc>
          <w:tcPr>
            <w:tcW w:w="2835" w:type="dxa"/>
            <w:vAlign w:val="center"/>
          </w:tcPr>
          <w:p>
            <w:pPr>
              <w:pStyle w:val="14"/>
            </w:pPr>
            <w:r>
              <w:t>抽检批次实际完成情况占应完成情况的比例</w:t>
            </w:r>
          </w:p>
        </w:tc>
        <w:tc>
          <w:tcPr>
            <w:tcW w:w="2551" w:type="dxa"/>
            <w:vAlign w:val="center"/>
          </w:tcPr>
          <w:p>
            <w:pPr>
              <w:pStyle w:val="14"/>
            </w:pPr>
            <w:r>
              <w:t>≥90%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完成工作需要费用成本完成工作需要费用成本</w:t>
            </w:r>
          </w:p>
          <w:p>
            <w:pPr>
              <w:pStyle w:val="14"/>
            </w:pPr>
          </w:p>
        </w:tc>
        <w:tc>
          <w:tcPr>
            <w:tcW w:w="2835" w:type="dxa"/>
            <w:vAlign w:val="center"/>
          </w:tcPr>
          <w:p>
            <w:pPr>
              <w:pStyle w:val="14"/>
            </w:pPr>
            <w:r>
              <w:t>完成工作需要费用成本</w:t>
            </w:r>
          </w:p>
        </w:tc>
        <w:tc>
          <w:tcPr>
            <w:tcW w:w="2551" w:type="dxa"/>
            <w:vAlign w:val="center"/>
          </w:tcPr>
          <w:p>
            <w:pPr>
              <w:pStyle w:val="14"/>
            </w:pPr>
            <w:r>
              <w:t>各项检测最底化</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重大案件发生次数</w:t>
            </w:r>
          </w:p>
        </w:tc>
        <w:tc>
          <w:tcPr>
            <w:tcW w:w="2835" w:type="dxa"/>
            <w:vAlign w:val="center"/>
          </w:tcPr>
          <w:p>
            <w:pPr>
              <w:pStyle w:val="14"/>
            </w:pPr>
            <w:r>
              <w:t>重大案件发生次数</w:t>
            </w:r>
          </w:p>
        </w:tc>
        <w:tc>
          <w:tcPr>
            <w:tcW w:w="2551" w:type="dxa"/>
            <w:vAlign w:val="center"/>
          </w:tcPr>
          <w:p>
            <w:pPr>
              <w:pStyle w:val="14"/>
            </w:pPr>
            <w:r>
              <w:t>≤1次</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检测产品保障市场经营产品合格</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社会反馈意见及市场监管工作满意度</w:t>
            </w:r>
          </w:p>
        </w:tc>
        <w:tc>
          <w:tcPr>
            <w:tcW w:w="2551" w:type="dxa"/>
            <w:vAlign w:val="center"/>
          </w:tcPr>
          <w:p>
            <w:pPr>
              <w:pStyle w:val="14"/>
            </w:pPr>
            <w:r>
              <w:t>≥98%</w:t>
            </w:r>
          </w:p>
        </w:tc>
        <w:tc>
          <w:tcPr>
            <w:tcW w:w="2268"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6、创建食品和药品安全示范城市工作经费绩效目标表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食品药品安全宣传教育活动完成率</w:t>
            </w:r>
          </w:p>
        </w:tc>
        <w:tc>
          <w:tcPr>
            <w:tcW w:w="2835" w:type="dxa"/>
            <w:vAlign w:val="center"/>
          </w:tcPr>
          <w:p>
            <w:pPr>
              <w:pStyle w:val="14"/>
            </w:pPr>
            <w:r>
              <w:t>食品药品安全宣传教育活动完成次数与计划开展次数的比值</w:t>
            </w:r>
          </w:p>
        </w:tc>
        <w:tc>
          <w:tcPr>
            <w:tcW w:w="2551" w:type="dxa"/>
            <w:vAlign w:val="center"/>
          </w:tcPr>
          <w:p>
            <w:pPr>
              <w:pStyle w:val="14"/>
            </w:pPr>
            <w:r>
              <w:t>≥90</w:t>
            </w:r>
          </w:p>
        </w:tc>
        <w:tc>
          <w:tcPr>
            <w:tcW w:w="2268" w:type="dxa"/>
            <w:vAlign w:val="center"/>
          </w:tcPr>
          <w:p>
            <w:pPr>
              <w:pStyle w:val="14"/>
            </w:pPr>
            <w:r>
              <w:t>《邢台市人民政府关于印发邢台市食品安全示范城市创建工作实施方案的通知》邢政字[2017]28号附件1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综合业务管理工作完成率</w:t>
            </w:r>
          </w:p>
        </w:tc>
        <w:tc>
          <w:tcPr>
            <w:tcW w:w="2835" w:type="dxa"/>
            <w:vAlign w:val="center"/>
          </w:tcPr>
          <w:p>
            <w:pPr>
              <w:pStyle w:val="14"/>
            </w:pPr>
            <w:r>
              <w:t>综合业务管理工作完成情况</w:t>
            </w:r>
          </w:p>
        </w:tc>
        <w:tc>
          <w:tcPr>
            <w:tcW w:w="2551" w:type="dxa"/>
            <w:vAlign w:val="center"/>
          </w:tcPr>
          <w:p>
            <w:pPr>
              <w:pStyle w:val="14"/>
            </w:pPr>
            <w:r>
              <w:t>≥99</w:t>
            </w:r>
          </w:p>
        </w:tc>
        <w:tc>
          <w:tcPr>
            <w:tcW w:w="2268" w:type="dxa"/>
            <w:vAlign w:val="center"/>
          </w:tcPr>
          <w:p>
            <w:pPr>
              <w:pStyle w:val="14"/>
            </w:pPr>
            <w:r>
              <w:t>《邢台市人民政府关于印发邢台市食品安全示范城市创建工作实施方案的通知》邢政字[2017]28号附件2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突发事件处置率</w:t>
            </w:r>
          </w:p>
        </w:tc>
        <w:tc>
          <w:tcPr>
            <w:tcW w:w="2835" w:type="dxa"/>
            <w:vAlign w:val="center"/>
          </w:tcPr>
          <w:p>
            <w:pPr>
              <w:pStyle w:val="14"/>
            </w:pPr>
            <w:r>
              <w:t>实际处置突发事件个数与实际发生数的比值</w:t>
            </w:r>
          </w:p>
        </w:tc>
        <w:tc>
          <w:tcPr>
            <w:tcW w:w="2551" w:type="dxa"/>
            <w:vAlign w:val="center"/>
          </w:tcPr>
          <w:p>
            <w:pPr>
              <w:pStyle w:val="14"/>
            </w:pPr>
            <w:r>
              <w:t>≥100</w:t>
            </w:r>
          </w:p>
        </w:tc>
        <w:tc>
          <w:tcPr>
            <w:tcW w:w="2268" w:type="dxa"/>
            <w:vAlign w:val="center"/>
          </w:tcPr>
          <w:p>
            <w:pPr>
              <w:pStyle w:val="14"/>
            </w:pPr>
            <w:r>
              <w:t>《邢台市人民政府关于印发邢台市食品安全示范城市创建工作实施方案的通知》邢政字[2017]28号附件3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完成工作所需资金</w:t>
            </w:r>
          </w:p>
        </w:tc>
        <w:tc>
          <w:tcPr>
            <w:tcW w:w="2835" w:type="dxa"/>
            <w:vAlign w:val="center"/>
          </w:tcPr>
          <w:p>
            <w:pPr>
              <w:pStyle w:val="14"/>
            </w:pPr>
            <w:r>
              <w:t>完成工作所需资金</w:t>
            </w:r>
          </w:p>
        </w:tc>
        <w:tc>
          <w:tcPr>
            <w:tcW w:w="2551" w:type="dxa"/>
            <w:vAlign w:val="center"/>
          </w:tcPr>
          <w:p>
            <w:pPr>
              <w:pStyle w:val="14"/>
            </w:pPr>
            <w:r>
              <w:t>经费全部用于实验室建设、执法装备购置及食药品安全宣传</w:t>
            </w:r>
          </w:p>
        </w:tc>
        <w:tc>
          <w:tcPr>
            <w:tcW w:w="2268" w:type="dxa"/>
            <w:vAlign w:val="center"/>
          </w:tcPr>
          <w:p>
            <w:pPr>
              <w:pStyle w:val="14"/>
            </w:pPr>
            <w:r>
              <w:t>《邢台市人民政府关于印发邢台市食品安全示范城市创建工作实施方案的通知》邢政字[2017]28号附件1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执法装备配备率</w:t>
            </w:r>
          </w:p>
        </w:tc>
        <w:tc>
          <w:tcPr>
            <w:tcW w:w="2835" w:type="dxa"/>
            <w:vAlign w:val="center"/>
          </w:tcPr>
          <w:p>
            <w:pPr>
              <w:pStyle w:val="14"/>
            </w:pPr>
            <w:r>
              <w:t>按照执法基本装备标准配备执装备的比例</w:t>
            </w:r>
          </w:p>
        </w:tc>
        <w:tc>
          <w:tcPr>
            <w:tcW w:w="2551" w:type="dxa"/>
            <w:vAlign w:val="center"/>
          </w:tcPr>
          <w:p>
            <w:pPr>
              <w:pStyle w:val="14"/>
            </w:pPr>
            <w:r>
              <w:t>≥95</w:t>
            </w:r>
          </w:p>
        </w:tc>
        <w:tc>
          <w:tcPr>
            <w:tcW w:w="2268" w:type="dxa"/>
            <w:vAlign w:val="center"/>
          </w:tcPr>
          <w:p>
            <w:pPr>
              <w:pStyle w:val="14"/>
            </w:pPr>
            <w:r>
              <w:t>《邢台市人民政府关于印发邢台市食品安全示范城市创建工作实施方案的通知》邢政字[2017]28号附件2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综合事务管理工作完成率</w:t>
            </w:r>
          </w:p>
        </w:tc>
        <w:tc>
          <w:tcPr>
            <w:tcW w:w="2835" w:type="dxa"/>
            <w:vAlign w:val="center"/>
          </w:tcPr>
          <w:p>
            <w:pPr>
              <w:pStyle w:val="14"/>
            </w:pPr>
            <w:r>
              <w:t>综合事务管理工作完成情况</w:t>
            </w:r>
          </w:p>
        </w:tc>
        <w:tc>
          <w:tcPr>
            <w:tcW w:w="2551" w:type="dxa"/>
            <w:vAlign w:val="center"/>
          </w:tcPr>
          <w:p>
            <w:pPr>
              <w:pStyle w:val="14"/>
            </w:pPr>
            <w:r>
              <w:t>≥100</w:t>
            </w:r>
          </w:p>
        </w:tc>
        <w:tc>
          <w:tcPr>
            <w:tcW w:w="2268" w:type="dxa"/>
            <w:vAlign w:val="center"/>
          </w:tcPr>
          <w:p>
            <w:pPr>
              <w:pStyle w:val="14"/>
            </w:pPr>
            <w:r>
              <w:t>《邢台市人民政府关于印发邢台市食品安全示范城市创建工作实施方案的通知》邢政字[2017]28号附件3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信息化保障支撑度</w:t>
            </w:r>
          </w:p>
        </w:tc>
        <w:tc>
          <w:tcPr>
            <w:tcW w:w="2835" w:type="dxa"/>
            <w:vAlign w:val="center"/>
          </w:tcPr>
          <w:p>
            <w:pPr>
              <w:pStyle w:val="14"/>
            </w:pPr>
            <w:r>
              <w:t>信息化水平有效支撑食品、药品监管工作正常开展情况</w:t>
            </w:r>
          </w:p>
        </w:tc>
        <w:tc>
          <w:tcPr>
            <w:tcW w:w="2551" w:type="dxa"/>
            <w:vAlign w:val="center"/>
          </w:tcPr>
          <w:p>
            <w:pPr>
              <w:pStyle w:val="14"/>
            </w:pPr>
            <w:r>
              <w:t>≥90</w:t>
            </w:r>
          </w:p>
        </w:tc>
        <w:tc>
          <w:tcPr>
            <w:tcW w:w="2268" w:type="dxa"/>
            <w:vAlign w:val="center"/>
          </w:tcPr>
          <w:p>
            <w:pPr>
              <w:pStyle w:val="14"/>
            </w:pPr>
            <w:r>
              <w:t>《邢台市人民政府关于印发邢台市食品安全示范城市创建工作实施方案的通知》邢政字[2017]28号附件1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保障全市饮食用药安全，食药安全问题为0</w:t>
            </w:r>
          </w:p>
        </w:tc>
        <w:tc>
          <w:tcPr>
            <w:tcW w:w="2268" w:type="dxa"/>
            <w:vAlign w:val="center"/>
          </w:tcPr>
          <w:p>
            <w:pPr>
              <w:pStyle w:val="14"/>
            </w:pPr>
            <w:r>
              <w:t>《邢台市人民政府关于印发邢台市食品安全示范城市创建工作实施方案的通知》邢政字[2017]28号附件2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《邢台市人民政府关于印发邢台市食品安全示范城市创建工作实施方案的通知》邢政字[2017]28号附件2</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lang w:eastAsia="zh-CN"/>
        </w:rPr>
        <w:t>农村食品药品</w:t>
      </w:r>
      <w:r>
        <w:rPr>
          <w:rFonts w:ascii="方正仿宋_GBK" w:hAnsi="方正仿宋_GBK" w:eastAsia="方正仿宋_GBK" w:cs="方正仿宋_GBK"/>
          <w:b/>
          <w:color w:val="000000"/>
          <w:sz w:val="28"/>
        </w:rPr>
        <w:t>安全协管员补贴绩效目标表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综合事务管理工作完成率</w:t>
            </w:r>
          </w:p>
        </w:tc>
        <w:tc>
          <w:tcPr>
            <w:tcW w:w="2835" w:type="dxa"/>
            <w:vAlign w:val="center"/>
          </w:tcPr>
          <w:p>
            <w:pPr>
              <w:pStyle w:val="14"/>
            </w:pPr>
            <w:r>
              <w:t>综合事务管理工作完成情况</w:t>
            </w:r>
          </w:p>
        </w:tc>
        <w:tc>
          <w:tcPr>
            <w:tcW w:w="2551" w:type="dxa"/>
            <w:vAlign w:val="center"/>
          </w:tcPr>
          <w:p>
            <w:pPr>
              <w:pStyle w:val="14"/>
            </w:pPr>
            <w:r>
              <w:t>≥100%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食品抽检问题发现率</w:t>
            </w:r>
          </w:p>
        </w:tc>
        <w:tc>
          <w:tcPr>
            <w:tcW w:w="2835" w:type="dxa"/>
            <w:vAlign w:val="center"/>
          </w:tcPr>
          <w:p>
            <w:pPr>
              <w:pStyle w:val="14"/>
            </w:pPr>
            <w:r>
              <w:t>食品抽检问题发现率</w:t>
            </w:r>
          </w:p>
        </w:tc>
        <w:tc>
          <w:tcPr>
            <w:tcW w:w="2551" w:type="dxa"/>
            <w:vAlign w:val="center"/>
          </w:tcPr>
          <w:p>
            <w:pPr>
              <w:pStyle w:val="14"/>
            </w:pPr>
            <w:r>
              <w:t>≤10%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≥100%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完成工作所需资金</w:t>
            </w:r>
          </w:p>
        </w:tc>
        <w:tc>
          <w:tcPr>
            <w:tcW w:w="2835" w:type="dxa"/>
            <w:vAlign w:val="center"/>
          </w:tcPr>
          <w:p>
            <w:pPr>
              <w:pStyle w:val="14"/>
            </w:pPr>
            <w:r>
              <w:t>完成工作所需资金</w:t>
            </w:r>
          </w:p>
        </w:tc>
        <w:tc>
          <w:tcPr>
            <w:tcW w:w="2551" w:type="dxa"/>
            <w:vAlign w:val="center"/>
          </w:tcPr>
          <w:p>
            <w:pPr>
              <w:pStyle w:val="14"/>
            </w:pPr>
            <w:r>
              <w:t>按照补助文件执行</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保障农村饮食用药安全</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食品药品监督检查</w:t>
            </w:r>
          </w:p>
        </w:tc>
        <w:tc>
          <w:tcPr>
            <w:tcW w:w="2835" w:type="dxa"/>
            <w:vAlign w:val="center"/>
          </w:tcPr>
          <w:p>
            <w:pPr>
              <w:pStyle w:val="14"/>
            </w:pPr>
            <w:r>
              <w:t>食品药品监督检查完成情况</w:t>
            </w:r>
          </w:p>
        </w:tc>
        <w:tc>
          <w:tcPr>
            <w:tcW w:w="2551" w:type="dxa"/>
            <w:vAlign w:val="center"/>
          </w:tcPr>
          <w:p>
            <w:pPr>
              <w:pStyle w:val="14"/>
            </w:pPr>
            <w:r>
              <w:t>≥95%</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餐饮业、食堂等消费环节安全信息监测覆盖率</w:t>
            </w:r>
          </w:p>
        </w:tc>
        <w:tc>
          <w:tcPr>
            <w:tcW w:w="2835" w:type="dxa"/>
            <w:vAlign w:val="center"/>
          </w:tcPr>
          <w:p>
            <w:pPr>
              <w:pStyle w:val="14"/>
            </w:pPr>
            <w:r>
              <w:t>餐饮业、食堂等消费环节安全信息监测覆盖情况</w:t>
            </w:r>
          </w:p>
        </w:tc>
        <w:tc>
          <w:tcPr>
            <w:tcW w:w="2551" w:type="dxa"/>
            <w:vAlign w:val="center"/>
          </w:tcPr>
          <w:p>
            <w:pPr>
              <w:pStyle w:val="14"/>
            </w:pPr>
            <w:r>
              <w:t>≥95%</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≥98%</w:t>
            </w:r>
          </w:p>
        </w:tc>
        <w:tc>
          <w:tcPr>
            <w:tcW w:w="2268"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、食品和药品安全检测经费绩效目标表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食品安全标准跟踪评价数量</w:t>
            </w:r>
          </w:p>
        </w:tc>
        <w:tc>
          <w:tcPr>
            <w:tcW w:w="2835" w:type="dxa"/>
            <w:vAlign w:val="center"/>
          </w:tcPr>
          <w:p>
            <w:pPr>
              <w:pStyle w:val="14"/>
            </w:pPr>
            <w:r>
              <w:t>食品安全标准跟踪评价数量</w:t>
            </w:r>
          </w:p>
        </w:tc>
        <w:tc>
          <w:tcPr>
            <w:tcW w:w="2551" w:type="dxa"/>
            <w:vAlign w:val="center"/>
          </w:tcPr>
          <w:p>
            <w:pPr>
              <w:pStyle w:val="14"/>
            </w:pPr>
            <w:r>
              <w:t>≥80%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食品抽检问题发现率</w:t>
            </w:r>
          </w:p>
        </w:tc>
        <w:tc>
          <w:tcPr>
            <w:tcW w:w="2835" w:type="dxa"/>
            <w:vAlign w:val="center"/>
          </w:tcPr>
          <w:p>
            <w:pPr>
              <w:pStyle w:val="14"/>
            </w:pPr>
            <w:r>
              <w:t>食品抽检问题发现率</w:t>
            </w:r>
          </w:p>
        </w:tc>
        <w:tc>
          <w:tcPr>
            <w:tcW w:w="2551" w:type="dxa"/>
            <w:vAlign w:val="center"/>
          </w:tcPr>
          <w:p>
            <w:pPr>
              <w:pStyle w:val="14"/>
            </w:pPr>
            <w:r>
              <w:t>≤10%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监督抽检信息公布</w:t>
            </w:r>
          </w:p>
        </w:tc>
        <w:tc>
          <w:tcPr>
            <w:tcW w:w="2835" w:type="dxa"/>
            <w:vAlign w:val="center"/>
          </w:tcPr>
          <w:p>
            <w:pPr>
              <w:pStyle w:val="14"/>
            </w:pPr>
            <w:r>
              <w:t>监督抽检信息公布</w:t>
            </w:r>
          </w:p>
        </w:tc>
        <w:tc>
          <w:tcPr>
            <w:tcW w:w="2551" w:type="dxa"/>
            <w:vAlign w:val="center"/>
          </w:tcPr>
          <w:p>
            <w:pPr>
              <w:pStyle w:val="14"/>
            </w:pPr>
            <w:r>
              <w:t>按月公布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完成工作所需资金</w:t>
            </w:r>
          </w:p>
        </w:tc>
        <w:tc>
          <w:tcPr>
            <w:tcW w:w="2835" w:type="dxa"/>
            <w:vAlign w:val="center"/>
          </w:tcPr>
          <w:p>
            <w:pPr>
              <w:pStyle w:val="14"/>
            </w:pPr>
            <w:r>
              <w:t>完成工作所需资金</w:t>
            </w:r>
          </w:p>
        </w:tc>
        <w:tc>
          <w:tcPr>
            <w:tcW w:w="2551" w:type="dxa"/>
            <w:vAlign w:val="center"/>
          </w:tcPr>
          <w:p>
            <w:pPr>
              <w:pStyle w:val="14"/>
            </w:pPr>
            <w:r>
              <w:t>资金全部用于抽检工作</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保障全市人民饮食用药安全</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餐饮业、食堂等消费环节安全信息监测覆盖面</w:t>
            </w:r>
          </w:p>
        </w:tc>
        <w:tc>
          <w:tcPr>
            <w:tcW w:w="2835" w:type="dxa"/>
            <w:vAlign w:val="center"/>
          </w:tcPr>
          <w:p>
            <w:pPr>
              <w:pStyle w:val="14"/>
            </w:pPr>
            <w:r>
              <w:t>已覆盖的餐饮业、食堂等消费环节单位个数与实有单位个数的比例</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食品抽检计划完成率</w:t>
            </w:r>
          </w:p>
        </w:tc>
        <w:tc>
          <w:tcPr>
            <w:tcW w:w="2835" w:type="dxa"/>
            <w:vAlign w:val="center"/>
          </w:tcPr>
          <w:p>
            <w:pPr>
              <w:pStyle w:val="14"/>
            </w:pPr>
            <w:r>
              <w:t>实际抽检批次占计划批次的比例</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≥98%</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、食药品监督管理经费*绩效目标表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食品药品安全宣传教育活动完成率</w:t>
            </w:r>
          </w:p>
        </w:tc>
        <w:tc>
          <w:tcPr>
            <w:tcW w:w="2835" w:type="dxa"/>
            <w:vAlign w:val="center"/>
          </w:tcPr>
          <w:p>
            <w:pPr>
              <w:pStyle w:val="14"/>
            </w:pPr>
            <w:r>
              <w:t>食品药品安全宣传教育活动完成次数与计划开展次数的比值</w:t>
            </w:r>
          </w:p>
        </w:tc>
        <w:tc>
          <w:tcPr>
            <w:tcW w:w="2551" w:type="dxa"/>
            <w:vAlign w:val="center"/>
          </w:tcPr>
          <w:p>
            <w:pPr>
              <w:pStyle w:val="14"/>
            </w:pPr>
            <w:r>
              <w:t>≥90%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综合业务管理工作完成率</w:t>
            </w:r>
          </w:p>
        </w:tc>
        <w:tc>
          <w:tcPr>
            <w:tcW w:w="2835" w:type="dxa"/>
            <w:vAlign w:val="center"/>
          </w:tcPr>
          <w:p>
            <w:pPr>
              <w:pStyle w:val="14"/>
            </w:pPr>
            <w:r>
              <w:t>综合业务管理工作完成情况</w:t>
            </w:r>
          </w:p>
        </w:tc>
        <w:tc>
          <w:tcPr>
            <w:tcW w:w="2551" w:type="dxa"/>
            <w:vAlign w:val="center"/>
          </w:tcPr>
          <w:p>
            <w:pPr>
              <w:pStyle w:val="14"/>
            </w:pPr>
            <w:r>
              <w:t>100%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突发事件处置率</w:t>
            </w:r>
          </w:p>
        </w:tc>
        <w:tc>
          <w:tcPr>
            <w:tcW w:w="2835" w:type="dxa"/>
            <w:vAlign w:val="center"/>
          </w:tcPr>
          <w:p>
            <w:pPr>
              <w:pStyle w:val="14"/>
            </w:pPr>
            <w:r>
              <w:t>实际处置突发事件个数与实际发生数的比值</w:t>
            </w:r>
          </w:p>
        </w:tc>
        <w:tc>
          <w:tcPr>
            <w:tcW w:w="2551" w:type="dxa"/>
            <w:vAlign w:val="center"/>
          </w:tcPr>
          <w:p>
            <w:pPr>
              <w:pStyle w:val="14"/>
            </w:pPr>
            <w:r>
              <w:t>100%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完成工作所需资金</w:t>
            </w:r>
          </w:p>
        </w:tc>
        <w:tc>
          <w:tcPr>
            <w:tcW w:w="2835" w:type="dxa"/>
            <w:vAlign w:val="center"/>
          </w:tcPr>
          <w:p>
            <w:pPr>
              <w:pStyle w:val="14"/>
            </w:pPr>
            <w:r>
              <w:t>完成工作所需资金</w:t>
            </w:r>
          </w:p>
        </w:tc>
        <w:tc>
          <w:tcPr>
            <w:tcW w:w="2551" w:type="dxa"/>
            <w:vAlign w:val="center"/>
          </w:tcPr>
          <w:p>
            <w:pPr>
              <w:pStyle w:val="14"/>
            </w:pPr>
            <w:r>
              <w:t>主要用于日常监管需要</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执法装备配备率</w:t>
            </w:r>
          </w:p>
        </w:tc>
        <w:tc>
          <w:tcPr>
            <w:tcW w:w="2835" w:type="dxa"/>
            <w:vAlign w:val="center"/>
          </w:tcPr>
          <w:p>
            <w:pPr>
              <w:pStyle w:val="14"/>
            </w:pPr>
            <w:r>
              <w:t>按照执法基本装备标准配备执装备的比例</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综合事务管理工作完成率</w:t>
            </w:r>
          </w:p>
        </w:tc>
        <w:tc>
          <w:tcPr>
            <w:tcW w:w="2835" w:type="dxa"/>
            <w:vAlign w:val="center"/>
          </w:tcPr>
          <w:p>
            <w:pPr>
              <w:pStyle w:val="14"/>
            </w:pPr>
            <w:r>
              <w:t>综合事务管理工作完成情况</w:t>
            </w:r>
          </w:p>
        </w:tc>
        <w:tc>
          <w:tcPr>
            <w:tcW w:w="2551" w:type="dxa"/>
            <w:vAlign w:val="center"/>
          </w:tcPr>
          <w:p>
            <w:pPr>
              <w:pStyle w:val="14"/>
            </w:pPr>
            <w:r>
              <w:t>≥90%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信息化保障支撑度</w:t>
            </w:r>
          </w:p>
        </w:tc>
        <w:tc>
          <w:tcPr>
            <w:tcW w:w="2835" w:type="dxa"/>
            <w:vAlign w:val="center"/>
          </w:tcPr>
          <w:p>
            <w:pPr>
              <w:pStyle w:val="14"/>
            </w:pPr>
            <w:r>
              <w:t>信息化水平有效支撑食品、药品监管工作正常开展情况</w:t>
            </w:r>
          </w:p>
        </w:tc>
        <w:tc>
          <w:tcPr>
            <w:tcW w:w="2551" w:type="dxa"/>
            <w:vAlign w:val="center"/>
          </w:tcPr>
          <w:p>
            <w:pPr>
              <w:pStyle w:val="14"/>
            </w:pPr>
            <w:r>
              <w:t>≥90%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非常满意</w:t>
            </w:r>
          </w:p>
        </w:tc>
        <w:tc>
          <w:tcPr>
            <w:tcW w:w="2268"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10</w:t>
      </w:r>
      <w:r>
        <w:rPr>
          <w:rFonts w:ascii="方正仿宋_GBK" w:hAnsi="方正仿宋_GBK" w:eastAsia="方正仿宋_GBK" w:cs="方正仿宋_GBK"/>
          <w:b/>
          <w:color w:val="000000"/>
          <w:sz w:val="28"/>
        </w:rPr>
        <w:t>、市场监督管理经费*绩效目标表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综合业务管理工作完成率</w:t>
            </w:r>
          </w:p>
        </w:tc>
        <w:tc>
          <w:tcPr>
            <w:tcW w:w="2835" w:type="dxa"/>
            <w:vAlign w:val="center"/>
          </w:tcPr>
          <w:p>
            <w:pPr>
              <w:pStyle w:val="14"/>
            </w:pPr>
            <w:r>
              <w:t>综合业务管理工作完成情况</w:t>
            </w:r>
          </w:p>
        </w:tc>
        <w:tc>
          <w:tcPr>
            <w:tcW w:w="2551" w:type="dxa"/>
            <w:vAlign w:val="center"/>
          </w:tcPr>
          <w:p>
            <w:pPr>
              <w:pStyle w:val="14"/>
            </w:pPr>
            <w:r>
              <w:t>≥95%</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突发事件处置率</w:t>
            </w:r>
          </w:p>
        </w:tc>
        <w:tc>
          <w:tcPr>
            <w:tcW w:w="2835" w:type="dxa"/>
            <w:vAlign w:val="center"/>
          </w:tcPr>
          <w:p>
            <w:pPr>
              <w:pStyle w:val="14"/>
            </w:pPr>
            <w:r>
              <w:t>实际处置突发事件个数与实际发生</w:t>
            </w:r>
          </w:p>
        </w:tc>
        <w:tc>
          <w:tcPr>
            <w:tcW w:w="2551" w:type="dxa"/>
            <w:vAlign w:val="center"/>
          </w:tcPr>
          <w:p>
            <w:pPr>
              <w:pStyle w:val="14"/>
            </w:pPr>
            <w:r>
              <w:t>≥95%</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监督抽检信息公布</w:t>
            </w:r>
          </w:p>
        </w:tc>
        <w:tc>
          <w:tcPr>
            <w:tcW w:w="2835" w:type="dxa"/>
            <w:vAlign w:val="center"/>
          </w:tcPr>
          <w:p>
            <w:pPr>
              <w:pStyle w:val="14"/>
            </w:pPr>
            <w:r>
              <w:t>监督抽检信息公布</w:t>
            </w:r>
          </w:p>
        </w:tc>
        <w:tc>
          <w:tcPr>
            <w:tcW w:w="2551" w:type="dxa"/>
            <w:vAlign w:val="center"/>
          </w:tcPr>
          <w:p>
            <w:pPr>
              <w:pStyle w:val="14"/>
            </w:pPr>
            <w:r>
              <w:t>≤7天</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设备购置成本</w:t>
            </w:r>
          </w:p>
        </w:tc>
        <w:tc>
          <w:tcPr>
            <w:tcW w:w="2835" w:type="dxa"/>
            <w:vAlign w:val="center"/>
          </w:tcPr>
          <w:p>
            <w:pPr>
              <w:pStyle w:val="14"/>
            </w:pPr>
            <w:r>
              <w:t>设备购置成本</w:t>
            </w:r>
          </w:p>
        </w:tc>
        <w:tc>
          <w:tcPr>
            <w:tcW w:w="2551" w:type="dxa"/>
            <w:vAlign w:val="center"/>
          </w:tcPr>
          <w:p>
            <w:pPr>
              <w:pStyle w:val="14"/>
            </w:pPr>
            <w:r>
              <w:t>≤10%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执法装备配备率</w:t>
            </w:r>
          </w:p>
        </w:tc>
        <w:tc>
          <w:tcPr>
            <w:tcW w:w="2835" w:type="dxa"/>
            <w:vAlign w:val="center"/>
          </w:tcPr>
          <w:p>
            <w:pPr>
              <w:pStyle w:val="14"/>
            </w:pPr>
            <w:r>
              <w:t>按照执法基本装备标准配备执装备的比例</w:t>
            </w:r>
          </w:p>
        </w:tc>
        <w:tc>
          <w:tcPr>
            <w:tcW w:w="2551" w:type="dxa"/>
            <w:vAlign w:val="center"/>
          </w:tcPr>
          <w:p>
            <w:pPr>
              <w:pStyle w:val="14"/>
            </w:pPr>
            <w:r>
              <w:t>≥70%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综合事务管理工作完成率</w:t>
            </w:r>
          </w:p>
        </w:tc>
        <w:tc>
          <w:tcPr>
            <w:tcW w:w="2835" w:type="dxa"/>
            <w:vAlign w:val="center"/>
          </w:tcPr>
          <w:p>
            <w:pPr>
              <w:pStyle w:val="14"/>
            </w:pPr>
            <w:r>
              <w:t>综合业务管理工作完成情况</w:t>
            </w:r>
          </w:p>
        </w:tc>
        <w:tc>
          <w:tcPr>
            <w:tcW w:w="2551" w:type="dxa"/>
            <w:vAlign w:val="center"/>
          </w:tcPr>
          <w:p>
            <w:pPr>
              <w:pStyle w:val="14"/>
            </w:pPr>
            <w:r>
              <w:t>≥95%</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非常满意</w:t>
            </w:r>
          </w:p>
        </w:tc>
        <w:tc>
          <w:tcPr>
            <w:tcW w:w="2268"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、油烟在线监测运行维护费绩效目标表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综合业务管理工作完成率</w:t>
            </w:r>
          </w:p>
        </w:tc>
        <w:tc>
          <w:tcPr>
            <w:tcW w:w="2835" w:type="dxa"/>
            <w:vAlign w:val="center"/>
          </w:tcPr>
          <w:p>
            <w:pPr>
              <w:pStyle w:val="14"/>
            </w:pPr>
            <w:r>
              <w:t>综合业务管理工作完成情况</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突发事件处置率</w:t>
            </w:r>
          </w:p>
        </w:tc>
        <w:tc>
          <w:tcPr>
            <w:tcW w:w="2835" w:type="dxa"/>
            <w:vAlign w:val="center"/>
          </w:tcPr>
          <w:p>
            <w:pPr>
              <w:pStyle w:val="14"/>
            </w:pPr>
            <w:r>
              <w:t>实际处置突发事件个数与实际发生数的比值</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经费支付及时性</w:t>
            </w:r>
          </w:p>
        </w:tc>
        <w:tc>
          <w:tcPr>
            <w:tcW w:w="2835" w:type="dxa"/>
            <w:vAlign w:val="center"/>
          </w:tcPr>
          <w:p>
            <w:pPr>
              <w:pStyle w:val="14"/>
            </w:pPr>
            <w:r>
              <w:t>经费支付及时性</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完成工作所需资金</w:t>
            </w:r>
          </w:p>
        </w:tc>
        <w:tc>
          <w:tcPr>
            <w:tcW w:w="2835" w:type="dxa"/>
            <w:vAlign w:val="center"/>
          </w:tcPr>
          <w:p>
            <w:pPr>
              <w:pStyle w:val="14"/>
            </w:pPr>
            <w:r>
              <w:t>完成工作所需资金</w:t>
            </w:r>
          </w:p>
        </w:tc>
        <w:tc>
          <w:tcPr>
            <w:tcW w:w="2551" w:type="dxa"/>
            <w:vAlign w:val="center"/>
          </w:tcPr>
          <w:p>
            <w:pPr>
              <w:pStyle w:val="14"/>
            </w:pPr>
            <w:r>
              <w:t>资金全部用于运维费</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保障餐饮单位排放量正常</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信息化保障支撑度</w:t>
            </w:r>
          </w:p>
        </w:tc>
        <w:tc>
          <w:tcPr>
            <w:tcW w:w="2835" w:type="dxa"/>
            <w:vAlign w:val="center"/>
          </w:tcPr>
          <w:p>
            <w:pPr>
              <w:pStyle w:val="14"/>
            </w:pPr>
            <w:r>
              <w:t>信息化水平有效支撑餐饮业监管工作正常开展情况</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≥90</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12</w:t>
      </w:r>
      <w:r>
        <w:rPr>
          <w:rFonts w:ascii="方正仿宋_GBK" w:hAnsi="方正仿宋_GBK" w:eastAsia="方正仿宋_GBK" w:cs="方正仿宋_GBK"/>
          <w:b/>
          <w:color w:val="000000"/>
          <w:sz w:val="28"/>
        </w:rPr>
        <w:t>、制式服装及标志经费绩效目标表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执法人员</w:t>
            </w:r>
          </w:p>
        </w:tc>
        <w:tc>
          <w:tcPr>
            <w:tcW w:w="2835" w:type="dxa"/>
            <w:vAlign w:val="center"/>
          </w:tcPr>
          <w:p>
            <w:pPr>
              <w:pStyle w:val="14"/>
            </w:pPr>
            <w:r>
              <w:t>拥有执法证人员</w:t>
            </w:r>
          </w:p>
        </w:tc>
        <w:tc>
          <w:tcPr>
            <w:tcW w:w="2551" w:type="dxa"/>
            <w:vAlign w:val="center"/>
          </w:tcPr>
          <w:p>
            <w:pPr>
              <w:pStyle w:val="14"/>
            </w:pPr>
            <w:r>
              <w:t>147人</w:t>
            </w:r>
          </w:p>
        </w:tc>
        <w:tc>
          <w:tcPr>
            <w:tcW w:w="2268"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执法服装</w:t>
            </w:r>
          </w:p>
        </w:tc>
        <w:tc>
          <w:tcPr>
            <w:tcW w:w="2835" w:type="dxa"/>
            <w:vAlign w:val="center"/>
          </w:tcPr>
          <w:p>
            <w:pPr>
              <w:pStyle w:val="14"/>
            </w:pPr>
            <w:r>
              <w:t>执法服装采购质量</w:t>
            </w:r>
          </w:p>
        </w:tc>
        <w:tc>
          <w:tcPr>
            <w:tcW w:w="2551" w:type="dxa"/>
            <w:vAlign w:val="center"/>
          </w:tcPr>
          <w:p>
            <w:pPr>
              <w:pStyle w:val="14"/>
            </w:pPr>
            <w:r>
              <w:t>≥98%</w:t>
            </w:r>
          </w:p>
        </w:tc>
        <w:tc>
          <w:tcPr>
            <w:tcW w:w="2268"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签订合同规定</w:t>
            </w:r>
          </w:p>
        </w:tc>
        <w:tc>
          <w:tcPr>
            <w:tcW w:w="2835" w:type="dxa"/>
            <w:vAlign w:val="center"/>
          </w:tcPr>
          <w:p>
            <w:pPr>
              <w:pStyle w:val="14"/>
            </w:pPr>
            <w:r>
              <w:t>合同内容规定时间</w:t>
            </w:r>
          </w:p>
        </w:tc>
        <w:tc>
          <w:tcPr>
            <w:tcW w:w="2551" w:type="dxa"/>
            <w:vAlign w:val="center"/>
          </w:tcPr>
          <w:p>
            <w:pPr>
              <w:pStyle w:val="14"/>
            </w:pPr>
            <w:r>
              <w:t>按时交服装</w:t>
            </w:r>
          </w:p>
        </w:tc>
        <w:tc>
          <w:tcPr>
            <w:tcW w:w="2268"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制式服装成本</w:t>
            </w:r>
          </w:p>
        </w:tc>
        <w:tc>
          <w:tcPr>
            <w:tcW w:w="2835" w:type="dxa"/>
            <w:vAlign w:val="center"/>
          </w:tcPr>
          <w:p>
            <w:pPr>
              <w:pStyle w:val="14"/>
            </w:pPr>
            <w:r>
              <w:t>制式服装成本</w:t>
            </w:r>
          </w:p>
        </w:tc>
        <w:tc>
          <w:tcPr>
            <w:tcW w:w="2551" w:type="dxa"/>
            <w:vAlign w:val="center"/>
          </w:tcPr>
          <w:p>
            <w:pPr>
              <w:pStyle w:val="14"/>
            </w:pPr>
            <w:r>
              <w:t>49.15万元</w:t>
            </w:r>
          </w:p>
        </w:tc>
        <w:tc>
          <w:tcPr>
            <w:tcW w:w="2268"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统一制式服装有利于执法检查</w:t>
            </w:r>
          </w:p>
        </w:tc>
        <w:tc>
          <w:tcPr>
            <w:tcW w:w="2835" w:type="dxa"/>
            <w:vAlign w:val="center"/>
          </w:tcPr>
          <w:p>
            <w:pPr>
              <w:pStyle w:val="14"/>
            </w:pPr>
            <w:r>
              <w:t>统一制式服装有利于执法检查</w:t>
            </w:r>
          </w:p>
        </w:tc>
        <w:tc>
          <w:tcPr>
            <w:tcW w:w="2551" w:type="dxa"/>
            <w:vAlign w:val="center"/>
          </w:tcPr>
          <w:p>
            <w:pPr>
              <w:pStyle w:val="14"/>
            </w:pPr>
            <w:r>
              <w:t>≥100%</w:t>
            </w:r>
          </w:p>
        </w:tc>
        <w:tc>
          <w:tcPr>
            <w:tcW w:w="2268"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执法办案率</w:t>
            </w:r>
          </w:p>
        </w:tc>
        <w:tc>
          <w:tcPr>
            <w:tcW w:w="2835" w:type="dxa"/>
            <w:vAlign w:val="center"/>
          </w:tcPr>
          <w:p>
            <w:pPr>
              <w:pStyle w:val="14"/>
            </w:pPr>
            <w:r>
              <w:t>执法办案率完成</w:t>
            </w:r>
          </w:p>
        </w:tc>
        <w:tc>
          <w:tcPr>
            <w:tcW w:w="2551" w:type="dxa"/>
            <w:vAlign w:val="center"/>
          </w:tcPr>
          <w:p>
            <w:pPr>
              <w:pStyle w:val="14"/>
            </w:pPr>
            <w:r>
              <w:t>≥100%</w:t>
            </w:r>
          </w:p>
        </w:tc>
        <w:tc>
          <w:tcPr>
            <w:tcW w:w="2268"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≥100%</w:t>
            </w:r>
          </w:p>
        </w:tc>
        <w:tc>
          <w:tcPr>
            <w:tcW w:w="2268" w:type="dxa"/>
            <w:vAlign w:val="center"/>
          </w:tcPr>
          <w:p>
            <w:pPr>
              <w:pStyle w:val="14"/>
            </w:pPr>
            <w:r>
              <w:t>年度工作安排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2022年，沙河市市场监督管理局安排政府采购预算0.00万元。具体内容见下表。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194沙河市市场监督管理局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沙河市市场监督管理局（含所属单位）上年末固定资产金额为3533.97万元（详见下表）。本年度拟购置固定资产总额为0.00万元。</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194沙河市市场监督管理局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3533.97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1.66</w:t>
            </w:r>
          </w:p>
        </w:tc>
        <w:tc>
          <w:tcPr>
            <w:tcW w:w="2835" w:type="dxa"/>
            <w:vAlign w:val="center"/>
          </w:tcPr>
          <w:p>
            <w:pPr>
              <w:pStyle w:val="13"/>
            </w:pPr>
            <w:r>
              <w:t>2013.66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1.37</w:t>
            </w:r>
          </w:p>
        </w:tc>
        <w:tc>
          <w:tcPr>
            <w:tcW w:w="2835" w:type="dxa"/>
            <w:vAlign w:val="center"/>
          </w:tcPr>
          <w:p>
            <w:pPr>
              <w:pStyle w:val="13"/>
            </w:pPr>
            <w:r>
              <w:t>1455.92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39</w:t>
            </w:r>
          </w:p>
        </w:tc>
        <w:tc>
          <w:tcPr>
            <w:tcW w:w="2835" w:type="dxa"/>
            <w:vAlign w:val="center"/>
          </w:tcPr>
          <w:p>
            <w:pPr>
              <w:pStyle w:val="13"/>
            </w:pPr>
            <w:r>
              <w:t>435.82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1084.49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dit="readOnly"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jMWE5ZDkzMTNkOTc2YzljZDk4YmE5MzEwM2RmZmIifQ=="/>
  </w:docVars>
  <w:rsids>
    <w:rsidRoot w:val="00000000"/>
    <w:rsid w:val="0C372124"/>
    <w:rsid w:val="0D657C7D"/>
    <w:rsid w:val="0F5226CD"/>
    <w:rsid w:val="10021A8A"/>
    <w:rsid w:val="13F54798"/>
    <w:rsid w:val="168230A5"/>
    <w:rsid w:val="1E01086B"/>
    <w:rsid w:val="27D33279"/>
    <w:rsid w:val="2D452523"/>
    <w:rsid w:val="332D28B1"/>
    <w:rsid w:val="3B214EEF"/>
    <w:rsid w:val="3B705762"/>
    <w:rsid w:val="3D776735"/>
    <w:rsid w:val="3EC31041"/>
    <w:rsid w:val="4267663F"/>
    <w:rsid w:val="44D91C70"/>
    <w:rsid w:val="4ACF7478"/>
    <w:rsid w:val="507142C0"/>
    <w:rsid w:val="52121D8A"/>
    <w:rsid w:val="54C120D0"/>
    <w:rsid w:val="55EA160F"/>
    <w:rsid w:val="599850D0"/>
    <w:rsid w:val="59DF3EB6"/>
    <w:rsid w:val="60367925"/>
    <w:rsid w:val="62E733F0"/>
    <w:rsid w:val="6A151EEF"/>
    <w:rsid w:val="6C5850C7"/>
    <w:rsid w:val="71581044"/>
    <w:rsid w:val="749D3FBF"/>
    <w:rsid w:val="76496458"/>
    <w:rsid w:val="7F1E3F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8" Type="http://schemas.openxmlformats.org/officeDocument/2006/relationships/fontTable" Target="fontTable.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2022-07-28T08:37:30Z</dcterms:created>
  <dcterms:modified xsi:type="dcterms:W3CDTF">2022-07-28T00:37:30Z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2022-07-28T08:37:35Z</dcterms:created>
  <dcterms:modified xsi:type="dcterms:W3CDTF">2022-07-28T00:37:35Z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2022-07-28T08:37:34Z</dcterms:created>
  <dcterms:modified xsi:type="dcterms:W3CDTF">2022-07-28T00:37:34Z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2022-07-28T08:37:34Z</dcterms:created>
  <dcterms:modified xsi:type="dcterms:W3CDTF">2022-07-28T00:37:34Z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2022-07-28T08:37:30Z</dcterms:created>
  <dcterms:modified xsi:type="dcterms:W3CDTF">2022-07-28T00:37:30Z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2022-07-28T08:37:34Z</dcterms:created>
  <dcterms:modified xsi:type="dcterms:W3CDTF">2022-07-28T00:37:34Z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2022-07-28T08:37:34Z</dcterms:created>
  <dcterms:modified xsi:type="dcterms:W3CDTF">2022-07-28T00:37:34Z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2022-07-28T08:37:34Z</dcterms:created>
  <dcterms:modified xsi:type="dcterms:W3CDTF">2022-07-28T00:37:34Z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2022-07-28T08:37:34Z</dcterms:created>
  <dcterms:modified xsi:type="dcterms:W3CDTF">2022-07-28T00:37:34Z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2022-07-28T08:37:34Z</dcterms:created>
  <dcterms:modified xsi:type="dcterms:W3CDTF">2022-07-28T00:37:34Z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2022-07-28T08:37:30Z</dcterms:created>
  <dcterms:modified xsi:type="dcterms:W3CDTF">2022-07-28T00:37:30Z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2022-07-28T08:37:34Z</dcterms:created>
  <dcterms:modified xsi:type="dcterms:W3CDTF">2022-07-28T00:37:34Z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2022-07-28T08:37:34Z</dcterms:created>
  <dcterms:modified xsi:type="dcterms:W3CDTF">2022-07-28T00:37:34Z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2022-07-28T08:37:34Z</dcterms:created>
  <dcterms:modified xsi:type="dcterms:W3CDTF">2022-07-28T00:37:34Z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2022-07-28T08:37:33Z</dcterms:created>
  <dcterms:modified xsi:type="dcterms:W3CDTF">2022-07-28T00:37:33Z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2022-07-28T08:37:31Z</dcterms:created>
  <dcterms:modified xsi:type="dcterms:W3CDTF">2022-07-28T00:37:31Z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2022-07-28T08:37:30Z</dcterms:created>
  <dcterms:modified xsi:type="dcterms:W3CDTF">2022-07-28T00:37:30Z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2022-07-28T08:37:31Z</dcterms:created>
  <dcterms:modified xsi:type="dcterms:W3CDTF">2022-07-28T00:37:31Z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2022-07-28T08:37:31Z</dcterms:created>
  <dcterms:modified xsi:type="dcterms:W3CDTF">2022-07-28T00:37:31Z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2022-07-28T08:37:31Z</dcterms:created>
  <dcterms:modified xsi:type="dcterms:W3CDTF">2022-07-28T00:37:31Z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2022-07-28T08:37:31Z</dcterms:created>
  <dcterms:modified xsi:type="dcterms:W3CDTF">2022-07-28T00:37:31Z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2022-07-28T08:37:31Z</dcterms:created>
  <dcterms:modified xsi:type="dcterms:W3CDTF">2022-07-28T00:37:31Z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2022-07-28T08:37:35Z</dcterms:created>
  <dcterms:modified xsi:type="dcterms:W3CDTF">2022-07-28T00:37:35Z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2022-07-28T08:37:30Z</dcterms:created>
  <dcterms:modified xsi:type="dcterms:W3CDTF">2022-07-28T00:37:30Z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2022-07-28T08:37:30Z</dcterms:created>
  <dcterms:modified xsi:type="dcterms:W3CDTF">2022-07-28T00:37:30Z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2022-07-28T08:37:29Z</dcterms:created>
  <dcterms:modified xsi:type="dcterms:W3CDTF">2022-07-28T00:37:29Z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2022-07-28T08:37:30Z</dcterms:created>
  <dcterms:modified xsi:type="dcterms:W3CDTF">2022-07-28T00:37:30Z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2022-07-28T08:37:30Z</dcterms:created>
  <dcterms:modified xsi:type="dcterms:W3CDTF">2022-07-28T00:37:30Z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2022-07-28T08:37:30Z</dcterms:created>
  <dcterms:modified xsi:type="dcterms:W3CDTF">2022-07-28T00:37:30Z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2022-07-28T08:37:35Z</dcterms:created>
  <dcterms:modified xsi:type="dcterms:W3CDTF">2022-07-28T00:37:35Z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2022-07-28T08:37:35Z</dcterms:created>
  <dcterms:modified xsi:type="dcterms:W3CDTF">2022-07-28T00:37:35Z</dcterms:modified>
</cp:coreProperties>
</file>

<file path=customXml/itemProps1.xml><?xml version="1.0" encoding="utf-8"?>
<ds:datastoreItem xmlns:ds="http://schemas.openxmlformats.org/officeDocument/2006/customXml" ds:itemID="{e6b64c3b-46d3-4241-8561-b2eabb64fbe6}">
  <ds:schemaRefs/>
</ds:datastoreItem>
</file>

<file path=customXml/itemProps10.xml><?xml version="1.0" encoding="utf-8"?>
<ds:datastoreItem xmlns:ds="http://schemas.openxmlformats.org/officeDocument/2006/customXml" ds:itemID="{8acd91e7-24e2-479d-b67f-3b44254d3546}">
  <ds:schemaRefs/>
</ds:datastoreItem>
</file>

<file path=customXml/itemProps11.xml><?xml version="1.0" encoding="utf-8"?>
<ds:datastoreItem xmlns:ds="http://schemas.openxmlformats.org/officeDocument/2006/customXml" ds:itemID="{213d36ae-b8e5-4fd8-8e92-24631fa41721}">
  <ds:schemaRefs/>
</ds:datastoreItem>
</file>

<file path=customXml/itemProps12.xml><?xml version="1.0" encoding="utf-8"?>
<ds:datastoreItem xmlns:ds="http://schemas.openxmlformats.org/officeDocument/2006/customXml" ds:itemID="{58100204-27ef-403a-b110-df65aa3f35af}">
  <ds:schemaRefs/>
</ds:datastoreItem>
</file>

<file path=customXml/itemProps13.xml><?xml version="1.0" encoding="utf-8"?>
<ds:datastoreItem xmlns:ds="http://schemas.openxmlformats.org/officeDocument/2006/customXml" ds:itemID="{6847935a-6c29-4c29-b618-64e8a16ff7a7}">
  <ds:schemaRefs/>
</ds:datastoreItem>
</file>

<file path=customXml/itemProps14.xml><?xml version="1.0" encoding="utf-8"?>
<ds:datastoreItem xmlns:ds="http://schemas.openxmlformats.org/officeDocument/2006/customXml" ds:itemID="{333f468d-1053-4d89-baa9-24e4b8e30160}">
  <ds:schemaRefs/>
</ds:datastoreItem>
</file>

<file path=customXml/itemProps15.xml><?xml version="1.0" encoding="utf-8"?>
<ds:datastoreItem xmlns:ds="http://schemas.openxmlformats.org/officeDocument/2006/customXml" ds:itemID="{787a9927-5d41-430a-af7a-34e3eb47d460}">
  <ds:schemaRefs/>
</ds:datastoreItem>
</file>

<file path=customXml/itemProps16.xml><?xml version="1.0" encoding="utf-8"?>
<ds:datastoreItem xmlns:ds="http://schemas.openxmlformats.org/officeDocument/2006/customXml" ds:itemID="{ba1789f5-9b8f-4ada-bc34-caa9eb51db11}">
  <ds:schemaRefs/>
</ds:datastoreItem>
</file>

<file path=customXml/itemProps17.xml><?xml version="1.0" encoding="utf-8"?>
<ds:datastoreItem xmlns:ds="http://schemas.openxmlformats.org/officeDocument/2006/customXml" ds:itemID="{792e7b6e-456b-4101-b25f-61a9e485974a}">
  <ds:schemaRefs/>
</ds:datastoreItem>
</file>

<file path=customXml/itemProps18.xml><?xml version="1.0" encoding="utf-8"?>
<ds:datastoreItem xmlns:ds="http://schemas.openxmlformats.org/officeDocument/2006/customXml" ds:itemID="{6ed09d3a-7c6b-4a15-98b3-f2d91de4a202}">
  <ds:schemaRefs/>
</ds:datastoreItem>
</file>

<file path=customXml/itemProps19.xml><?xml version="1.0" encoding="utf-8"?>
<ds:datastoreItem xmlns:ds="http://schemas.openxmlformats.org/officeDocument/2006/customXml" ds:itemID="{241a0f13-8f83-4fe9-9af5-8adf033257fe}">
  <ds:schemaRefs/>
</ds:datastoreItem>
</file>

<file path=customXml/itemProps2.xml><?xml version="1.0" encoding="utf-8"?>
<ds:datastoreItem xmlns:ds="http://schemas.openxmlformats.org/officeDocument/2006/customXml" ds:itemID="{a8a35226-f3aa-4cba-98bb-aebafda46955}">
  <ds:schemaRefs/>
</ds:datastoreItem>
</file>

<file path=customXml/itemProps20.xml><?xml version="1.0" encoding="utf-8"?>
<ds:datastoreItem xmlns:ds="http://schemas.openxmlformats.org/officeDocument/2006/customXml" ds:itemID="{b5d83382-ad70-4664-8b5d-54e0370fcacf}">
  <ds:schemaRefs/>
</ds:datastoreItem>
</file>

<file path=customXml/itemProps21.xml><?xml version="1.0" encoding="utf-8"?>
<ds:datastoreItem xmlns:ds="http://schemas.openxmlformats.org/officeDocument/2006/customXml" ds:itemID="{a2de9119-7744-4da5-a427-749aa1b3cac6}">
  <ds:schemaRefs/>
</ds:datastoreItem>
</file>

<file path=customXml/itemProps22.xml><?xml version="1.0" encoding="utf-8"?>
<ds:datastoreItem xmlns:ds="http://schemas.openxmlformats.org/officeDocument/2006/customXml" ds:itemID="{d2576a45-0eab-4787-aa71-6f57ab225e0c}">
  <ds:schemaRefs/>
</ds:datastoreItem>
</file>

<file path=customXml/itemProps23.xml><?xml version="1.0" encoding="utf-8"?>
<ds:datastoreItem xmlns:ds="http://schemas.openxmlformats.org/officeDocument/2006/customXml" ds:itemID="{f4ed6089-b417-4ddf-a850-47610d32a82d}">
  <ds:schemaRefs/>
</ds:datastoreItem>
</file>

<file path=customXml/itemProps24.xml><?xml version="1.0" encoding="utf-8"?>
<ds:datastoreItem xmlns:ds="http://schemas.openxmlformats.org/officeDocument/2006/customXml" ds:itemID="{8a201ba9-95c9-4f64-aadc-f4ff3bf28034}">
  <ds:schemaRefs/>
</ds:datastoreItem>
</file>

<file path=customXml/itemProps25.xml><?xml version="1.0" encoding="utf-8"?>
<ds:datastoreItem xmlns:ds="http://schemas.openxmlformats.org/officeDocument/2006/customXml" ds:itemID="{1255f442-62ad-4d8f-b9c0-e7cbdb9a8660}">
  <ds:schemaRefs/>
</ds:datastoreItem>
</file>

<file path=customXml/itemProps26.xml><?xml version="1.0" encoding="utf-8"?>
<ds:datastoreItem xmlns:ds="http://schemas.openxmlformats.org/officeDocument/2006/customXml" ds:itemID="{ed8f5f52-1543-4a71-bf32-790aeeb5ee8a}">
  <ds:schemaRefs/>
</ds:datastoreItem>
</file>

<file path=customXml/itemProps27.xml><?xml version="1.0" encoding="utf-8"?>
<ds:datastoreItem xmlns:ds="http://schemas.openxmlformats.org/officeDocument/2006/customXml" ds:itemID="{1fb15e0d-e851-4ce0-bffa-845e5335e997}">
  <ds:schemaRefs/>
</ds:datastoreItem>
</file>

<file path=customXml/itemProps28.xml><?xml version="1.0" encoding="utf-8"?>
<ds:datastoreItem xmlns:ds="http://schemas.openxmlformats.org/officeDocument/2006/customXml" ds:itemID="{92c86875-654d-4f28-8038-62570fdaf672}">
  <ds:schemaRefs/>
</ds:datastoreItem>
</file>

<file path=customXml/itemProps29.xml><?xml version="1.0" encoding="utf-8"?>
<ds:datastoreItem xmlns:ds="http://schemas.openxmlformats.org/officeDocument/2006/customXml" ds:itemID="{f1490076-652c-4587-b024-62f3a816b34a}">
  <ds:schemaRefs/>
</ds:datastoreItem>
</file>

<file path=customXml/itemProps3.xml><?xml version="1.0" encoding="utf-8"?>
<ds:datastoreItem xmlns:ds="http://schemas.openxmlformats.org/officeDocument/2006/customXml" ds:itemID="{1e90cc7a-7d1b-484a-b5f6-4d21d2fd551a}">
  <ds:schemaRefs/>
</ds:datastoreItem>
</file>

<file path=customXml/itemProps30.xml><?xml version="1.0" encoding="utf-8"?>
<ds:datastoreItem xmlns:ds="http://schemas.openxmlformats.org/officeDocument/2006/customXml" ds:itemID="{bd2843a7-a65b-45e2-a675-73c0c8b53817}">
  <ds:schemaRefs/>
</ds:datastoreItem>
</file>

<file path=customXml/itemProps31.xml><?xml version="1.0" encoding="utf-8"?>
<ds:datastoreItem xmlns:ds="http://schemas.openxmlformats.org/officeDocument/2006/customXml" ds:itemID="{c8ace04c-01ad-4cb6-8777-dbf93609ca38}">
  <ds:schemaRefs/>
</ds:datastoreItem>
</file>

<file path=customXml/itemProps32.xml><?xml version="1.0" encoding="utf-8"?>
<ds:datastoreItem xmlns:ds="http://schemas.openxmlformats.org/officeDocument/2006/customXml" ds:itemID="{08c15a94-4815-4bb1-8c14-5388e4e87c12}">
  <ds:schemaRefs/>
</ds:datastoreItem>
</file>

<file path=customXml/itemProps33.xml><?xml version="1.0" encoding="utf-8"?>
<ds:datastoreItem xmlns:ds="http://schemas.openxmlformats.org/officeDocument/2006/customXml" ds:itemID="{2de66318-0373-4789-bb51-dadecebec9b9}">
  <ds:schemaRefs/>
</ds:datastoreItem>
</file>

<file path=customXml/itemProps34.xml><?xml version="1.0" encoding="utf-8"?>
<ds:datastoreItem xmlns:ds="http://schemas.openxmlformats.org/officeDocument/2006/customXml" ds:itemID="{ff344d3f-900c-4643-a9c9-39d84e2272e9}">
  <ds:schemaRefs/>
</ds:datastoreItem>
</file>

<file path=customXml/itemProps35.xml><?xml version="1.0" encoding="utf-8"?>
<ds:datastoreItem xmlns:ds="http://schemas.openxmlformats.org/officeDocument/2006/customXml" ds:itemID="{f852c681-e0db-4483-bf6e-599ac3b96676}">
  <ds:schemaRefs/>
</ds:datastoreItem>
</file>

<file path=customXml/itemProps36.xml><?xml version="1.0" encoding="utf-8"?>
<ds:datastoreItem xmlns:ds="http://schemas.openxmlformats.org/officeDocument/2006/customXml" ds:itemID="{16c1f921-11c6-4f32-8f2e-469e2d24e38c}">
  <ds:schemaRefs/>
</ds:datastoreItem>
</file>

<file path=customXml/itemProps37.xml><?xml version="1.0" encoding="utf-8"?>
<ds:datastoreItem xmlns:ds="http://schemas.openxmlformats.org/officeDocument/2006/customXml" ds:itemID="{0676b918-6875-4631-bddb-9f1154c0cf51}">
  <ds:schemaRefs/>
</ds:datastoreItem>
</file>

<file path=customXml/itemProps38.xml><?xml version="1.0" encoding="utf-8"?>
<ds:datastoreItem xmlns:ds="http://schemas.openxmlformats.org/officeDocument/2006/customXml" ds:itemID="{55318f96-de20-4643-b492-21884b169033}">
  <ds:schemaRefs/>
</ds:datastoreItem>
</file>

<file path=customXml/itemProps39.xml><?xml version="1.0" encoding="utf-8"?>
<ds:datastoreItem xmlns:ds="http://schemas.openxmlformats.org/officeDocument/2006/customXml" ds:itemID="{583eddeb-651b-4d2d-b731-6a6f8e9912a1}">
  <ds:schemaRefs/>
</ds:datastoreItem>
</file>

<file path=customXml/itemProps4.xml><?xml version="1.0" encoding="utf-8"?>
<ds:datastoreItem xmlns:ds="http://schemas.openxmlformats.org/officeDocument/2006/customXml" ds:itemID="{084e7c3f-636a-43ed-82a3-7f58e4ac0810}">
  <ds:schemaRefs/>
</ds:datastoreItem>
</file>

<file path=customXml/itemProps40.xml><?xml version="1.0" encoding="utf-8"?>
<ds:datastoreItem xmlns:ds="http://schemas.openxmlformats.org/officeDocument/2006/customXml" ds:itemID="{aa1df005-52cf-40b7-bd1a-dd27df5bb53d}">
  <ds:schemaRefs/>
</ds:datastoreItem>
</file>

<file path=customXml/itemProps41.xml><?xml version="1.0" encoding="utf-8"?>
<ds:datastoreItem xmlns:ds="http://schemas.openxmlformats.org/officeDocument/2006/customXml" ds:itemID="{ab5e5f02-b6d6-4cda-a613-8df490e35f1b}">
  <ds:schemaRefs/>
</ds:datastoreItem>
</file>

<file path=customXml/itemProps42.xml><?xml version="1.0" encoding="utf-8"?>
<ds:datastoreItem xmlns:ds="http://schemas.openxmlformats.org/officeDocument/2006/customXml" ds:itemID="{f78a016c-8646-4915-9cfb-bd1ea9b6118c}">
  <ds:schemaRefs/>
</ds:datastoreItem>
</file>

<file path=customXml/itemProps43.xml><?xml version="1.0" encoding="utf-8"?>
<ds:datastoreItem xmlns:ds="http://schemas.openxmlformats.org/officeDocument/2006/customXml" ds:itemID="{080d1da1-8f91-4bea-86cc-abd4bd825c88}">
  <ds:schemaRefs/>
</ds:datastoreItem>
</file>

<file path=customXml/itemProps44.xml><?xml version="1.0" encoding="utf-8"?>
<ds:datastoreItem xmlns:ds="http://schemas.openxmlformats.org/officeDocument/2006/customXml" ds:itemID="{d742c5bc-1123-401a-9519-5646baa10274}">
  <ds:schemaRefs/>
</ds:datastoreItem>
</file>

<file path=customXml/itemProps45.xml><?xml version="1.0" encoding="utf-8"?>
<ds:datastoreItem xmlns:ds="http://schemas.openxmlformats.org/officeDocument/2006/customXml" ds:itemID="{c363f987-646d-47ce-b717-9d2668ef2c00}">
  <ds:schemaRefs/>
</ds:datastoreItem>
</file>

<file path=customXml/itemProps46.xml><?xml version="1.0" encoding="utf-8"?>
<ds:datastoreItem xmlns:ds="http://schemas.openxmlformats.org/officeDocument/2006/customXml" ds:itemID="{e8905c86-2fb9-415f-a89d-74309ad78e8c}">
  <ds:schemaRefs/>
</ds:datastoreItem>
</file>

<file path=customXml/itemProps47.xml><?xml version="1.0" encoding="utf-8"?>
<ds:datastoreItem xmlns:ds="http://schemas.openxmlformats.org/officeDocument/2006/customXml" ds:itemID="{fe240333-75d2-4d54-9ee0-acd22e87b03f}">
  <ds:schemaRefs/>
</ds:datastoreItem>
</file>

<file path=customXml/itemProps48.xml><?xml version="1.0" encoding="utf-8"?>
<ds:datastoreItem xmlns:ds="http://schemas.openxmlformats.org/officeDocument/2006/customXml" ds:itemID="{d5d7d7f9-9189-4489-9083-75956948f183}">
  <ds:schemaRefs/>
</ds:datastoreItem>
</file>

<file path=customXml/itemProps49.xml><?xml version="1.0" encoding="utf-8"?>
<ds:datastoreItem xmlns:ds="http://schemas.openxmlformats.org/officeDocument/2006/customXml" ds:itemID="{598996c7-f64c-478a-bc6f-871e48ff9720}">
  <ds:schemaRefs/>
</ds:datastoreItem>
</file>

<file path=customXml/itemProps5.xml><?xml version="1.0" encoding="utf-8"?>
<ds:datastoreItem xmlns:ds="http://schemas.openxmlformats.org/officeDocument/2006/customXml" ds:itemID="{aff6d3e3-aaf7-443c-8c8b-74a247efa18f}">
  <ds:schemaRefs/>
</ds:datastoreItem>
</file>

<file path=customXml/itemProps50.xml><?xml version="1.0" encoding="utf-8"?>
<ds:datastoreItem xmlns:ds="http://schemas.openxmlformats.org/officeDocument/2006/customXml" ds:itemID="{18e41472-62ee-4065-9a25-33c49227e3cc}">
  <ds:schemaRefs/>
</ds:datastoreItem>
</file>

<file path=customXml/itemProps51.xml><?xml version="1.0" encoding="utf-8"?>
<ds:datastoreItem xmlns:ds="http://schemas.openxmlformats.org/officeDocument/2006/customXml" ds:itemID="{a85a0eab-7bd3-43b5-8c63-b83ed2a4860e}">
  <ds:schemaRefs/>
</ds:datastoreItem>
</file>

<file path=customXml/itemProps52.xml><?xml version="1.0" encoding="utf-8"?>
<ds:datastoreItem xmlns:ds="http://schemas.openxmlformats.org/officeDocument/2006/customXml" ds:itemID="{71b49262-cfe9-41b7-ac30-b5239286aab7}">
  <ds:schemaRefs/>
</ds:datastoreItem>
</file>

<file path=customXml/itemProps53.xml><?xml version="1.0" encoding="utf-8"?>
<ds:datastoreItem xmlns:ds="http://schemas.openxmlformats.org/officeDocument/2006/customXml" ds:itemID="{5496fc2c-960c-4ba5-a1a5-43a4b1f84709}">
  <ds:schemaRefs/>
</ds:datastoreItem>
</file>

<file path=customXml/itemProps54.xml><?xml version="1.0" encoding="utf-8"?>
<ds:datastoreItem xmlns:ds="http://schemas.openxmlformats.org/officeDocument/2006/customXml" ds:itemID="{44fe6741-a9ff-43ad-97ba-7cf3f8c70cac}">
  <ds:schemaRefs/>
</ds:datastoreItem>
</file>

<file path=customXml/itemProps55.xml><?xml version="1.0" encoding="utf-8"?>
<ds:datastoreItem xmlns:ds="http://schemas.openxmlformats.org/officeDocument/2006/customXml" ds:itemID="{eb00591e-eb40-4049-97a2-ace0dd199f87}">
  <ds:schemaRefs/>
</ds:datastoreItem>
</file>

<file path=customXml/itemProps56.xml><?xml version="1.0" encoding="utf-8"?>
<ds:datastoreItem xmlns:ds="http://schemas.openxmlformats.org/officeDocument/2006/customXml" ds:itemID="{07ee73ae-d902-4a1d-b301-b614186e27fd}">
  <ds:schemaRefs/>
</ds:datastoreItem>
</file>

<file path=customXml/itemProps57.xml><?xml version="1.0" encoding="utf-8"?>
<ds:datastoreItem xmlns:ds="http://schemas.openxmlformats.org/officeDocument/2006/customXml" ds:itemID="{066456a6-fce8-4bab-837c-49f02a89d7f6}">
  <ds:schemaRefs/>
</ds:datastoreItem>
</file>

<file path=customXml/itemProps58.xml><?xml version="1.0" encoding="utf-8"?>
<ds:datastoreItem xmlns:ds="http://schemas.openxmlformats.org/officeDocument/2006/customXml" ds:itemID="{59bd9467-5958-412b-be97-7afc69a0cf71}">
  <ds:schemaRefs/>
</ds:datastoreItem>
</file>

<file path=customXml/itemProps59.xml><?xml version="1.0" encoding="utf-8"?>
<ds:datastoreItem xmlns:ds="http://schemas.openxmlformats.org/officeDocument/2006/customXml" ds:itemID="{6fc45df7-1e07-43d3-a6be-c59daac8c725}">
  <ds:schemaRefs/>
</ds:datastoreItem>
</file>

<file path=customXml/itemProps6.xml><?xml version="1.0" encoding="utf-8"?>
<ds:datastoreItem xmlns:ds="http://schemas.openxmlformats.org/officeDocument/2006/customXml" ds:itemID="{49aaccb9-2e81-4931-a517-c46d4ac1830a}">
  <ds:schemaRefs/>
</ds:datastoreItem>
</file>

<file path=customXml/itemProps60.xml><?xml version="1.0" encoding="utf-8"?>
<ds:datastoreItem xmlns:ds="http://schemas.openxmlformats.org/officeDocument/2006/customXml" ds:itemID="{8956c611-3886-43e1-94c6-2bdf006c3ce6}">
  <ds:schemaRefs/>
</ds:datastoreItem>
</file>

<file path=customXml/itemProps61.xml><?xml version="1.0" encoding="utf-8"?>
<ds:datastoreItem xmlns:ds="http://schemas.openxmlformats.org/officeDocument/2006/customXml" ds:itemID="{5425862b-4f70-43d9-95e9-50169e20b5c2}">
  <ds:schemaRefs/>
</ds:datastoreItem>
</file>

<file path=customXml/itemProps62.xml><?xml version="1.0" encoding="utf-8"?>
<ds:datastoreItem xmlns:ds="http://schemas.openxmlformats.org/officeDocument/2006/customXml" ds:itemID="{8f09833b-1b32-49c6-aae4-9715dda67679}">
  <ds:schemaRefs/>
</ds:datastoreItem>
</file>

<file path=customXml/itemProps7.xml><?xml version="1.0" encoding="utf-8"?>
<ds:datastoreItem xmlns:ds="http://schemas.openxmlformats.org/officeDocument/2006/customXml" ds:itemID="{cc248f2d-9757-424c-a584-da8a5140a0a6}">
  <ds:schemaRefs/>
</ds:datastoreItem>
</file>

<file path=customXml/itemProps8.xml><?xml version="1.0" encoding="utf-8"?>
<ds:datastoreItem xmlns:ds="http://schemas.openxmlformats.org/officeDocument/2006/customXml" ds:itemID="{7fb8113c-b251-47bc-b3f8-566194bf0cb9}">
  <ds:schemaRefs/>
</ds:datastoreItem>
</file>

<file path=customXml/itemProps9.xml><?xml version="1.0" encoding="utf-8"?>
<ds:datastoreItem xmlns:ds="http://schemas.openxmlformats.org/officeDocument/2006/customXml" ds:itemID="{4cbf9635-a9d6-4ccb-8245-f5adbb003cb0}">
  <ds:schemaRefs/>
</ds:datastoreItem>
</file>

<file path=docProps/app.xml><?xml version="1.0" encoding="utf-8"?>
<Properties xmlns="http://schemas.openxmlformats.org/officeDocument/2006/extended-properties" xmlns:vt="http://schemas.openxmlformats.org/officeDocument/2006/docPropsVTypes">
  <Pages>57</Pages>
  <Words>16114</Words>
  <Characters>17882</Characters>
  <TotalTime>5</TotalTime>
  <ScaleCrop>false</ScaleCrop>
  <LinksUpToDate>false</LinksUpToDate>
  <CharactersWithSpaces>18073</CharactersWithSpaces>
  <Application>WPS Office_12.1.0.16412_F1E327BC-269C-435d-A152-05C5408002CA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2022-07-28T08:37:00Z</dcterms:created>
  <dc:creator>Administrator</dc:creator>
  <cp:lastModifiedBy>路</cp:lastModifiedBy>
  <dcterms:modified xsi:type="dcterms:W3CDTF">2024-03-19T03:33:08Z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431B53F2077347A5A53D45AFCC7E0BAE</vt:lpwstr>
  </property>
</Properties>
</file>