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1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沙河市人民政府</w:t>
      </w:r>
    </w:p>
    <w:p>
      <w:pPr>
        <w:spacing w:line="61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关于2021年财政预算1-6月份执行情况的报告</w:t>
      </w:r>
    </w:p>
    <w:p>
      <w:pPr>
        <w:spacing w:line="610" w:lineRule="exact"/>
        <w:jc w:val="center"/>
        <w:rPr>
          <w:rFonts w:ascii="方正小标宋简体" w:eastAsia="方正小标宋简体"/>
          <w:sz w:val="24"/>
        </w:rPr>
      </w:pPr>
    </w:p>
    <w:p>
      <w:pPr>
        <w:spacing w:line="610" w:lineRule="exact"/>
        <w:jc w:val="center"/>
        <w:rPr>
          <w:rFonts w:ascii="楷体_GB2312" w:eastAsia="楷体_GB2312"/>
          <w:spacing w:val="-10"/>
          <w:sz w:val="32"/>
          <w:szCs w:val="32"/>
        </w:rPr>
      </w:pPr>
      <w:r>
        <w:rPr>
          <w:rFonts w:hint="eastAsia" w:ascii="楷体_GB2312" w:hAnsi="楷体_GB2312" w:eastAsia="楷体_GB2312"/>
          <w:spacing w:val="-10"/>
          <w:sz w:val="32"/>
          <w:szCs w:val="32"/>
        </w:rPr>
        <w:t xml:space="preserve">—— </w:t>
      </w:r>
      <w:r>
        <w:rPr>
          <w:rFonts w:hint="eastAsia" w:ascii="楷体_GB2312" w:eastAsia="楷体_GB2312"/>
          <w:spacing w:val="-10"/>
          <w:sz w:val="32"/>
          <w:szCs w:val="32"/>
        </w:rPr>
        <w:t>2021年9月26日在沙河市第九届人大常委会第一次会议上</w:t>
      </w:r>
    </w:p>
    <w:p>
      <w:pPr>
        <w:spacing w:line="61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1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沙河市财政局局长  杨庆朝</w:t>
      </w:r>
    </w:p>
    <w:p>
      <w:pPr>
        <w:spacing w:line="610" w:lineRule="exact"/>
        <w:jc w:val="center"/>
        <w:rPr>
          <w:rFonts w:ascii="楷体_GB2312" w:eastAsia="楷体_GB2312"/>
          <w:sz w:val="30"/>
        </w:rPr>
      </w:pPr>
    </w:p>
    <w:p>
      <w:pPr>
        <w:spacing w:line="61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主任、各位副主任、各位委员：</w:t>
      </w:r>
    </w:p>
    <w:p>
      <w:pPr>
        <w:spacing w:line="610" w:lineRule="exact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我受市政府委托，现将我市2021年财政预算1-6月份执行情况报告如下，请予审议。</w:t>
      </w:r>
    </w:p>
    <w:p>
      <w:pPr>
        <w:spacing w:line="61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一、2021年财政预算1-6月份执行情况</w:t>
      </w:r>
    </w:p>
    <w:p>
      <w:pPr>
        <w:spacing w:line="61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一般公共预算收支执行情况</w:t>
      </w:r>
      <w:r>
        <w:rPr>
          <w:rFonts w:hint="eastAsia" w:ascii="楷体_GB2312" w:eastAsia="楷体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截至6月底，全市全部财政收入完成153341万元，占预算的65.5 %。按级次划分，中央级收入完成41299万元，省级收入完成15987万元，县级一般公共预算收入完成96055万元，一般公共预算收入完成占预算的63.8%。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一般公共预算支出完成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152665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</w:t>
      </w:r>
      <w:r>
        <w:rPr>
          <w:rFonts w:hint="eastAsia" w:ascii="仿宋_GB2312" w:eastAsia="仿宋_GB2312"/>
          <w:sz w:val="32"/>
          <w:szCs w:val="32"/>
        </w:rPr>
        <w:t>（含专款）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，占预算的</w:t>
      </w:r>
      <w:r>
        <w:rPr>
          <w:rFonts w:hint="eastAsia" w:ascii="仿宋_GB2312" w:hAnsi="仿宋_GB2312" w:eastAsia="仿宋_GB2312" w:cs="仿宋_GB2312"/>
          <w:sz w:val="32"/>
          <w:szCs w:val="32"/>
        </w:rPr>
        <w:t>50.3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%。其中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: 一般公共服务支出15504万元、国防支出8万元、公共安全支出5016万元、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教育支出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47580万元、科学技术支出457万元、文化旅游体育与传媒支出1732万元、社会保障和就业支出12574万元、卫生健康支出11821万元、节能环保支出11857万元、城乡社区支出25355万元、农林水支出7188万元、交通运输支出1600万元、资源勘探信息等支出630万元、商业服务业等支出242万元、自然资源海洋气象等支出1547万元、住房保障支出3416万元、灾害防治及应急管理支出2649万元、债务付息支出3488万元、债务发行费用支出1万元。</w:t>
      </w:r>
    </w:p>
    <w:p>
      <w:pPr>
        <w:autoSpaceDE w:val="0"/>
        <w:autoSpaceDN w:val="0"/>
        <w:spacing w:line="61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楷体_GB2312" w:eastAsia="楷体_GB2312"/>
          <w:b/>
          <w:sz w:val="32"/>
          <w:szCs w:val="32"/>
        </w:rPr>
        <w:t>政府性基金预算收支执行情况。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截至6月底，全市政府性基金收入完成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19198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万元，占预算的</w:t>
      </w:r>
      <w:r>
        <w:rPr>
          <w:rFonts w:hint="eastAsia" w:ascii="仿宋_GB2312" w:hAnsi="仿宋_GB2312" w:eastAsia="仿宋_GB2312" w:cs="仿宋_GB2312"/>
          <w:sz w:val="32"/>
          <w:szCs w:val="32"/>
        </w:rPr>
        <w:t>17.3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%；政府性基金支出完成   </w:t>
      </w:r>
      <w:r>
        <w:rPr>
          <w:rFonts w:hint="eastAsia" w:ascii="仿宋_GB2312" w:hAnsi="仿宋_GB2312" w:eastAsia="仿宋_GB2312" w:cs="仿宋_GB2312"/>
          <w:sz w:val="32"/>
          <w:szCs w:val="32"/>
        </w:rPr>
        <w:t>46166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万元，占预算的</w:t>
      </w:r>
      <w:r>
        <w:rPr>
          <w:rFonts w:hint="eastAsia" w:ascii="仿宋_GB2312" w:hAnsi="仿宋_GB2312" w:eastAsia="仿宋_GB2312" w:cs="仿宋_GB2312"/>
          <w:sz w:val="32"/>
          <w:szCs w:val="32"/>
        </w:rPr>
        <w:t>41.4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%。</w:t>
      </w:r>
    </w:p>
    <w:p>
      <w:pPr>
        <w:spacing w:line="610" w:lineRule="exact"/>
        <w:ind w:firstLine="643" w:firstLineChars="200"/>
        <w:rPr>
          <w:rFonts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社会保险基金预算收支执行情况。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>截至6月底，全市社会保险基金收入完成20214万元，占预算的24.7%；社会保险基金支出完成25543万元，占预算的34.3%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（主要是2021年开始城乡居民医疗保险由县级管理转变为邢台市统筹管理）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>。</w:t>
      </w:r>
    </w:p>
    <w:p>
      <w:pPr>
        <w:spacing w:line="610" w:lineRule="exact"/>
        <w:ind w:firstLine="643" w:firstLineChars="200"/>
        <w:rPr>
          <w:rFonts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</w:rPr>
        <w:t>国有资本经营预算收支执行情况。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>我市本级无国有资本经营预算收入。截至6月底，上级下达我市2021年国有资本经营预算专款62万元，国有资本经营支出</w:t>
      </w:r>
      <w:r>
        <w:rPr>
          <w:rFonts w:hint="eastAsia" w:ascii="仿宋_GB2312" w:eastAsia="仿宋_GB2312"/>
          <w:sz w:val="32"/>
          <w:szCs w:val="32"/>
        </w:rPr>
        <w:t>（含专款）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>完成0万元。</w:t>
      </w:r>
    </w:p>
    <w:p>
      <w:pPr>
        <w:spacing w:line="610" w:lineRule="exact"/>
        <w:ind w:firstLine="640" w:firstLineChars="200"/>
        <w:rPr>
          <w:rFonts w:ascii="黑体" w:hAnsi="黑体" w:eastAsia="黑体" w:cs="仿宋_GB2312"/>
          <w:kern w:val="32"/>
          <w:sz w:val="32"/>
          <w:szCs w:val="32"/>
        </w:rPr>
      </w:pPr>
      <w:r>
        <w:rPr>
          <w:rFonts w:hint="eastAsia" w:ascii="黑体" w:hAnsi="黑体" w:eastAsia="黑体" w:cs="仿宋_GB2312"/>
          <w:kern w:val="32"/>
          <w:sz w:val="32"/>
          <w:szCs w:val="32"/>
        </w:rPr>
        <w:t>二、2021年上半年主要工作</w:t>
      </w:r>
    </w:p>
    <w:p>
      <w:pPr>
        <w:spacing w:line="610" w:lineRule="exact"/>
        <w:ind w:firstLine="640" w:firstLineChars="200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2021年以来，在市委的坚强领导和市人大的监督指导下，我们紧紧围绕雷厉风行、砥砺奋进、担当实干、事争一流工作要求，主动作为、大抓落实、大干实事，为抗疫情、保民生、促发展等各项工作提供坚强政策支撑和财力保障。</w:t>
      </w:r>
    </w:p>
    <w:p>
      <w:pPr>
        <w:spacing w:line="610" w:lineRule="exact"/>
        <w:ind w:firstLine="643" w:firstLineChars="200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32"/>
          <w:sz w:val="32"/>
          <w:szCs w:val="32"/>
        </w:rPr>
        <w:t>（一）“强统筹”，确保预算收支平稳。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始终把组织收入放在重要位置，强化财税部门协调配合，密切关注重点行业、重点企业、重点项目税源变化，及时做好收入分析与预测，依法依规抓好收入征管。1-6月份，一般公共预算收入完成96055万元，同比增长12.6%，</w:t>
      </w:r>
      <w:r>
        <w:rPr>
          <w:rFonts w:hint="eastAsia" w:ascii="仿宋_GB2312" w:eastAsia="仿宋_GB2312"/>
          <w:bCs/>
          <w:kern w:val="0"/>
          <w:sz w:val="32"/>
          <w:szCs w:val="32"/>
        </w:rPr>
        <w:t>顺利完成邢台市下达我市的“双过半”任务目标。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同时，着力优化财政支出结构，牢固树立“政府过紧日子、百姓过好日子”理财思路，稳妥安排收入预算，把宝贵的财政资金用在刀刃上，保障重点领域资金需求，继续压减“三公”经费和非重点、非刚性的一般性支出。1-6月份，全市一般公共预算支出完成152665万元。</w:t>
      </w:r>
    </w:p>
    <w:p>
      <w:pPr>
        <w:spacing w:line="610" w:lineRule="exact"/>
        <w:ind w:firstLine="643" w:firstLineChars="200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32"/>
          <w:sz w:val="32"/>
          <w:szCs w:val="32"/>
        </w:rPr>
        <w:t>（二）“争资金”，强化财政资金保障。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积极向上对接汇报工作，加大政策、资金、项目对我市倾斜支持力度。争取上级转移支付资金9.45亿元，</w:t>
      </w:r>
      <w:r>
        <w:rPr>
          <w:rFonts w:hint="eastAsia" w:ascii="仿宋_GB2312" w:eastAsia="仿宋_GB2312"/>
          <w:bCs/>
          <w:kern w:val="0"/>
          <w:sz w:val="32"/>
          <w:szCs w:val="32"/>
        </w:rPr>
        <w:t>财政保障能力得到进一步提升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，其中争取中央直达资金4.28亿元，为更好保障和改善民生提供了财力补充。密切关注政策导向，加强项目储备，争取一般债券1.41亿元，再融资债券1.21亿元，</w:t>
      </w:r>
      <w:r>
        <w:rPr>
          <w:rFonts w:hint="eastAsia" w:ascii="仿宋_GB2312" w:hAnsi="仿宋_GB2312" w:eastAsia="仿宋_GB2312" w:cs="仿宋_GB2312"/>
          <w:bCs/>
          <w:kern w:val="32"/>
          <w:sz w:val="32"/>
          <w:szCs w:val="32"/>
        </w:rPr>
        <w:t>用于我市公用人防工程和科技展馆、龙星公园等重点项目工程，确保了城市建设需要。</w:t>
      </w:r>
    </w:p>
    <w:p>
      <w:pPr>
        <w:spacing w:line="610" w:lineRule="exact"/>
        <w:ind w:firstLine="643" w:firstLineChars="200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32"/>
          <w:sz w:val="32"/>
          <w:szCs w:val="32"/>
        </w:rPr>
        <w:t>（三）“重保障”，增进民生福祉水平。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1-6月份，全市民生支出125369万元，占一般公共预算支出的82.1%。</w:t>
      </w:r>
      <w:r>
        <w:rPr>
          <w:rFonts w:hint="eastAsia" w:ascii="仿宋_GB2312" w:hAnsi="仿宋_GB2312" w:eastAsia="仿宋_GB2312" w:cs="仿宋_GB2312"/>
          <w:b/>
          <w:kern w:val="32"/>
          <w:sz w:val="32"/>
          <w:szCs w:val="32"/>
        </w:rPr>
        <w:t>推进教育事业优质均衡发展。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幼儿园、义务教育、高中和中职教育生均经费5578万元，切实保障各类学校正常运转；落实学校建设资金3985万元，推动中小学校改厕，全呼、蝉房九年一贯综合楼等建设；建立从幼儿到高中的全方位学生资助政策体系，资助金额共计649万元；继续实施农村小学生营养改善计划，足额配套本级资金598万元，提高了全市23907名农村小学生营养健康水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保障医疗卫生事业持续发展。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投入资金3146万元，用于疫苗采购、核酸检测、设备和防控物资等；投入921万元，建设核酸检测实验室，日均检测量达20万；拨付3554万元，用于城乡居民养老保险；拨付3438万元，用于城镇职工基本医疗保险；投入112万元，用于乡村卫生健康服务一体化管理改革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全面推进乡村振兴。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支持巩固拓展脱贫攻坚成果同乡村振兴有效衔接，争取上级</w:t>
      </w:r>
      <w:r>
        <w:rPr>
          <w:rFonts w:ascii="仿宋_GB2312" w:hAnsi="仿宋_GB2312" w:eastAsia="仿宋_GB2312" w:cs="仿宋_GB2312"/>
          <w:sz w:val="32"/>
          <w:szCs w:val="32"/>
        </w:rPr>
        <w:t>财政补助资金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1104万元，本级安排2200万元。进一步推动农村产业发展、增强村级自我保障和服务群众能力，积极争取扶持村级集体经济项目村10个，扶持资金500万元。</w:t>
      </w:r>
      <w:r>
        <w:rPr>
          <w:rFonts w:ascii="仿宋_GB2312" w:hAnsi="仿宋_GB2312" w:eastAsia="仿宋_GB2312" w:cs="仿宋_GB2312"/>
          <w:b/>
          <w:sz w:val="32"/>
          <w:szCs w:val="32"/>
        </w:rPr>
        <w:t>贯彻落实惠农补贴政策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拨付耕地地力保护补贴和实际种粮农民一次性补贴资金2999万元，补贴面积27万亩，进一步调动农民种粮积极性、增加农民收入；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落实农业保险保费补贴资金131万元，支持防范农业生产风险。</w:t>
      </w:r>
    </w:p>
    <w:p>
      <w:pPr>
        <w:spacing w:line="61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32"/>
          <w:sz w:val="32"/>
          <w:szCs w:val="32"/>
        </w:rPr>
        <w:t>（四）“促改革”，提升政府理财能力。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全面实施预算绩效管理，组织开展2020年度本级预算项目支出绩效自评和部门整体支出绩效自评，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切实加强财政支出管理，提高财政资金使用效益。坚守风险底线，按照地方政府性债务管理要求，</w:t>
      </w:r>
      <w:r>
        <w:rPr>
          <w:rFonts w:hint="eastAsia" w:ascii="仿宋_GB2312" w:hAnsi="仿宋" w:eastAsia="仿宋_GB2312" w:cs="仿宋_GB2312"/>
          <w:sz w:val="32"/>
          <w:szCs w:val="32"/>
        </w:rPr>
        <w:t>将2021年到期的债券还本付息纳入年初预算，截至6月底已偿还政府债券本息23989万元。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强化投资评审管理，1-6月份审核政府投资项目177个，审定资金53705万元；提升政府采购水平，完成政府采购项目67个，政府采购额9096万元。持续深化国有企业改革，需</w:t>
      </w:r>
      <w:r>
        <w:rPr>
          <w:rFonts w:hint="eastAsia" w:ascii="仿宋_GB2312" w:hAnsi="宋体" w:eastAsia="仿宋_GB2312" w:cs="宋体"/>
          <w:sz w:val="32"/>
          <w:szCs w:val="32"/>
        </w:rPr>
        <w:t>整合重组的12家国有企业已整合至3家集团，需改制的115家</w:t>
      </w:r>
      <w:r>
        <w:rPr>
          <w:rFonts w:hint="eastAsia" w:ascii="仿宋_GB2312" w:hAnsi="仿宋_GB2312" w:eastAsia="仿宋_GB2312" w:cs="仿宋_GB2312"/>
          <w:sz w:val="32"/>
          <w:szCs w:val="32"/>
        </w:rPr>
        <w:t>全民所有制企业，已改制15家，注销89家，达到了整合国有资产，优化产业布局的目的。</w:t>
      </w:r>
    </w:p>
    <w:p>
      <w:pPr>
        <w:spacing w:line="61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半年，全市的预算执行总体平稳，但财政收支紧平衡状态仍很突出。从收入情况看，一方面，当前疫情形势的不确定性，经济恢复不均衡，税基尚未稳固。另一方面，税收收入征管入库工作压力较大，税收占比不高，收入结构不合理。从支出情况看，除“保工资、保运转、保基本民生”外，城市基础设施建设、民生补短板等支出需求将持续加大。从财政运行分析，为服务地方经济社会发展，我市争取了大量政府债券，</w:t>
      </w:r>
      <w:r>
        <w:rPr>
          <w:rFonts w:hint="eastAsia" w:ascii="仿宋_GB2312" w:eastAsia="仿宋_GB2312"/>
          <w:sz w:val="32"/>
          <w:szCs w:val="32"/>
        </w:rPr>
        <w:t>同时也形成了大量的地方政府债务，经测算，后五年我市需还本付息29.31亿元，但随着</w:t>
      </w:r>
      <w:r>
        <w:rPr>
          <w:rFonts w:ascii="仿宋_GB2312" w:eastAsia="仿宋_GB2312"/>
          <w:sz w:val="32"/>
          <w:szCs w:val="32"/>
        </w:rPr>
        <w:t>新增债券的逐年发行，</w:t>
      </w:r>
      <w:r>
        <w:rPr>
          <w:rFonts w:hint="eastAsia" w:ascii="仿宋_GB2312" w:eastAsia="仿宋_GB2312"/>
          <w:sz w:val="32"/>
          <w:szCs w:val="32"/>
        </w:rPr>
        <w:t>实际还本付息要大于测算的数据，</w:t>
      </w:r>
      <w:r>
        <w:rPr>
          <w:rFonts w:ascii="仿宋_GB2312" w:eastAsia="仿宋_GB2312"/>
          <w:sz w:val="32"/>
          <w:szCs w:val="32"/>
        </w:rPr>
        <w:t>还本付息压力越来越大</w:t>
      </w:r>
      <w:r>
        <w:rPr>
          <w:rFonts w:hint="eastAsia" w:ascii="仿宋_GB2312" w:eastAsia="仿宋_GB2312"/>
          <w:sz w:val="32"/>
          <w:szCs w:val="32"/>
        </w:rPr>
        <w:t>。受上述各种因素影响，为确保全年财政收支平衡仍需付出艰苦努力。</w:t>
      </w:r>
    </w:p>
    <w:p>
      <w:pPr>
        <w:adjustRightInd w:val="0"/>
        <w:snapToGrid w:val="0"/>
        <w:spacing w:line="610" w:lineRule="exact"/>
        <w:ind w:firstLine="640" w:firstLineChars="200"/>
        <w:rPr>
          <w:rFonts w:ascii="黑体" w:eastAsia="黑体"/>
          <w:kern w:val="3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</w:t>
      </w:r>
      <w:r>
        <w:rPr>
          <w:rFonts w:hint="eastAsia" w:ascii="黑体" w:eastAsia="黑体"/>
          <w:kern w:val="32"/>
          <w:sz w:val="32"/>
          <w:szCs w:val="32"/>
        </w:rPr>
        <w:t>2021年下半年主要工作任务</w:t>
      </w:r>
    </w:p>
    <w:p>
      <w:pPr>
        <w:adjustRightInd w:val="0"/>
        <w:snapToGrid w:val="0"/>
        <w:spacing w:line="610" w:lineRule="exact"/>
        <w:ind w:firstLine="643" w:firstLineChars="200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（一）加强收支管理促均衡。</w:t>
      </w:r>
      <w:r>
        <w:rPr>
          <w:rFonts w:hint="eastAsia" w:ascii="仿宋_GB2312" w:eastAsia="仿宋_GB2312"/>
          <w:sz w:val="32"/>
          <w:szCs w:val="32"/>
        </w:rPr>
        <w:t>严格依法依规组织财政收入，科学分析研判经济形势，做到应减尽减、应收尽收，进一步优化税收结构，不断提高财政收入质量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，真正使经济发展成果客观反映到财政收入上来。强化财政支出管理，建立健全“三保”机制，科学合理安排支出，严控一般性支出，集中财力办大事，不断提高财政资金使用效益。抓好直达资金管理，既要保障资金及时分配下达，又要充分依托监控系统，强化执行管理监控，确保资金高效直达基层、惠企利民。</w:t>
      </w:r>
    </w:p>
    <w:p>
      <w:pPr>
        <w:adjustRightInd w:val="0"/>
        <w:snapToGrid w:val="0"/>
        <w:spacing w:line="610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32"/>
          <w:sz w:val="32"/>
          <w:szCs w:val="32"/>
        </w:rPr>
        <w:t>（二）落实财政政策促发展。</w:t>
      </w:r>
      <w:r>
        <w:rPr>
          <w:rFonts w:hint="eastAsia" w:eastAsia="仿宋_GB2312"/>
          <w:kern w:val="0"/>
          <w:sz w:val="32"/>
          <w:szCs w:val="32"/>
        </w:rPr>
        <w:t>围绕推动高质量发展，创新运用政策资金，继续加大对上争取力度，紧盯上级转移支付、贴息扶持等积极财政政策，千方百计筹措资金，保障重点项目建设和民生领域需要。加快投融资体制改革创新，强化与发改部门的协调联动，积极争取增发债券资金支持，做到成熟一批、申报一批、落地一批，助推我市城市基础设施建设。全面落实国家各项减税降费政策，进一步降低企业成本，激发市场主体活力。</w:t>
      </w:r>
    </w:p>
    <w:p>
      <w:pPr>
        <w:adjustRightInd w:val="0"/>
        <w:snapToGrid w:val="0"/>
        <w:spacing w:line="610" w:lineRule="exact"/>
        <w:ind w:firstLine="643" w:firstLineChars="200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</w:rPr>
        <w:t>（三）发展公共事业保民生。</w:t>
      </w:r>
      <w:r>
        <w:rPr>
          <w:rFonts w:hint="eastAsia" w:eastAsia="仿宋_GB2312"/>
          <w:kern w:val="0"/>
          <w:sz w:val="32"/>
          <w:szCs w:val="32"/>
        </w:rPr>
        <w:t>坚持尽力而为、量力而行，持续着力补齐重大基础设施建设及民生事业短板，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全力以赴保障农业农村、教育、生态环保等重点领域，以及公益性、基础性公共基础设施建设，提高民生支出管理的规范性，增强民生政策可持续性。严格贯彻落实疫情防控工作安排部署和会议精神，认真履行工作职责，持续做好防控物资购置、核酸检测、疫苗接种等疫情防控资金保障。</w:t>
      </w:r>
    </w:p>
    <w:p>
      <w:pPr>
        <w:adjustRightInd w:val="0"/>
        <w:snapToGrid w:val="0"/>
        <w:spacing w:line="61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</w:rPr>
        <w:t>（四）推进依法理财重绩效。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严格执行预算法等各项法律规定，主动接受市人大和社会各界监督，硬化预算刚性约束，提升预算管理法制化水平。认真落实</w:t>
      </w: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党中央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国务院和省市《关于全面实施预算绩效管理的意见》，建立健全管理体制，完善提升举措。全面推进政务公开，严格执行预算公开相关规定，提升财政工作透明度。继续深化国有企业公司制改革，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进一步完善国有资产监管体制，为更好承接市委赋予的重大任务，在节能减排、安全稳定、民生工程、转型升级等方面发挥应有的作用奠定坚实的基础。</w:t>
      </w:r>
    </w:p>
    <w:p>
      <w:pPr>
        <w:shd w:val="solid" w:color="FFFFFF" w:fill="auto"/>
        <w:autoSpaceDN w:val="0"/>
        <w:spacing w:line="61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主任、各位副主任、各位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今年是“十四五”规划开局之年，也是向第二个百年奋斗目标进军之年，做好全年财政工作责任重大，意义深远。虽然当前财政工作面临一些困难，但我们将攻坚克难、实干笃行，立足新发展阶段，贯彻新发展理念，以推动高质量发展为主线，以财政改革为动力，以满足人民日益增长的美好生活需要为根本目的，扎实做好“六稳”工作、全面落实“六保”任务，切实为“十四五”迈好步、开好局提供有力财政支撑。</w:t>
      </w:r>
    </w:p>
    <w:p>
      <w:pPr>
        <w:spacing w:line="610" w:lineRule="exact"/>
        <w:ind w:left="1" w:firstLine="639"/>
        <w:textAlignment w:val="bottom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以上报告，请予审议。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418" w:bottom="1701" w:left="1418" w:header="851" w:footer="992" w:gutter="0"/>
      <w:pgNumType w:fmt="numberInDash"/>
      <w:cols w:space="720" w:num="1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- 2 -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- 6 -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C84"/>
    <w:rsid w:val="001B71E9"/>
    <w:rsid w:val="002900BE"/>
    <w:rsid w:val="002E33FC"/>
    <w:rsid w:val="003B6420"/>
    <w:rsid w:val="003B66CB"/>
    <w:rsid w:val="003E6C84"/>
    <w:rsid w:val="004603E4"/>
    <w:rsid w:val="004645FE"/>
    <w:rsid w:val="0048035E"/>
    <w:rsid w:val="00482640"/>
    <w:rsid w:val="004C1758"/>
    <w:rsid w:val="004C6D79"/>
    <w:rsid w:val="005450DD"/>
    <w:rsid w:val="00574B86"/>
    <w:rsid w:val="005C73EA"/>
    <w:rsid w:val="00620138"/>
    <w:rsid w:val="00645221"/>
    <w:rsid w:val="00681B76"/>
    <w:rsid w:val="006A2C40"/>
    <w:rsid w:val="007960C3"/>
    <w:rsid w:val="007D415C"/>
    <w:rsid w:val="007F2C88"/>
    <w:rsid w:val="00803C82"/>
    <w:rsid w:val="009114BC"/>
    <w:rsid w:val="0095207B"/>
    <w:rsid w:val="009870A0"/>
    <w:rsid w:val="009D0553"/>
    <w:rsid w:val="00A27B81"/>
    <w:rsid w:val="00A30625"/>
    <w:rsid w:val="00A57A49"/>
    <w:rsid w:val="00AC7FB8"/>
    <w:rsid w:val="00B37A6F"/>
    <w:rsid w:val="00B8060A"/>
    <w:rsid w:val="00BC08B1"/>
    <w:rsid w:val="00C11F98"/>
    <w:rsid w:val="00C65F11"/>
    <w:rsid w:val="00CA398A"/>
    <w:rsid w:val="00D34CBE"/>
    <w:rsid w:val="00D42B0F"/>
    <w:rsid w:val="00D456FD"/>
    <w:rsid w:val="00DB6ACB"/>
    <w:rsid w:val="00DC686F"/>
    <w:rsid w:val="00DD2159"/>
    <w:rsid w:val="00EB0B1B"/>
    <w:rsid w:val="00F14D6B"/>
    <w:rsid w:val="00F33441"/>
    <w:rsid w:val="00F37AB5"/>
    <w:rsid w:val="2044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7713-5E90-49DF-A322-7CE2F69DEE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547</Words>
  <Characters>3123</Characters>
  <Lines>26</Lines>
  <Paragraphs>7</Paragraphs>
  <TotalTime>158</TotalTime>
  <ScaleCrop>false</ScaleCrop>
  <LinksUpToDate>false</LinksUpToDate>
  <CharactersWithSpaces>3663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2021-08-20T10:38:00Z</dcterms:created>
  <dc:creator>lenovo</dc:creator>
  <cp:lastModifiedBy>不二臣</cp:lastModifiedBy>
  <cp:lastPrinted>2021-09-25T06:51:00Z</cp:lastPrinted>
  <dcterms:modified xsi:type="dcterms:W3CDTF">2024-04-10T06:05:49Z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CC67A7127E1140DD8F037C780A57C040</vt:lpwstr>
  </property>
</Properties>
</file>