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bookmarkStart w:id="18" w:name="_GoBack"/>
      <w:bookmarkEnd w:id="18"/>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172沙河市刘石岗镇人民政府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1053.44</w:t>
            </w:r>
          </w:p>
        </w:tc>
        <w:tc>
          <w:tcPr>
            <w:tcW w:w="4535" w:type="dxa"/>
            <w:vAlign w:val="center"/>
          </w:tcPr>
          <w:p>
            <w:pPr>
              <w:pStyle w:val="14"/>
            </w:pPr>
            <w:r>
              <w:t>一、一般公共服务支出</w:t>
            </w:r>
          </w:p>
        </w:tc>
        <w:tc>
          <w:tcPr>
            <w:tcW w:w="2126" w:type="dxa"/>
            <w:vAlign w:val="center"/>
          </w:tcPr>
          <w:p>
            <w:pPr>
              <w:pStyle w:val="13"/>
            </w:pPr>
            <w:r>
              <w:rPr>
                <w:rFonts w:hint="eastAsia" w:asciiTheme="minorEastAsia" w:hAnsiTheme="minorEastAsia" w:eastAsiaTheme="minorEastAsia"/>
                <w:lang w:eastAsia="zh-CN"/>
              </w:rPr>
              <w:t>482.66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rPr>
                <w:rFonts w:hint="eastAsia" w:asciiTheme="minorEastAsia" w:hAnsiTheme="minorEastAsia" w:eastAsiaTheme="minorEastAsia"/>
                <w:lang w:eastAsia="zh-CN"/>
              </w:rPr>
              <w:t>366.78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1053.44</w:t>
            </w:r>
          </w:p>
        </w:tc>
        <w:tc>
          <w:tcPr>
            <w:tcW w:w="4535" w:type="dxa"/>
            <w:vAlign w:val="center"/>
          </w:tcPr>
          <w:p>
            <w:pPr>
              <w:pStyle w:val="16"/>
            </w:pPr>
            <w:r>
              <w:t>本年支出合计</w:t>
            </w:r>
          </w:p>
        </w:tc>
        <w:tc>
          <w:tcPr>
            <w:tcW w:w="2126" w:type="dxa"/>
            <w:vAlign w:val="center"/>
          </w:tcPr>
          <w:p>
            <w:pPr>
              <w:pStyle w:val="17"/>
            </w:pPr>
            <w:r>
              <w:rPr>
                <w:rFonts w:hint="eastAsia" w:asciiTheme="minorEastAsia" w:hAnsiTheme="minorEastAsia" w:eastAsiaTheme="minorEastAsia"/>
                <w:lang w:eastAsia="zh-CN"/>
              </w:rPr>
              <w:t>1053.44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1053.44</w:t>
            </w:r>
          </w:p>
        </w:tc>
        <w:tc>
          <w:tcPr>
            <w:tcW w:w="4535" w:type="dxa"/>
            <w:vAlign w:val="center"/>
          </w:tcPr>
          <w:p>
            <w:pPr>
              <w:pStyle w:val="16"/>
            </w:pPr>
            <w:r>
              <w:t>支出总计</w:t>
            </w:r>
          </w:p>
        </w:tc>
        <w:tc>
          <w:tcPr>
            <w:tcW w:w="2126" w:type="dxa"/>
            <w:vAlign w:val="center"/>
          </w:tcPr>
          <w:p>
            <w:pPr>
              <w:pStyle w:val="17"/>
            </w:pPr>
            <w:r>
              <w:rPr>
                <w:rFonts w:hint="eastAsia" w:asciiTheme="minorEastAsia" w:hAnsiTheme="minorEastAsia" w:eastAsiaTheme="minorEastAsia"/>
                <w:lang w:eastAsia="zh-CN"/>
              </w:rPr>
              <w:t>1053.44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172沙河市刘石岗镇人民政府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1053.44</w:t>
            </w:r>
          </w:p>
        </w:tc>
        <w:tc>
          <w:tcPr>
            <w:tcW w:w="1134" w:type="dxa"/>
            <w:vAlign w:val="center"/>
          </w:tcPr>
          <w:p>
            <w:pPr>
              <w:pStyle w:val="17"/>
            </w:pPr>
            <w:r>
              <w:t>1053.44</w:t>
            </w:r>
          </w:p>
        </w:tc>
        <w:tc>
          <w:tcPr>
            <w:tcW w:w="1134" w:type="dxa"/>
            <w:vAlign w:val="center"/>
          </w:tcPr>
          <w:p>
            <w:pPr>
              <w:pStyle w:val="17"/>
            </w:pPr>
            <w:r>
              <w:t>1053.44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rPr>
                <w:rFonts w:hint="eastAsia" w:asciiTheme="minorEastAsia" w:hAnsiTheme="minorEastAsia" w:eastAsiaTheme="minorEastAsia"/>
                <w:lang w:eastAsia="zh-CN"/>
              </w:rPr>
              <w:t>482.66</w:t>
            </w:r>
          </w:p>
        </w:tc>
        <w:tc>
          <w:tcPr>
            <w:tcW w:w="1134" w:type="dxa"/>
            <w:vAlign w:val="center"/>
          </w:tcPr>
          <w:p>
            <w:pPr>
              <w:pStyle w:val="13"/>
            </w:pPr>
            <w:r>
              <w:t>4</w:t>
            </w:r>
            <w:r>
              <w:rPr>
                <w:rFonts w:hint="eastAsia" w:asciiTheme="minorEastAsia" w:hAnsiTheme="minorEastAsia" w:eastAsiaTheme="minorEastAsia"/>
                <w:lang w:eastAsia="zh-CN"/>
              </w:rPr>
              <w:t>82.66</w:t>
            </w:r>
          </w:p>
        </w:tc>
        <w:tc>
          <w:tcPr>
            <w:tcW w:w="1134" w:type="dxa"/>
            <w:vAlign w:val="center"/>
          </w:tcPr>
          <w:p>
            <w:pPr>
              <w:pStyle w:val="13"/>
            </w:pPr>
            <w:r>
              <w:t>4</w:t>
            </w:r>
            <w:r>
              <w:rPr>
                <w:rFonts w:hint="eastAsia" w:asciiTheme="minorEastAsia" w:hAnsiTheme="minorEastAsia" w:eastAsiaTheme="minorEastAsia"/>
                <w:lang w:eastAsia="zh-CN"/>
              </w:rPr>
              <w:t>82.66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w:t>
            </w:r>
            <w:r>
              <w:rPr>
                <w:rFonts w:hint="eastAsia" w:asciiTheme="minorEastAsia" w:hAnsiTheme="minorEastAsia" w:eastAsiaTheme="minorEastAsia"/>
                <w:lang w:eastAsia="zh-CN"/>
              </w:rPr>
              <w:t>73.96</w:t>
            </w:r>
          </w:p>
        </w:tc>
        <w:tc>
          <w:tcPr>
            <w:tcW w:w="1134" w:type="dxa"/>
            <w:vAlign w:val="center"/>
          </w:tcPr>
          <w:p>
            <w:pPr>
              <w:pStyle w:val="13"/>
            </w:pPr>
            <w:r>
              <w:t>4</w:t>
            </w:r>
            <w:r>
              <w:rPr>
                <w:rFonts w:hint="eastAsia" w:asciiTheme="minorEastAsia" w:hAnsiTheme="minorEastAsia" w:eastAsiaTheme="minorEastAsia"/>
                <w:lang w:eastAsia="zh-CN"/>
              </w:rPr>
              <w:t>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t>民兵</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2110199</w:t>
            </w:r>
          </w:p>
        </w:tc>
        <w:tc>
          <w:tcPr>
            <w:tcW w:w="1559" w:type="dxa"/>
            <w:vAlign w:val="center"/>
          </w:tcPr>
          <w:p>
            <w:pPr>
              <w:pStyle w:val="14"/>
            </w:pPr>
            <w:r>
              <w:t>其他环境保护管理事务支出</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rPr>
                <w:rFonts w:hint="eastAsia" w:asciiTheme="minorEastAsia" w:hAnsiTheme="minorEastAsia" w:eastAsiaTheme="minorEastAsia"/>
                <w:lang w:eastAsia="zh-CN"/>
              </w:rPr>
              <w:t>366.78</w:t>
            </w:r>
          </w:p>
        </w:tc>
        <w:tc>
          <w:tcPr>
            <w:tcW w:w="1134" w:type="dxa"/>
            <w:vAlign w:val="center"/>
          </w:tcPr>
          <w:p>
            <w:pPr>
              <w:pStyle w:val="13"/>
            </w:pPr>
            <w:r>
              <w:t>3</w:t>
            </w:r>
            <w:r>
              <w:rPr>
                <w:rFonts w:hint="eastAsia" w:asciiTheme="minorEastAsia" w:hAnsiTheme="minorEastAsia" w:eastAsiaTheme="minorEastAsia"/>
                <w:lang w:eastAsia="zh-CN"/>
              </w:rPr>
              <w:t>66.78</w:t>
            </w:r>
          </w:p>
        </w:tc>
        <w:tc>
          <w:tcPr>
            <w:tcW w:w="1134" w:type="dxa"/>
            <w:vAlign w:val="center"/>
          </w:tcPr>
          <w:p>
            <w:pPr>
              <w:pStyle w:val="13"/>
            </w:pPr>
            <w:r>
              <w:t>3</w:t>
            </w:r>
            <w:r>
              <w:rPr>
                <w:rFonts w:hint="eastAsia" w:asciiTheme="minorEastAsia" w:hAnsiTheme="minorEastAsia" w:eastAsiaTheme="minorEastAsia"/>
                <w:lang w:eastAsia="zh-CN"/>
              </w:rPr>
              <w:t>66.78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2130234</w:t>
            </w:r>
          </w:p>
        </w:tc>
        <w:tc>
          <w:tcPr>
            <w:tcW w:w="1559" w:type="dxa"/>
            <w:vAlign w:val="center"/>
          </w:tcPr>
          <w:p>
            <w:pPr>
              <w:pStyle w:val="14"/>
            </w:pPr>
            <w:r>
              <w:t>森林草原防灾减灾</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rPr>
                <w:rFonts w:hint="eastAsia" w:asciiTheme="minorEastAsia" w:hAnsiTheme="minorEastAsia" w:eastAsiaTheme="minorEastAsia"/>
                <w:lang w:eastAsia="zh-CN"/>
              </w:rPr>
              <w:t>343.81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1053.44</w:t>
            </w:r>
          </w:p>
        </w:tc>
        <w:tc>
          <w:tcPr>
            <w:tcW w:w="1361" w:type="dxa"/>
            <w:vAlign w:val="center"/>
          </w:tcPr>
          <w:p>
            <w:pPr>
              <w:pStyle w:val="17"/>
            </w:pPr>
            <w:r>
              <w:rPr>
                <w:rFonts w:hint="eastAsia" w:asciiTheme="minorEastAsia" w:hAnsiTheme="minorEastAsia" w:eastAsiaTheme="minorEastAsia"/>
                <w:lang w:eastAsia="zh-CN"/>
              </w:rPr>
              <w:t>636.38</w:t>
            </w:r>
          </w:p>
        </w:tc>
        <w:tc>
          <w:tcPr>
            <w:tcW w:w="1361" w:type="dxa"/>
            <w:vAlign w:val="center"/>
          </w:tcPr>
          <w:p>
            <w:pPr>
              <w:pStyle w:val="17"/>
            </w:pPr>
            <w:r>
              <w:rPr>
                <w:rFonts w:hint="eastAsia" w:asciiTheme="minorEastAsia" w:hAnsiTheme="minorEastAsia" w:eastAsiaTheme="minorEastAsia"/>
                <w:lang w:eastAsia="zh-CN"/>
              </w:rPr>
              <w:t>417.06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rPr>
                <w:rFonts w:hint="eastAsia" w:asciiTheme="minorEastAsia" w:hAnsiTheme="minorEastAsia" w:eastAsiaTheme="minorEastAsia"/>
                <w:lang w:eastAsia="zh-CN"/>
              </w:rPr>
              <w:t>482.66</w:t>
            </w:r>
          </w:p>
        </w:tc>
        <w:tc>
          <w:tcPr>
            <w:tcW w:w="1361" w:type="dxa"/>
            <w:vAlign w:val="center"/>
          </w:tcPr>
          <w:p>
            <w:pPr>
              <w:pStyle w:val="13"/>
            </w:pPr>
            <w:r>
              <w:rPr>
                <w:rFonts w:hint="eastAsia" w:asciiTheme="minorEastAsia" w:hAnsiTheme="minorEastAsia" w:eastAsiaTheme="minorEastAsia"/>
                <w:lang w:eastAsia="zh-CN"/>
              </w:rPr>
              <w:t>473.96</w:t>
            </w:r>
          </w:p>
        </w:tc>
        <w:tc>
          <w:tcPr>
            <w:tcW w:w="1361" w:type="dxa"/>
            <w:vAlign w:val="center"/>
          </w:tcPr>
          <w:p>
            <w:pPr>
              <w:pStyle w:val="13"/>
            </w:pPr>
            <w:r>
              <w:t>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t>民兵</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2110199</w:t>
            </w:r>
          </w:p>
        </w:tc>
        <w:tc>
          <w:tcPr>
            <w:tcW w:w="4535" w:type="dxa"/>
            <w:vAlign w:val="center"/>
          </w:tcPr>
          <w:p>
            <w:pPr>
              <w:pStyle w:val="14"/>
            </w:pPr>
            <w:r>
              <w:t>其他环境保护管理事务支出</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rPr>
                <w:rFonts w:hint="eastAsia" w:asciiTheme="minorEastAsia" w:hAnsiTheme="minorEastAsia" w:eastAsiaTheme="minorEastAsia"/>
                <w:lang w:eastAsia="zh-CN"/>
              </w:rPr>
              <w:t>366.78</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r>
              <w:t>3</w:t>
            </w:r>
            <w:r>
              <w:rPr>
                <w:rFonts w:hint="eastAsia" w:asciiTheme="minorEastAsia" w:hAnsiTheme="minorEastAsia" w:eastAsiaTheme="minorEastAsia"/>
                <w:lang w:eastAsia="zh-CN"/>
              </w:rPr>
              <w:t>45.81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20.97</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20.97</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2130234</w:t>
            </w:r>
          </w:p>
        </w:tc>
        <w:tc>
          <w:tcPr>
            <w:tcW w:w="4535" w:type="dxa"/>
            <w:vAlign w:val="center"/>
          </w:tcPr>
          <w:p>
            <w:pPr>
              <w:pStyle w:val="14"/>
            </w:pPr>
            <w:r>
              <w:t>森林草原防灾减灾</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1053.44</w:t>
            </w:r>
          </w:p>
        </w:tc>
        <w:tc>
          <w:tcPr>
            <w:tcW w:w="3402" w:type="dxa"/>
            <w:vAlign w:val="center"/>
          </w:tcPr>
          <w:p>
            <w:pPr>
              <w:pStyle w:val="14"/>
            </w:pPr>
            <w:r>
              <w:t>一、一般公共服务支出</w:t>
            </w:r>
          </w:p>
        </w:tc>
        <w:tc>
          <w:tcPr>
            <w:tcW w:w="1474" w:type="dxa"/>
            <w:vAlign w:val="center"/>
          </w:tcPr>
          <w:p>
            <w:pPr>
              <w:pStyle w:val="13"/>
            </w:pPr>
            <w:r>
              <w:rPr>
                <w:rFonts w:hint="eastAsia" w:asciiTheme="minorEastAsia" w:hAnsiTheme="minorEastAsia" w:eastAsiaTheme="minorEastAsia"/>
                <w:lang w:eastAsia="zh-CN"/>
              </w:rPr>
              <w:t>482.66</w:t>
            </w:r>
          </w:p>
        </w:tc>
        <w:tc>
          <w:tcPr>
            <w:tcW w:w="1474" w:type="dxa"/>
            <w:vAlign w:val="center"/>
          </w:tcPr>
          <w:p>
            <w:pPr>
              <w:pStyle w:val="13"/>
            </w:pPr>
            <w:r>
              <w:t>4</w:t>
            </w:r>
            <w:r>
              <w:rPr>
                <w:rFonts w:hint="eastAsia" w:asciiTheme="minorEastAsia" w:hAnsiTheme="minorEastAsia" w:eastAsiaTheme="minorEastAsia"/>
                <w:lang w:eastAsia="zh-CN"/>
              </w:rPr>
              <w:t>82.66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4.00</w:t>
            </w:r>
          </w:p>
        </w:tc>
        <w:tc>
          <w:tcPr>
            <w:tcW w:w="1474" w:type="dxa"/>
            <w:vAlign w:val="center"/>
          </w:tcPr>
          <w:p>
            <w:pPr>
              <w:pStyle w:val="13"/>
            </w:pPr>
            <w:r>
              <w:t>4.00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32.70</w:t>
            </w:r>
          </w:p>
        </w:tc>
        <w:tc>
          <w:tcPr>
            <w:tcW w:w="1474" w:type="dxa"/>
            <w:vAlign w:val="center"/>
          </w:tcPr>
          <w:p>
            <w:pPr>
              <w:pStyle w:val="13"/>
            </w:pPr>
            <w:r>
              <w:t>32.70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82.76</w:t>
            </w:r>
          </w:p>
        </w:tc>
        <w:tc>
          <w:tcPr>
            <w:tcW w:w="1474" w:type="dxa"/>
            <w:vAlign w:val="center"/>
          </w:tcPr>
          <w:p>
            <w:pPr>
              <w:pStyle w:val="13"/>
            </w:pPr>
            <w:r>
              <w:t>82.76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40.24</w:t>
            </w:r>
          </w:p>
        </w:tc>
        <w:tc>
          <w:tcPr>
            <w:tcW w:w="1474" w:type="dxa"/>
            <w:vAlign w:val="center"/>
          </w:tcPr>
          <w:p>
            <w:pPr>
              <w:pStyle w:val="13"/>
            </w:pPr>
            <w:r>
              <w:t>40.24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18.31</w:t>
            </w:r>
          </w:p>
        </w:tc>
        <w:tc>
          <w:tcPr>
            <w:tcW w:w="1474" w:type="dxa"/>
            <w:vAlign w:val="center"/>
          </w:tcPr>
          <w:p>
            <w:pPr>
              <w:pStyle w:val="13"/>
            </w:pPr>
            <w:r>
              <w:t>18.31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rPr>
                <w:rFonts w:hint="eastAsia" w:asciiTheme="minorEastAsia" w:hAnsiTheme="minorEastAsia" w:eastAsiaTheme="minorEastAsia"/>
                <w:lang w:eastAsia="zh-CN"/>
              </w:rPr>
              <w:t>366.78</w:t>
            </w:r>
          </w:p>
        </w:tc>
        <w:tc>
          <w:tcPr>
            <w:tcW w:w="1474" w:type="dxa"/>
            <w:vAlign w:val="center"/>
          </w:tcPr>
          <w:p>
            <w:pPr>
              <w:pStyle w:val="13"/>
            </w:pPr>
            <w:r>
              <w:t>3</w:t>
            </w:r>
            <w:r>
              <w:rPr>
                <w:rFonts w:hint="eastAsia" w:asciiTheme="minorEastAsia" w:hAnsiTheme="minorEastAsia" w:eastAsiaTheme="minorEastAsia"/>
                <w:lang w:eastAsia="zh-CN"/>
              </w:rPr>
              <w:t>66.78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25.99</w:t>
            </w:r>
          </w:p>
        </w:tc>
        <w:tc>
          <w:tcPr>
            <w:tcW w:w="1474" w:type="dxa"/>
            <w:vAlign w:val="center"/>
          </w:tcPr>
          <w:p>
            <w:pPr>
              <w:pStyle w:val="13"/>
            </w:pPr>
            <w:r>
              <w:t>25.99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1053.44</w:t>
            </w:r>
          </w:p>
        </w:tc>
        <w:tc>
          <w:tcPr>
            <w:tcW w:w="3402" w:type="dxa"/>
            <w:vAlign w:val="center"/>
          </w:tcPr>
          <w:p>
            <w:pPr>
              <w:pStyle w:val="16"/>
            </w:pPr>
            <w:r>
              <w:t>本年支出合计</w:t>
            </w:r>
          </w:p>
        </w:tc>
        <w:tc>
          <w:tcPr>
            <w:tcW w:w="1474" w:type="dxa"/>
            <w:vAlign w:val="center"/>
          </w:tcPr>
          <w:p>
            <w:pPr>
              <w:pStyle w:val="17"/>
            </w:pPr>
            <w:r>
              <w:rPr>
                <w:rFonts w:hint="eastAsia" w:asciiTheme="minorEastAsia" w:hAnsiTheme="minorEastAsia" w:eastAsiaTheme="minorEastAsia"/>
                <w:lang w:eastAsia="zh-CN"/>
              </w:rPr>
              <w:t>1053.44</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1053.44</w:t>
            </w:r>
          </w:p>
        </w:tc>
        <w:tc>
          <w:tcPr>
            <w:tcW w:w="3402" w:type="dxa"/>
            <w:vAlign w:val="center"/>
          </w:tcPr>
          <w:p>
            <w:pPr>
              <w:pStyle w:val="16"/>
            </w:pPr>
            <w:r>
              <w:t>支出总计</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1053.44</w:t>
            </w:r>
          </w:p>
        </w:tc>
        <w:tc>
          <w:tcPr>
            <w:tcW w:w="2551" w:type="dxa"/>
            <w:vAlign w:val="center"/>
          </w:tcPr>
          <w:p>
            <w:pPr>
              <w:pStyle w:val="17"/>
            </w:pPr>
            <w:r>
              <w:rPr>
                <w:rFonts w:hint="eastAsia" w:asciiTheme="minorEastAsia" w:hAnsiTheme="minorEastAsia" w:eastAsiaTheme="minorEastAsia"/>
                <w:lang w:eastAsia="zh-CN"/>
              </w:rPr>
              <w:t>636.38</w:t>
            </w:r>
          </w:p>
        </w:tc>
        <w:tc>
          <w:tcPr>
            <w:tcW w:w="2551" w:type="dxa"/>
            <w:vAlign w:val="center"/>
          </w:tcPr>
          <w:p>
            <w:pPr>
              <w:pStyle w:val="17"/>
            </w:pPr>
            <w:r>
              <w:rPr>
                <w:rFonts w:hint="eastAsia" w:asciiTheme="minorEastAsia" w:hAnsiTheme="minorEastAsia" w:eastAsiaTheme="minorEastAsia"/>
                <w:lang w:eastAsia="zh-CN"/>
              </w:rPr>
              <w:t>417.06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rPr>
                <w:rFonts w:hint="eastAsia" w:asciiTheme="minorEastAsia" w:hAnsiTheme="minorEastAsia" w:eastAsiaTheme="minorEastAsia"/>
                <w:lang w:eastAsia="zh-CN"/>
              </w:rPr>
              <w:t>482.66</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462.26</w:t>
            </w:r>
          </w:p>
        </w:tc>
        <w:tc>
          <w:tcPr>
            <w:tcW w:w="2551" w:type="dxa"/>
            <w:vAlign w:val="center"/>
          </w:tcPr>
          <w:p>
            <w:pPr>
              <w:pStyle w:val="13"/>
            </w:pPr>
            <w:r>
              <w:t>462.26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t>民兵</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2110199</w:t>
            </w:r>
          </w:p>
        </w:tc>
        <w:tc>
          <w:tcPr>
            <w:tcW w:w="4535" w:type="dxa"/>
            <w:vAlign w:val="center"/>
          </w:tcPr>
          <w:p>
            <w:pPr>
              <w:pStyle w:val="14"/>
            </w:pPr>
            <w:r>
              <w:t>其他环境保护管理事务支出</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rPr>
                <w:rFonts w:hint="eastAsia" w:asciiTheme="minorEastAsia" w:hAnsiTheme="minorEastAsia" w:eastAsiaTheme="minorEastAsia"/>
                <w:lang w:eastAsia="zh-CN"/>
              </w:rPr>
              <w:t>366.78</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r>
              <w:rPr>
                <w:rFonts w:hint="eastAsia" w:asciiTheme="minorEastAsia" w:hAnsiTheme="minorEastAsia" w:eastAsiaTheme="minorEastAsia"/>
                <w:lang w:eastAsia="zh-CN"/>
              </w:rPr>
              <w:t>345.81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20.97</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20.97</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2130234</w:t>
            </w:r>
          </w:p>
        </w:tc>
        <w:tc>
          <w:tcPr>
            <w:tcW w:w="4535" w:type="dxa"/>
            <w:vAlign w:val="center"/>
          </w:tcPr>
          <w:p>
            <w:pPr>
              <w:pStyle w:val="14"/>
            </w:pPr>
            <w:r>
              <w:t>森林草原防灾减灾</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rPr>
                <w:rFonts w:hint="eastAsia" w:asciiTheme="minorEastAsia" w:hAnsiTheme="minorEastAsia" w:eastAsiaTheme="minorEastAsia"/>
                <w:lang w:eastAsia="zh-CN"/>
              </w:rPr>
              <w:t>343.8</w:t>
            </w:r>
            <w:r>
              <w:t>1</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343.8</w:t>
            </w: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w:t>
            </w:r>
            <w:r>
              <w:rPr>
                <w:rFonts w:hint="eastAsia" w:asciiTheme="minorEastAsia" w:hAnsiTheme="minorEastAsia" w:eastAsiaTheme="minorEastAsia"/>
                <w:lang w:eastAsia="zh-CN"/>
              </w:rPr>
              <w:t>43.81</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343.8</w:t>
            </w: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rPr>
                <w:rFonts w:hint="eastAsia" w:asciiTheme="minorEastAsia" w:hAnsiTheme="minorEastAsia" w:eastAsiaTheme="minorEastAsia"/>
                <w:lang w:eastAsia="zh-CN"/>
              </w:rPr>
              <w:t>636.38</w:t>
            </w:r>
          </w:p>
        </w:tc>
        <w:tc>
          <w:tcPr>
            <w:tcW w:w="2551" w:type="dxa"/>
            <w:vAlign w:val="center"/>
          </w:tcPr>
          <w:p>
            <w:pPr>
              <w:pStyle w:val="17"/>
            </w:pPr>
            <w:r>
              <w:rPr>
                <w:rFonts w:hint="eastAsia" w:asciiTheme="minorEastAsia" w:hAnsiTheme="minorEastAsia" w:eastAsiaTheme="minorEastAsia"/>
                <w:lang w:eastAsia="zh-CN"/>
              </w:rPr>
              <w:t>486.05</w:t>
            </w:r>
          </w:p>
        </w:tc>
        <w:tc>
          <w:tcPr>
            <w:tcW w:w="2551" w:type="dxa"/>
            <w:vAlign w:val="center"/>
          </w:tcPr>
          <w:p>
            <w:pPr>
              <w:pStyle w:val="17"/>
            </w:pPr>
            <w:r>
              <w:t>1</w:t>
            </w:r>
            <w:r>
              <w:rPr>
                <w:rFonts w:hint="eastAsia" w:asciiTheme="minorEastAsia" w:hAnsiTheme="minorEastAsia" w:eastAsiaTheme="minorEastAsia"/>
                <w:lang w:eastAsia="zh-CN"/>
              </w:rPr>
              <w:t>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342.</w:t>
            </w:r>
            <w:r>
              <w:rPr>
                <w:rFonts w:hint="eastAsia" w:asciiTheme="minorEastAsia" w:hAnsiTheme="minorEastAsia" w:eastAsiaTheme="minorEastAsia"/>
                <w:lang w:eastAsia="zh-CN"/>
              </w:rPr>
              <w:t>34</w:t>
            </w:r>
          </w:p>
        </w:tc>
        <w:tc>
          <w:tcPr>
            <w:tcW w:w="2551" w:type="dxa"/>
            <w:vAlign w:val="center"/>
          </w:tcPr>
          <w:p>
            <w:pPr>
              <w:pStyle w:val="13"/>
            </w:pPr>
            <w:r>
              <w:t>342.34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103.54</w:t>
            </w:r>
          </w:p>
        </w:tc>
        <w:tc>
          <w:tcPr>
            <w:tcW w:w="2551" w:type="dxa"/>
            <w:vAlign w:val="center"/>
          </w:tcPr>
          <w:p>
            <w:pPr>
              <w:pStyle w:val="13"/>
            </w:pPr>
            <w:r>
              <w:t>103.54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99.93</w:t>
            </w:r>
          </w:p>
        </w:tc>
        <w:tc>
          <w:tcPr>
            <w:tcW w:w="2551" w:type="dxa"/>
            <w:vAlign w:val="center"/>
          </w:tcPr>
          <w:p>
            <w:pPr>
              <w:pStyle w:val="13"/>
            </w:pPr>
            <w:r>
              <w:t>99.93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53.73</w:t>
            </w:r>
          </w:p>
        </w:tc>
        <w:tc>
          <w:tcPr>
            <w:tcW w:w="2551" w:type="dxa"/>
            <w:vAlign w:val="center"/>
          </w:tcPr>
          <w:p>
            <w:pPr>
              <w:pStyle w:val="13"/>
            </w:pPr>
            <w:r>
              <w:t>53.73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26.09</w:t>
            </w:r>
          </w:p>
        </w:tc>
        <w:tc>
          <w:tcPr>
            <w:tcW w:w="2551" w:type="dxa"/>
            <w:vAlign w:val="center"/>
          </w:tcPr>
          <w:p>
            <w:pPr>
              <w:pStyle w:val="13"/>
            </w:pPr>
            <w:r>
              <w:t>26.09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w:t>
            </w:r>
            <w:r>
              <w:rPr>
                <w:rFonts w:hint="eastAsia" w:asciiTheme="minorEastAsia" w:hAnsiTheme="minorEastAsia" w:eastAsiaTheme="minorEastAsia"/>
                <w:lang w:eastAsia="zh-CN"/>
              </w:rPr>
              <w:t>50.33</w:t>
            </w:r>
          </w:p>
        </w:tc>
        <w:tc>
          <w:tcPr>
            <w:tcW w:w="2551" w:type="dxa"/>
            <w:vAlign w:val="center"/>
          </w:tcPr>
          <w:p>
            <w:pPr>
              <w:pStyle w:val="13"/>
            </w:pPr>
          </w:p>
        </w:tc>
        <w:tc>
          <w:tcPr>
            <w:tcW w:w="2551" w:type="dxa"/>
            <w:vAlign w:val="center"/>
          </w:tcPr>
          <w:p>
            <w:pPr>
              <w:pStyle w:val="13"/>
            </w:pPr>
            <w:r>
              <w:t>1</w:t>
            </w:r>
            <w:r>
              <w:rPr>
                <w:rFonts w:hint="eastAsia" w:asciiTheme="minorEastAsia" w:hAnsiTheme="minorEastAsia" w:eastAsiaTheme="minorEastAsia"/>
                <w:lang w:eastAsia="zh-CN"/>
              </w:rPr>
              <w:t>50.33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rPr>
                <w:rFonts w:hint="eastAsia" w:asciiTheme="minorEastAsia" w:hAnsiTheme="minorEastAsia" w:eastAsiaTheme="minorEastAsia"/>
                <w:lang w:eastAsia="zh-CN"/>
              </w:rPr>
              <w:t>16.42</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16.42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8.98</w:t>
            </w:r>
          </w:p>
        </w:tc>
        <w:tc>
          <w:tcPr>
            <w:tcW w:w="2551" w:type="dxa"/>
            <w:vAlign w:val="center"/>
          </w:tcPr>
          <w:p>
            <w:pPr>
              <w:pStyle w:val="13"/>
            </w:pPr>
          </w:p>
        </w:tc>
        <w:tc>
          <w:tcPr>
            <w:tcW w:w="2551" w:type="dxa"/>
            <w:vAlign w:val="center"/>
          </w:tcPr>
          <w:p>
            <w:pPr>
              <w:pStyle w:val="13"/>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15.10</w:t>
            </w:r>
          </w:p>
        </w:tc>
        <w:tc>
          <w:tcPr>
            <w:tcW w:w="2551" w:type="dxa"/>
            <w:vAlign w:val="center"/>
          </w:tcPr>
          <w:p>
            <w:pPr>
              <w:pStyle w:val="13"/>
            </w:pPr>
          </w:p>
        </w:tc>
        <w:tc>
          <w:tcPr>
            <w:tcW w:w="2551" w:type="dxa"/>
            <w:vAlign w:val="center"/>
          </w:tcPr>
          <w:p>
            <w:pPr>
              <w:pStyle w:val="13"/>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20.40</w:t>
            </w:r>
          </w:p>
        </w:tc>
        <w:tc>
          <w:tcPr>
            <w:tcW w:w="2551" w:type="dxa"/>
            <w:vAlign w:val="center"/>
          </w:tcPr>
          <w:p>
            <w:pPr>
              <w:pStyle w:val="13"/>
            </w:pPr>
          </w:p>
        </w:tc>
        <w:tc>
          <w:tcPr>
            <w:tcW w:w="2551" w:type="dxa"/>
            <w:vAlign w:val="center"/>
          </w:tcPr>
          <w:p>
            <w:pPr>
              <w:pStyle w:val="13"/>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2.58</w:t>
            </w:r>
          </w:p>
        </w:tc>
        <w:tc>
          <w:tcPr>
            <w:tcW w:w="2551" w:type="dxa"/>
            <w:vAlign w:val="center"/>
          </w:tcPr>
          <w:p>
            <w:pPr>
              <w:pStyle w:val="13"/>
            </w:pPr>
          </w:p>
        </w:tc>
        <w:tc>
          <w:tcPr>
            <w:tcW w:w="2551" w:type="dxa"/>
            <w:vAlign w:val="center"/>
          </w:tcPr>
          <w:p>
            <w:pPr>
              <w:pStyle w:val="13"/>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27.18</w:t>
            </w:r>
          </w:p>
        </w:tc>
        <w:tc>
          <w:tcPr>
            <w:tcW w:w="2551" w:type="dxa"/>
            <w:vAlign w:val="center"/>
          </w:tcPr>
          <w:p>
            <w:pPr>
              <w:pStyle w:val="13"/>
            </w:pPr>
          </w:p>
        </w:tc>
        <w:tc>
          <w:tcPr>
            <w:tcW w:w="2551" w:type="dxa"/>
            <w:vAlign w:val="center"/>
          </w:tcPr>
          <w:p>
            <w:pPr>
              <w:pStyle w:val="13"/>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rPr>
                <w:rFonts w:hint="eastAsia" w:asciiTheme="minorEastAsia" w:hAnsiTheme="minorEastAsia" w:eastAsiaTheme="minorEastAsia"/>
                <w:lang w:eastAsia="zh-CN"/>
              </w:rPr>
              <w:t>143.71</w:t>
            </w:r>
          </w:p>
        </w:tc>
        <w:tc>
          <w:tcPr>
            <w:tcW w:w="2551" w:type="dxa"/>
            <w:vAlign w:val="center"/>
          </w:tcPr>
          <w:p>
            <w:pPr>
              <w:pStyle w:val="13"/>
            </w:pPr>
            <w:r>
              <w:rPr>
                <w:rFonts w:hint="eastAsia" w:asciiTheme="minorEastAsia" w:hAnsiTheme="minorEastAsia" w:eastAsiaTheme="minorEastAsia"/>
                <w:lang w:eastAsia="zh-CN"/>
              </w:rPr>
              <w:t>143.71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4.51</w:t>
            </w:r>
          </w:p>
        </w:tc>
        <w:tc>
          <w:tcPr>
            <w:tcW w:w="2551" w:type="dxa"/>
            <w:vAlign w:val="center"/>
          </w:tcPr>
          <w:p>
            <w:pPr>
              <w:pStyle w:val="13"/>
            </w:pPr>
            <w:r>
              <w:t>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4.42</w:t>
            </w:r>
          </w:p>
        </w:tc>
        <w:tc>
          <w:tcPr>
            <w:tcW w:w="2551" w:type="dxa"/>
            <w:vAlign w:val="center"/>
          </w:tcPr>
          <w:p>
            <w:pPr>
              <w:pStyle w:val="13"/>
            </w:pPr>
            <w:r>
              <w:t>4.42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rPr>
                <w:rFonts w:hint="eastAsia" w:asciiTheme="minorEastAsia" w:hAnsiTheme="minorEastAsia" w:eastAsiaTheme="minorEastAsia"/>
                <w:lang w:eastAsia="zh-CN"/>
              </w:rPr>
              <w:t>134.78</w:t>
            </w:r>
          </w:p>
        </w:tc>
        <w:tc>
          <w:tcPr>
            <w:tcW w:w="2551" w:type="dxa"/>
            <w:vAlign w:val="center"/>
          </w:tcPr>
          <w:p>
            <w:pPr>
              <w:pStyle w:val="13"/>
            </w:pPr>
            <w:r>
              <w:rPr>
                <w:rFonts w:hint="eastAsia" w:asciiTheme="minorEastAsia" w:hAnsiTheme="minorEastAsia" w:eastAsiaTheme="minorEastAsia"/>
                <w:lang w:eastAsia="zh-CN"/>
              </w:rPr>
              <w:t>134.78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12</w:t>
            </w:r>
          </w:p>
        </w:tc>
        <w:tc>
          <w:tcPr>
            <w:tcW w:w="2381" w:type="dxa"/>
            <w:vAlign w:val="center"/>
          </w:tcPr>
          <w:p>
            <w:pPr>
              <w:pStyle w:val="17"/>
              <w:rPr>
                <w:rFonts w:hint="default" w:eastAsia="方正书宋_GBK"/>
                <w:lang w:val="en-US" w:eastAsia="zh-CN"/>
              </w:rPr>
            </w:pPr>
            <w:r>
              <w:rPr>
                <w:rFonts w:hint="eastAsia"/>
                <w:lang w:val="en-US" w:eastAsia="zh-CN"/>
              </w:rPr>
              <w:t>12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沙河市刘石岗镇人民政府2022年部门预算信息公开情况说明</w:t>
      </w:r>
    </w:p>
    <w:p>
      <w:pPr>
        <w:jc w:val="center"/>
      </w:pPr>
      <w:r>
        <w:rPr>
          <w:rFonts w:ascii="方正小标宋_GBK" w:hAnsi="方正小标宋_GBK" w:eastAsia="方正小标宋_GBK" w:cs="方正小标宋_GBK"/>
          <w:color w:val="000000"/>
          <w:sz w:val="44"/>
        </w:rPr>
        <w:t>沙河市刘石岗镇人民政府2022年部门预算信息公开情况说明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按照《预算法》、《地方预决算公开操作规程》和《关于进一步推进预算公开工作的实施意见》规定，现将沙河市刘石岗镇人民政府2022年部门预算公开如下：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19"/>
      </w:pPr>
      <w:r>
        <w:t>（一）党委工作职责：</w:t>
      </w:r>
    </w:p>
    <w:p>
      <w:pPr>
        <w:pStyle w:val="19"/>
      </w:pPr>
      <w:r>
        <w:t>（1）保证党的路线、方针、政策的坚决贯彻执行</w:t>
      </w:r>
    </w:p>
    <w:p>
      <w:pPr>
        <w:pStyle w:val="19"/>
      </w:pPr>
      <w:r>
        <w:t>（2）保证监督职能。</w:t>
      </w:r>
    </w:p>
    <w:p>
      <w:pPr>
        <w:pStyle w:val="19"/>
      </w:pPr>
      <w:r>
        <w:t>（3）教育和管理职能。</w:t>
      </w:r>
    </w:p>
    <w:p>
      <w:pPr>
        <w:pStyle w:val="19"/>
      </w:pPr>
      <w:r>
        <w:t>（4）服从和服务于经济建设的职能。</w:t>
      </w:r>
    </w:p>
    <w:p>
      <w:pPr>
        <w:pStyle w:val="19"/>
      </w:pPr>
      <w:r>
        <w:t>（5）负责抓好本乡党建工作、群团工作、精神文明建设工作、新闻宣传工作。</w:t>
      </w:r>
    </w:p>
    <w:p>
      <w:pPr>
        <w:pStyle w:val="19"/>
      </w:pPr>
      <w:r>
        <w:t>（6）完成县委、县政府交给的其他工作任务。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沙河市刘石岗镇人民政府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按照预算管理有关规定，目前我省部门预算的编制实行综合预算管理，即全部收入和支出都反映在预算中。沙河市刘石岗镇人民政府机关及所属事业单位的收支包含在部门预算中。</w:t>
      </w:r>
    </w:p>
    <w:p>
      <w:pPr>
        <w:pStyle w:val="20"/>
      </w:pPr>
      <w:r>
        <w:t>按照预算管理有关规定，目前我市部门预算的编制实行综合预算制度，即全部收入和支出都反映的预算中，单位的收支包含在部门预算中。</w:t>
      </w:r>
    </w:p>
    <w:p>
      <w:pPr>
        <w:pStyle w:val="28"/>
      </w:pPr>
      <w:bookmarkStart w:id="11" w:name="_Toc_3_3_0000000012"/>
      <w:r>
        <w:t>1、收入说明</w:t>
      </w:r>
    </w:p>
    <w:p>
      <w:pPr>
        <w:pStyle w:val="28"/>
      </w:pPr>
      <w:r>
        <w:t>反映本部门当年全部收入。2022年预算收入1053.44万元，其中：一般公共预算收入1053.44万元，基金预算拨款0元。</w:t>
      </w:r>
    </w:p>
    <w:p>
      <w:pPr>
        <w:pStyle w:val="28"/>
      </w:pPr>
      <w:r>
        <w:t>2、支出说明</w:t>
      </w:r>
    </w:p>
    <w:p>
      <w:pPr>
        <w:pStyle w:val="28"/>
      </w:pPr>
      <w:r>
        <w:t>收支预算总表支出栏、基本支出表、项目支出表按经济分类和支出功能分类科目编制，反映沙河市刘石岗</w:t>
      </w:r>
      <w:r>
        <w:rPr>
          <w:rFonts w:hint="eastAsia" w:asciiTheme="minorEastAsia" w:hAnsiTheme="minorEastAsia" w:eastAsiaTheme="minorEastAsia"/>
          <w:lang w:eastAsia="zh-CN"/>
        </w:rPr>
        <w:t>镇</w:t>
      </w:r>
      <w:r>
        <w:t>人民政府2022年度部门预算中支出预算的总体情况。2022年支出预算1053.44万元，其中基本支出1053.44万元，包括人员经费和日常公用经费；全部为本级支出的运转经费。</w:t>
      </w:r>
    </w:p>
    <w:p>
      <w:pPr>
        <w:pStyle w:val="28"/>
      </w:pPr>
      <w:r>
        <w:t>3、比上年增减情况</w:t>
      </w:r>
    </w:p>
    <w:p>
      <w:pPr>
        <w:pStyle w:val="28"/>
      </w:pPr>
      <w:r>
        <w:t>2022年预算收支安排1053.44万元，较2021年预算增加37.5万元，其中基本支出增加37.5万元，主要为乡镇机构改革，人员大幅增加工资福利性支出增加。</w:t>
      </w:r>
    </w:p>
    <w:p>
      <w:pPr>
        <w:spacing w:before="10" w:after="10" w:line="360" w:lineRule="auto"/>
        <w:ind w:firstLine="640"/>
        <w:outlineLvl w:val="2"/>
        <w:rPr>
          <w:rFonts w:eastAsia="黑体" w:cs="黑体" w:asciiTheme="minorHAnsi" w:hAnsiTheme="minorHAnsi"/>
          <w:color w:val="000000"/>
          <w:sz w:val="32"/>
          <w:lang w:val="uk-UA"/>
        </w:rPr>
      </w:pPr>
      <w:r>
        <w:rPr>
          <w:rFonts w:ascii="黑体" w:hAnsi="黑体" w:eastAsia="黑体" w:cs="黑体"/>
          <w:color w:val="000000"/>
          <w:sz w:val="32"/>
        </w:rPr>
        <w:t>三、机关运行经费安排情况</w:t>
      </w:r>
      <w:bookmarkEnd w:id="11"/>
    </w:p>
    <w:p>
      <w:pPr>
        <w:pStyle w:val="29"/>
      </w:pPr>
      <w:r>
        <w:t>2022年我镇机关运行经费安排150.33万元，主要用于机关正常运转、公务用车运行、办公用房维修维护等日常运行支出。</w:t>
      </w:r>
    </w:p>
    <w:p>
      <w:pPr>
        <w:spacing w:before="10" w:after="10" w:line="360" w:lineRule="auto"/>
        <w:ind w:firstLine="640"/>
        <w:outlineLvl w:val="2"/>
        <w:rPr>
          <w:rFonts w:asciiTheme="minorHAnsi" w:hAnsiTheme="minorHAnsi"/>
          <w:lang w:val="uk-UA"/>
        </w:rPr>
      </w:pPr>
    </w:p>
    <w:p>
      <w:pPr>
        <w:pStyle w:val="21"/>
      </w:pPr>
    </w:p>
    <w:p>
      <w:pPr>
        <w:spacing w:before="10" w:after="10" w:line="360" w:lineRule="auto"/>
        <w:ind w:firstLine="640"/>
        <w:outlineLvl w:val="2"/>
        <w:rPr>
          <w:rFonts w:eastAsia="黑体" w:cs="黑体" w:asciiTheme="minorHAnsi" w:hAnsiTheme="minorHAnsi"/>
          <w:color w:val="000000"/>
          <w:sz w:val="32"/>
          <w:lang w:val="uk-UA"/>
        </w:rPr>
      </w:pPr>
      <w:bookmarkStart w:id="12" w:name="_Toc_3_3_0000000013"/>
      <w:r>
        <w:rPr>
          <w:rFonts w:ascii="黑体" w:hAnsi="黑体" w:eastAsia="黑体" w:cs="黑体"/>
          <w:color w:val="000000"/>
          <w:sz w:val="32"/>
        </w:rPr>
        <w:t>四、财政拨款“三公”经费预算情况及增减变化原因</w:t>
      </w:r>
      <w:bookmarkEnd w:id="12"/>
    </w:p>
    <w:p>
      <w:pPr>
        <w:pStyle w:val="30"/>
      </w:pPr>
      <w:r>
        <w:t>2022年，我部门“三公”经费预算安排</w:t>
      </w:r>
      <w:r>
        <w:rPr>
          <w:rFonts w:hint="eastAsia"/>
          <w:lang w:val="en-US" w:eastAsia="zh-CN"/>
        </w:rPr>
        <w:t>12</w:t>
      </w:r>
      <w:r>
        <w:t>万元，其中因公出国（境）费0元；公务用车购置及运维费12万元（公务用车购置费0元，公务用车运维费12万元）；会议费</w:t>
      </w:r>
      <w:r>
        <w:rPr>
          <w:rFonts w:hint="eastAsia"/>
          <w:lang w:val="en-US" w:eastAsia="zh-CN"/>
        </w:rPr>
        <w:t>0</w:t>
      </w:r>
      <w:r>
        <w:t>万；公务接待费</w:t>
      </w:r>
      <w:r>
        <w:rPr>
          <w:rFonts w:hint="eastAsia"/>
          <w:lang w:val="en-US" w:eastAsia="zh-CN"/>
        </w:rPr>
        <w:t>0</w:t>
      </w:r>
      <w:r>
        <w:t>万元，与2021年相比无变化。主要原因是我部门认真贯彻落实中央“八项规定”精神和“厉行节俭、反对浪费”等相关条例，细化措施,强化监督,从严规范和控制“三公”经费。今后我乡将一如既往，积极贯彻落实上级有关规定，强化预算管理，严格控制“三公”经费支出。</w:t>
      </w:r>
    </w:p>
    <w:p>
      <w:pPr>
        <w:spacing w:before="10" w:after="10" w:line="360" w:lineRule="auto"/>
        <w:ind w:firstLine="640"/>
        <w:outlineLvl w:val="2"/>
        <w:rPr>
          <w:rFonts w:asciiTheme="minorHAnsi" w:hAnsiTheme="minorHAnsi"/>
          <w:lang w:val="uk-UA"/>
        </w:rPr>
      </w:pP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（一）总体绩效目标：</w:t>
      </w:r>
    </w:p>
    <w:p>
      <w:pPr>
        <w:pStyle w:val="23"/>
      </w:pPr>
      <w:r>
        <w:t>刘石岗</w:t>
      </w:r>
      <w:r>
        <w:rPr>
          <w:rFonts w:hint="eastAsia" w:asciiTheme="minorEastAsia" w:hAnsiTheme="minorEastAsia" w:eastAsiaTheme="minorEastAsia"/>
          <w:lang w:eastAsia="zh-CN"/>
        </w:rPr>
        <w:t>镇</w:t>
      </w:r>
      <w:r>
        <w:t>在市委、市政府的正确领导下认真学习深入贯彻党的十九大精神和省、市、沙河市委决策部署，以习近平新时代中国特色社会主义思想为统领，紧紧围绕高质量发展，全面推动全镇各项工作协调快速发展。</w:t>
      </w:r>
    </w:p>
    <w:p>
      <w:pPr>
        <w:pStyle w:val="23"/>
      </w:pPr>
      <w:r>
        <w:t>宣传贯彻制定党的路线方针政策和党中央、上级党组织及本</w:t>
      </w:r>
      <w:r>
        <w:rPr>
          <w:rFonts w:hint="eastAsia" w:asciiTheme="minorEastAsia" w:hAnsiTheme="minorEastAsia" w:eastAsiaTheme="minorEastAsia"/>
          <w:lang w:eastAsia="zh-CN"/>
        </w:rPr>
        <w:t>镇</w:t>
      </w:r>
      <w:r>
        <w:t>党员代表大会的决议，讨论决定本</w:t>
      </w:r>
      <w:r>
        <w:rPr>
          <w:rFonts w:hint="eastAsia" w:asciiTheme="minorEastAsia" w:hAnsiTheme="minorEastAsia" w:eastAsiaTheme="minorEastAsia"/>
          <w:lang w:eastAsia="zh-CN"/>
        </w:rPr>
        <w:t>镇</w:t>
      </w:r>
      <w:r>
        <w:t>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spacing w:line="500" w:lineRule="exact"/>
        <w:ind w:firstLine="560"/>
      </w:pPr>
      <w:r>
        <w:rPr>
          <w:rFonts w:eastAsia="方正仿宋_GBK"/>
          <w:color w:val="000000"/>
          <w:sz w:val="28"/>
        </w:rPr>
        <w:t>（二）分项绩效目标</w:t>
      </w:r>
    </w:p>
    <w:p>
      <w:pPr>
        <w:pStyle w:val="24"/>
      </w:pPr>
      <w:r>
        <w:t>(一）绩效目标：保障必要办公条件,提高工作效率,确保各项工作正常运转。</w:t>
      </w:r>
    </w:p>
    <w:p>
      <w:pPr>
        <w:pStyle w:val="24"/>
      </w:pPr>
      <w:r>
        <w:t>绩效指标：产出指标：1、综合事务管理工作的完成率2、保质保量完成上级下达任务3、按时完成上级下达任务。</w:t>
      </w:r>
    </w:p>
    <w:p>
      <w:pPr>
        <w:pStyle w:val="24"/>
      </w:pPr>
    </w:p>
    <w:p>
      <w:pPr>
        <w:pStyle w:val="24"/>
      </w:pPr>
      <w:r>
        <w:t>（二）绩效目标：保障职工工资、津贴正常发放,提高工作积极性，确保各项工作正常运转。</w:t>
      </w:r>
    </w:p>
    <w:p>
      <w:pPr>
        <w:pStyle w:val="24"/>
      </w:pPr>
      <w:r>
        <w:t>绩效指标：产出指标：1、按时发放职工工资2、干部考评合格率3、缴纳社会保险及时率</w:t>
      </w:r>
    </w:p>
    <w:p>
      <w:pPr>
        <w:pStyle w:val="24"/>
      </w:pPr>
      <w:r>
        <w:t>（三）绩效目标：积极推进计划生育优质服务工作。</w:t>
      </w:r>
    </w:p>
    <w:p>
      <w:pPr>
        <w:pStyle w:val="24"/>
      </w:pPr>
      <w:r>
        <w:t>绩效指标：1、农村部分计划生育家庭奖励扶助政策落实2、流动人口计划生育服务满意率3、人口计划生育服务满意率。</w:t>
      </w:r>
    </w:p>
    <w:p>
      <w:pPr>
        <w:pStyle w:val="24"/>
      </w:pPr>
      <w:r>
        <w:t>（四）绩效目标：促进农业科技发展，壮大农村集体经济发展。</w:t>
      </w:r>
    </w:p>
    <w:p>
      <w:pPr>
        <w:pStyle w:val="24"/>
      </w:pPr>
      <w:r>
        <w:t>绩效指标：1、推进社会主义新农村建设和促进城乡经济全面协调可持续发展。2.保障我乡经济发展。3.为我乡辖区内社会稳定做保障。4.辅助我乡生态效益。5.保障我乡经济可持续性发展。6.群众满意度</w:t>
      </w:r>
    </w:p>
    <w:p>
      <w:pPr>
        <w:pStyle w:val="24"/>
      </w:pPr>
      <w:r>
        <w:t>（五）绩效目标：1、完成本辖区内防火禁烧的各项任务，确保不发生火灾。2、加强防火宣传，防止火灾发生。</w:t>
      </w:r>
    </w:p>
    <w:p>
      <w:pPr>
        <w:pStyle w:val="24"/>
      </w:pPr>
      <w:r>
        <w:t>绩效指标：1、完成本年度防火任务。2、减少防火隐患，维护社会稳定。3、保障本辖区生态环境。4、保障本辖区内林地防火安全可持续性。5、群众满意度。</w:t>
      </w:r>
    </w:p>
    <w:p>
      <w:pPr>
        <w:pStyle w:val="24"/>
      </w:pPr>
      <w:r>
        <w:t>（六）绩效目标：1、完成各村“两委”成员工资正常发放，确保本村经济、稳定和谐发展。2、保障农村基层组织运转需要，农村干部队伍稳定，维护社会稳定，规范流转行为，优化资源配置。</w:t>
      </w:r>
    </w:p>
    <w:p>
      <w:pPr>
        <w:pStyle w:val="24"/>
      </w:pPr>
      <w:r>
        <w:t>绩效指标：1、为“双委”人员提供基本工资保障。2、领导并治理本村经济发展、农业开发、信访稳定等。3、群众满意度</w:t>
      </w:r>
    </w:p>
    <w:p>
      <w:pPr>
        <w:pStyle w:val="24"/>
      </w:pPr>
      <w:r>
        <w:t>（七）绩效目标：1、保障环保人员工资、养老保险、医疗保险等正常发放。2、大力加强城乡特别是农村的环境卫生基础设施建设，逐步建立完善环境卫生管理机制，推动环境卫生管理城乡一体化进程，进一步提高城乡居民卫生意识、健康素质和生活质量。</w:t>
      </w:r>
    </w:p>
    <w:p>
      <w:pPr>
        <w:pStyle w:val="24"/>
      </w:pPr>
      <w:r>
        <w:t>绩效指标：1、切实解决环保员工资等基本保障。2、解决本辖区内环境综合治理。3、注重环境保护宣传</w:t>
      </w:r>
    </w:p>
    <w:p>
      <w:pPr>
        <w:pStyle w:val="24"/>
      </w:pPr>
      <w:r>
        <w:t>（八）绩效目标：促进农村农业科技发展。</w:t>
      </w:r>
    </w:p>
    <w:p>
      <w:pPr>
        <w:pStyle w:val="24"/>
      </w:pPr>
      <w:r>
        <w:t>绩效指标：1、保质保障完成本村农业事业项目。2、确保本村农业事业增值发展。3、辅助本村生态环境可持续性。4、为本村农业经济开发做好长久发展。</w:t>
      </w:r>
    </w:p>
    <w:p>
      <w:pPr>
        <w:pStyle w:val="24"/>
      </w:pPr>
      <w:r>
        <w:t>（九）绩效目标：1、完成本辖区内人民代表大会监管及各项工作任务。2、监督宪法和法律实施.</w:t>
      </w:r>
    </w:p>
    <w:p>
      <w:pPr>
        <w:pStyle w:val="24"/>
      </w:pPr>
      <w:r>
        <w:t>绩效指标：1、保障人大联络站正常运转。2、完成本年人大联络站的工作要求。3、倾听反映基层民意，开展结对服务选民。4、协助开展代表向选民述职和选民评议代表工作，做好代表履职评价相关工作，提高选民监督代表的实效。</w:t>
      </w:r>
    </w:p>
    <w:p>
      <w:pPr>
        <w:pStyle w:val="24"/>
      </w:pPr>
      <w:r>
        <w:t>（十）绩效目标：1、进一步加强和改进未成年人思想道德教育工作，开展“养德、修身与成才”系列教育活动。2、强化团委班子建设，确保村村建有团支部，积极开展五四红旗团委，团支部创建活动。各项管理制度合理规范。积极开展共建活动。</w:t>
      </w:r>
    </w:p>
    <w:p>
      <w:pPr>
        <w:pStyle w:val="24"/>
      </w:pPr>
      <w:r>
        <w:t>绩效指标：1、团委班子建设。2、团委团支部创建活动。3、制度合理规范。4、本辖区团员人员积极活跃。5、群众满意度。</w:t>
      </w:r>
    </w:p>
    <w:p>
      <w:pPr>
        <w:pStyle w:val="24"/>
      </w:pPr>
      <w:r>
        <w:t>（十一）绩效目标：1、保障村官工资、养老保险、医疗保险正常发放。2、带动并壮大村集体经济、民生发展。</w:t>
      </w:r>
    </w:p>
    <w:p>
      <w:pPr>
        <w:pStyle w:val="24"/>
      </w:pPr>
      <w:r>
        <w:t>绩效指标：1、切实保障村官工资等基本保障。2、切实保障村官工资等基本保障。3、保障村官队伍稳定。4、资金按时发放。5、群众对高校毕业生满意度。</w:t>
      </w:r>
    </w:p>
    <w:p>
      <w:pPr>
        <w:pStyle w:val="24"/>
      </w:pPr>
      <w:r>
        <w:t>（十二）绩效目标：1、降低出生缺陷的发生，有效遏制出生性别比偏高问题。2、稳定适度的低生育水平，有效保障计划生育家庭生活水平，提高妇女生殖健康水平。</w:t>
      </w:r>
    </w:p>
    <w:p>
      <w:pPr>
        <w:pStyle w:val="24"/>
      </w:pPr>
      <w:r>
        <w:t xml:space="preserve">绩效指标： 1、农村部分计划生育家庭奖励扶助金发放标准。2、全年本职工作完成率   。3、城乡居民公共卫生差距。 4、长期使用性。5、群众满意度。 </w:t>
      </w:r>
    </w:p>
    <w:p>
      <w:pPr>
        <w:pStyle w:val="24"/>
      </w:pPr>
      <w:r>
        <w:t>（十三）绩效目标：1、保障妇女合法权益。2、妇女工作定期检查。</w:t>
      </w:r>
    </w:p>
    <w:p>
      <w:pPr>
        <w:pStyle w:val="24"/>
      </w:pPr>
      <w:r>
        <w:t>绩效指标：1、全年行政村适龄妇女覆盖率。2、本辖区妇女工作进完成率。3、保障妇女合法权益稳定率。4、群众满意度。</w:t>
      </w:r>
    </w:p>
    <w:p>
      <w:pPr>
        <w:spacing w:line="500" w:lineRule="exact"/>
        <w:ind w:firstLine="560"/>
      </w:pPr>
      <w:r>
        <w:rPr>
          <w:rFonts w:eastAsia="方正仿宋_GBK"/>
          <w:color w:val="000000"/>
          <w:sz w:val="28"/>
        </w:rPr>
        <w:t>（三）工作保障措施</w:t>
      </w:r>
    </w:p>
    <w:p>
      <w:pPr>
        <w:pStyle w:val="25"/>
      </w:pPr>
      <w:r>
        <w:t>一、加强支出管理。加强财源建设、财政补贴等财政政策，加大对基础设施建设不断壮大，以确保我乡收入持续、稳步增长。</w:t>
      </w:r>
    </w:p>
    <w:p>
      <w:pPr>
        <w:pStyle w:val="25"/>
      </w:pPr>
      <w:r>
        <w:t>二、完善制度建设。制定完善预算绩效管理制度、资金管理办法、工作保障制度等，为全年预算绩效目标的实现奠定制度基础。</w:t>
      </w:r>
    </w:p>
    <w:p>
      <w:pPr>
        <w:pStyle w:val="25"/>
      </w:pPr>
      <w:r>
        <w:t>三、加强内部监督。认真开展好学习时间科学发展观的学习活动，不断提高干部职工的政策理论水平和实际工作能力，不断完善内部管理制度，加强人员的管理和监督，不断改善服务态度，全力争创市级文明单位。</w:t>
      </w:r>
    </w:p>
    <w:p>
      <w:pPr>
        <w:pStyle w:val="25"/>
      </w:pPr>
      <w:r>
        <w:t>四、加强绩效运行监控。按上级财政部门要求开展绩效运行监控，发现问题及时采取措施，确保绩效目标如期保质实现。</w:t>
      </w:r>
    </w:p>
    <w:p>
      <w:pPr>
        <w:pStyle w:val="25"/>
      </w:pPr>
      <w:r>
        <w:t>五、加强宣传培训调研等。加大各项惠农政策的落实力度，把任务落实到人力争做到各项惠农资金及时、准确、公平、合理地落实到位，让人民群众满意，让政策更加透明。</w:t>
      </w:r>
    </w:p>
    <w:p>
      <w:pPr>
        <w:pStyle w:val="25"/>
      </w:pPr>
      <w:r>
        <w:t>六、规范财务资产管理。完善财务管理制度、严格审批程序、加强固定资产登记、做到合理支出，物尽其用。</w:t>
      </w:r>
    </w:p>
    <w:p>
      <w:pPr>
        <w:pStyle w:val="25"/>
      </w:pPr>
      <w:r>
        <w:t>七、做好绩效自评。按要求开展上年度部门预算绩效自评和重点评价工作，对评价中发现问题及时整改。</w:t>
      </w:r>
    </w:p>
    <w:p>
      <w:pPr>
        <w:pStyle w:val="25"/>
      </w:pPr>
      <w:r>
        <w:t>坚持“厉行节约，勤俭办事”的原则，进一步调配支出项目，优化支出结构，提高财政资金的使用效益，财政资金设计方方面面，为使财政资金更好的发挥作用，今年</w:t>
      </w:r>
      <w:r>
        <w:rPr>
          <w:rFonts w:hint="eastAsia" w:asciiTheme="minorEastAsia" w:hAnsiTheme="minorEastAsia" w:eastAsiaTheme="minorEastAsia"/>
          <w:lang w:eastAsia="zh-CN"/>
        </w:rPr>
        <w:t>镇</w:t>
      </w:r>
      <w:r>
        <w:t>财务部门认真落实上级有关文件精神，加大财政资金监管力度，将所有财政资金全部纳入监管范围，进一步健全制度，建立内部监管检查机制，确保财政资金安全及使用效益最大化。</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rPr>
          <w:rFonts w:eastAsia="方正楷体_GBK" w:cs="方正楷体_GBK" w:asciiTheme="minorHAnsi" w:hAnsiTheme="minorHAnsi"/>
          <w:b/>
          <w:color w:val="000000"/>
          <w:sz w:val="32"/>
          <w:lang w:val="uk-UA"/>
        </w:rPr>
      </w:pPr>
    </w:p>
    <w:p>
      <w:pPr>
        <w:rPr>
          <w:rFonts w:ascii="仿宋" w:hAnsi="仿宋" w:eastAsia="仿宋"/>
          <w:sz w:val="28"/>
          <w:szCs w:val="28"/>
          <w:lang w:val="uk-UA"/>
        </w:rPr>
        <w:sectPr>
          <w:pgSz w:w="16840" w:h="11900" w:orient="landscape"/>
          <w:pgMar w:top="1361" w:right="1020" w:bottom="1361" w:left="1020" w:header="720" w:footer="720" w:gutter="0"/>
          <w:cols w:space="720" w:num="1"/>
        </w:sectPr>
      </w:pPr>
      <w:r>
        <w:rPr>
          <w:rFonts w:eastAsia="方正楷体_GBK" w:cs="方正楷体_GBK" w:asciiTheme="minorHAnsi" w:hAnsiTheme="minorHAnsi"/>
          <w:b/>
          <w:color w:val="000000"/>
          <w:sz w:val="32"/>
          <w:lang w:val="uk-UA"/>
        </w:rPr>
        <w:t xml:space="preserve">      </w:t>
      </w:r>
      <w:r>
        <w:rPr>
          <w:rFonts w:eastAsia="方正楷体_GBK" w:cs="方正楷体_GBK" w:asciiTheme="minorHAnsi" w:hAnsiTheme="minorHAnsi"/>
          <w:color w:val="000000"/>
          <w:sz w:val="32"/>
          <w:lang w:val="uk-UA"/>
        </w:rPr>
        <w:t xml:space="preserve">    </w:t>
      </w:r>
      <w:r>
        <w:rPr>
          <w:rFonts w:hint="eastAsia" w:ascii="仿宋" w:hAnsi="仿宋" w:eastAsia="仿宋" w:cs="方正楷体_GBK"/>
          <w:color w:val="000000"/>
          <w:sz w:val="28"/>
          <w:szCs w:val="28"/>
          <w:lang w:val="uk-UA"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补助人员总数</w:t>
            </w:r>
          </w:p>
        </w:tc>
        <w:tc>
          <w:tcPr>
            <w:tcW w:w="2835" w:type="dxa"/>
            <w:vAlign w:val="center"/>
          </w:tcPr>
          <w:p>
            <w:pPr>
              <w:pStyle w:val="14"/>
            </w:pPr>
            <w:r>
              <w:t>补助人员总数</w:t>
            </w:r>
          </w:p>
        </w:tc>
        <w:tc>
          <w:tcPr>
            <w:tcW w:w="2551" w:type="dxa"/>
            <w:vAlign w:val="center"/>
          </w:tcPr>
          <w:p>
            <w:pPr>
              <w:pStyle w:val="14"/>
            </w:pPr>
            <w:r>
              <w:t>≤8人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公车数量</w:t>
            </w:r>
          </w:p>
        </w:tc>
        <w:tc>
          <w:tcPr>
            <w:tcW w:w="2835" w:type="dxa"/>
            <w:vAlign w:val="center"/>
          </w:tcPr>
          <w:p>
            <w:pPr>
              <w:pStyle w:val="14"/>
            </w:pPr>
            <w:r>
              <w:t>公车办核准的公车数量</w:t>
            </w:r>
          </w:p>
        </w:tc>
        <w:tc>
          <w:tcPr>
            <w:tcW w:w="2551" w:type="dxa"/>
            <w:vAlign w:val="center"/>
          </w:tcPr>
          <w:p>
            <w:pPr>
              <w:pStyle w:val="14"/>
            </w:pPr>
            <w:r>
              <w:t>≤3辆</w:t>
            </w:r>
          </w:p>
        </w:tc>
        <w:tc>
          <w:tcPr>
            <w:tcW w:w="2268" w:type="dxa"/>
            <w:vAlign w:val="center"/>
          </w:tcPr>
          <w:p>
            <w:pPr>
              <w:pStyle w:val="14"/>
            </w:pPr>
            <w:r>
              <w:t>公车办审批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办公面积</w:t>
            </w:r>
          </w:p>
        </w:tc>
        <w:tc>
          <w:tcPr>
            <w:tcW w:w="2835" w:type="dxa"/>
            <w:vAlign w:val="center"/>
          </w:tcPr>
          <w:p>
            <w:pPr>
              <w:pStyle w:val="14"/>
            </w:pPr>
            <w:r>
              <w:t>单位实际办公面积</w:t>
            </w:r>
          </w:p>
        </w:tc>
        <w:tc>
          <w:tcPr>
            <w:tcW w:w="2551" w:type="dxa"/>
            <w:vAlign w:val="center"/>
          </w:tcPr>
          <w:p>
            <w:pPr>
              <w:pStyle w:val="14"/>
            </w:pPr>
            <w:r>
              <w:t>≥3793平方米</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w:t>
            </w:r>
          </w:p>
        </w:tc>
        <w:tc>
          <w:tcPr>
            <w:tcW w:w="2835" w:type="dxa"/>
            <w:vAlign w:val="center"/>
          </w:tcPr>
          <w:p>
            <w:pPr>
              <w:pStyle w:val="14"/>
            </w:pPr>
            <w:r>
              <w:t>办公场所取暖温度</w:t>
            </w:r>
          </w:p>
        </w:tc>
        <w:tc>
          <w:tcPr>
            <w:tcW w:w="2551" w:type="dxa"/>
            <w:vAlign w:val="center"/>
          </w:tcPr>
          <w:p>
            <w:pPr>
              <w:pStyle w:val="14"/>
            </w:pPr>
            <w:r>
              <w:t>≥18摄氏度</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“三公经费”控制率</w:t>
            </w:r>
          </w:p>
        </w:tc>
        <w:tc>
          <w:tcPr>
            <w:tcW w:w="2835" w:type="dxa"/>
            <w:vAlign w:val="center"/>
          </w:tcPr>
          <w:p>
            <w:pPr>
              <w:pStyle w:val="14"/>
            </w:pPr>
            <w:r>
              <w:t>本年度“三公经费”实际支出数与预算安排数的比率</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支付进度率</w:t>
            </w:r>
          </w:p>
        </w:tc>
        <w:tc>
          <w:tcPr>
            <w:tcW w:w="2835" w:type="dxa"/>
            <w:vAlign w:val="center"/>
          </w:tcPr>
          <w:p>
            <w:pPr>
              <w:pStyle w:val="14"/>
            </w:pPr>
            <w:r>
              <w:t>实际支付进度与既定支付进度的比率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预算数</w:t>
            </w:r>
          </w:p>
        </w:tc>
        <w:tc>
          <w:tcPr>
            <w:tcW w:w="2835" w:type="dxa"/>
            <w:vAlign w:val="center"/>
          </w:tcPr>
          <w:p>
            <w:pPr>
              <w:pStyle w:val="14"/>
            </w:pPr>
            <w:r>
              <w:t>预算数</w:t>
            </w:r>
          </w:p>
        </w:tc>
        <w:tc>
          <w:tcPr>
            <w:tcW w:w="2551" w:type="dxa"/>
            <w:vAlign w:val="center"/>
          </w:tcPr>
          <w:p>
            <w:pPr>
              <w:pStyle w:val="14"/>
            </w:pPr>
            <w:r>
              <w:t>≤82.76万元</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实际重点工作完成情况占全年重点工作计划的比率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服务对象对部门履职效果的满意程度</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人员人数</w:t>
            </w:r>
          </w:p>
        </w:tc>
        <w:tc>
          <w:tcPr>
            <w:tcW w:w="2551" w:type="dxa"/>
            <w:vAlign w:val="center"/>
          </w:tcPr>
          <w:p>
            <w:pPr>
              <w:pStyle w:val="14"/>
            </w:pPr>
            <w:r>
              <w:t>≥3人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人员全年工资总数</w:t>
            </w:r>
          </w:p>
        </w:tc>
        <w:tc>
          <w:tcPr>
            <w:tcW w:w="2551" w:type="dxa"/>
            <w:vAlign w:val="center"/>
          </w:tcPr>
          <w:p>
            <w:pPr>
              <w:pStyle w:val="14"/>
            </w:pPr>
            <w:r>
              <w:t>≤20.97万元</w:t>
            </w:r>
          </w:p>
        </w:tc>
        <w:tc>
          <w:tcPr>
            <w:tcW w:w="2268" w:type="dxa"/>
            <w:vAlign w:val="center"/>
          </w:tcPr>
          <w:p>
            <w:pPr>
              <w:pStyle w:val="14"/>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任职人大联络站站长、副站长、站员各一名。</w:t>
            </w:r>
          </w:p>
        </w:tc>
        <w:tc>
          <w:tcPr>
            <w:tcW w:w="2835" w:type="dxa"/>
            <w:vAlign w:val="center"/>
          </w:tcPr>
          <w:p>
            <w:pPr>
              <w:pStyle w:val="14"/>
            </w:pPr>
            <w:r>
              <w:t>任职人大联络站站长、副站长、站员各一名。</w:t>
            </w:r>
          </w:p>
        </w:tc>
        <w:tc>
          <w:tcPr>
            <w:tcW w:w="2551" w:type="dxa"/>
            <w:vAlign w:val="center"/>
          </w:tcPr>
          <w:p>
            <w:pPr>
              <w:pStyle w:val="14"/>
            </w:pPr>
            <w:r>
              <w:t>≥3人</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正常运转人大联络站</w:t>
            </w:r>
          </w:p>
        </w:tc>
        <w:tc>
          <w:tcPr>
            <w:tcW w:w="2835" w:type="dxa"/>
            <w:vAlign w:val="center"/>
          </w:tcPr>
          <w:p>
            <w:pPr>
              <w:pStyle w:val="14"/>
            </w:pPr>
            <w:r>
              <w:t>正常运转人大联络站</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人员成本</w:t>
            </w:r>
          </w:p>
        </w:tc>
        <w:tc>
          <w:tcPr>
            <w:tcW w:w="2835" w:type="dxa"/>
            <w:vAlign w:val="center"/>
          </w:tcPr>
          <w:p>
            <w:pPr>
              <w:pStyle w:val="14"/>
            </w:pPr>
            <w:r>
              <w:t>人员成本</w:t>
            </w:r>
          </w:p>
        </w:tc>
        <w:tc>
          <w:tcPr>
            <w:tcW w:w="2551" w:type="dxa"/>
            <w:vAlign w:val="center"/>
          </w:tcPr>
          <w:p>
            <w:pPr>
              <w:pStyle w:val="14"/>
            </w:pPr>
            <w:r>
              <w:t>≤4.7万元</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完成本年人大联络站的工作要求</w:t>
            </w:r>
          </w:p>
        </w:tc>
        <w:tc>
          <w:tcPr>
            <w:tcW w:w="2835" w:type="dxa"/>
            <w:vAlign w:val="center"/>
          </w:tcPr>
          <w:p>
            <w:pPr>
              <w:pStyle w:val="14"/>
            </w:pPr>
            <w:r>
              <w:t>完成本年人大联络站的工作要求</w:t>
            </w:r>
          </w:p>
        </w:tc>
        <w:tc>
          <w:tcPr>
            <w:tcW w:w="2551" w:type="dxa"/>
            <w:vAlign w:val="center"/>
          </w:tcPr>
          <w:p>
            <w:pPr>
              <w:pStyle w:val="14"/>
            </w:pPr>
            <w:r>
              <w:t>及时发放</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≥86人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对村委会和党支部的补助</w:t>
            </w:r>
          </w:p>
        </w:tc>
        <w:tc>
          <w:tcPr>
            <w:tcW w:w="2551" w:type="dxa"/>
            <w:vAlign w:val="center"/>
          </w:tcPr>
          <w:p>
            <w:pPr>
              <w:pStyle w:val="14"/>
            </w:pPr>
            <w:r>
              <w:t>≤356.81万元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1.教育、引导广大妇女，促进妇女人才成长，能参与社会事务的民主管理、监督，促进妇女参数，维护妇儿的合法权益。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全年行政村适龄妇女覆盖情况</w:t>
            </w:r>
          </w:p>
        </w:tc>
        <w:tc>
          <w:tcPr>
            <w:tcW w:w="2835" w:type="dxa"/>
            <w:vAlign w:val="center"/>
          </w:tcPr>
          <w:p>
            <w:pPr>
              <w:pStyle w:val="14"/>
            </w:pPr>
            <w:r>
              <w:t>全年行政村适龄妇女覆盖情况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保障妇女运转需求</w:t>
            </w:r>
          </w:p>
        </w:tc>
        <w:tc>
          <w:tcPr>
            <w:tcW w:w="2835" w:type="dxa"/>
            <w:vAlign w:val="center"/>
          </w:tcPr>
          <w:p>
            <w:pPr>
              <w:pStyle w:val="14"/>
            </w:pPr>
            <w:r>
              <w:t>保障妇女运转需求</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本辖区妇女工作进展</w:t>
            </w:r>
          </w:p>
        </w:tc>
        <w:tc>
          <w:tcPr>
            <w:tcW w:w="2835" w:type="dxa"/>
            <w:vAlign w:val="center"/>
          </w:tcPr>
          <w:p>
            <w:pPr>
              <w:pStyle w:val="14"/>
            </w:pPr>
            <w:r>
              <w:t>本辖区妇女工作进展</w:t>
            </w:r>
          </w:p>
        </w:tc>
        <w:tc>
          <w:tcPr>
            <w:tcW w:w="2551" w:type="dxa"/>
            <w:vAlign w:val="center"/>
          </w:tcPr>
          <w:p>
            <w:pPr>
              <w:pStyle w:val="14"/>
            </w:pPr>
            <w:r>
              <w:t>&gt;95%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保障妇女合法权益</w:t>
            </w:r>
          </w:p>
        </w:tc>
        <w:tc>
          <w:tcPr>
            <w:tcW w:w="2835" w:type="dxa"/>
            <w:vAlign w:val="center"/>
          </w:tcPr>
          <w:p>
            <w:pPr>
              <w:pStyle w:val="14"/>
            </w:pPr>
            <w:r>
              <w:t>保障妇女合法权益</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1.强扎实推进末端落实、做好基层武装工作。完成年度工作任务，做好征兵工作，负责民兵组织建设和武器装备的管理。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年度训练天数</w:t>
            </w:r>
          </w:p>
        </w:tc>
        <w:tc>
          <w:tcPr>
            <w:tcW w:w="2835" w:type="dxa"/>
            <w:vAlign w:val="center"/>
          </w:tcPr>
          <w:p>
            <w:pPr>
              <w:pStyle w:val="14"/>
            </w:pPr>
            <w:r>
              <w:t>年度训练天数</w:t>
            </w:r>
          </w:p>
        </w:tc>
        <w:tc>
          <w:tcPr>
            <w:tcW w:w="2551" w:type="dxa"/>
            <w:vAlign w:val="center"/>
          </w:tcPr>
          <w:p>
            <w:pPr>
              <w:pStyle w:val="14"/>
            </w:pPr>
            <w:r>
              <w:t>≥85天</w:t>
            </w:r>
          </w:p>
        </w:tc>
        <w:tc>
          <w:tcPr>
            <w:tcW w:w="2268" w:type="dxa"/>
            <w:vAlign w:val="center"/>
          </w:tcPr>
          <w:p>
            <w:pPr>
              <w:pStyle w:val="14"/>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征兵动员覆盖率</w:t>
            </w:r>
          </w:p>
        </w:tc>
        <w:tc>
          <w:tcPr>
            <w:tcW w:w="2835" w:type="dxa"/>
            <w:vAlign w:val="center"/>
          </w:tcPr>
          <w:p>
            <w:pPr>
              <w:pStyle w:val="14"/>
            </w:pPr>
            <w:r>
              <w:t>征兵动员覆盖率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≥4万元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国防教育及时率</w:t>
            </w:r>
          </w:p>
        </w:tc>
        <w:tc>
          <w:tcPr>
            <w:tcW w:w="2835" w:type="dxa"/>
            <w:vAlign w:val="center"/>
          </w:tcPr>
          <w:p>
            <w:pPr>
              <w:pStyle w:val="14"/>
            </w:pPr>
            <w:r>
              <w:t>国防教育及时率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年度征兵完成率</w:t>
            </w:r>
          </w:p>
        </w:tc>
        <w:tc>
          <w:tcPr>
            <w:tcW w:w="2835" w:type="dxa"/>
            <w:vAlign w:val="center"/>
          </w:tcPr>
          <w:p>
            <w:pPr>
              <w:pStyle w:val="14"/>
            </w:pPr>
            <w:r>
              <w:t>年度征兵完成率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维护社会为稳定</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1.负责全年防火宣传、防护器材购置，完成本辖区内防火禁烧的各项任务，确保不发生火灾。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2万元用于防火禁烧开支</w:t>
            </w:r>
          </w:p>
        </w:tc>
        <w:tc>
          <w:tcPr>
            <w:tcW w:w="2835" w:type="dxa"/>
            <w:vAlign w:val="center"/>
          </w:tcPr>
          <w:p>
            <w:pPr>
              <w:pStyle w:val="14"/>
            </w:pPr>
            <w:r>
              <w:t>2万元用于防火禁烧开支</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保障本辖区森林防火可持续性</w:t>
            </w:r>
          </w:p>
        </w:tc>
        <w:tc>
          <w:tcPr>
            <w:tcW w:w="2835" w:type="dxa"/>
            <w:vAlign w:val="center"/>
          </w:tcPr>
          <w:p>
            <w:pPr>
              <w:pStyle w:val="14"/>
            </w:pPr>
            <w:r>
              <w:t>保障本辖区森林防火可持续性</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完成本年度防火任务</w:t>
            </w:r>
          </w:p>
        </w:tc>
        <w:tc>
          <w:tcPr>
            <w:tcW w:w="2835" w:type="dxa"/>
            <w:vAlign w:val="center"/>
          </w:tcPr>
          <w:p>
            <w:pPr>
              <w:pStyle w:val="14"/>
            </w:pPr>
            <w:r>
              <w:t>完成本年度防火任务</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共需金额2万元</w:t>
            </w:r>
          </w:p>
        </w:tc>
        <w:tc>
          <w:tcPr>
            <w:tcW w:w="2835" w:type="dxa"/>
            <w:vAlign w:val="center"/>
          </w:tcPr>
          <w:p>
            <w:pPr>
              <w:pStyle w:val="14"/>
            </w:pPr>
            <w:r>
              <w:t>万元</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减少防火隐患，维护社会稳定</w:t>
            </w:r>
          </w:p>
        </w:tc>
        <w:tc>
          <w:tcPr>
            <w:tcW w:w="2835" w:type="dxa"/>
            <w:vAlign w:val="center"/>
          </w:tcPr>
          <w:p>
            <w:pPr>
              <w:pStyle w:val="14"/>
            </w:pPr>
            <w:r>
              <w:t>减少防火隐患，维护社会稳定</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1.为充分调动各村基层农口各行业广大科技工作者的创造性和积极性，加速科技成果转化和应用开发，促使农业增收、农民增收。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对本辖区内为农业事业做出突出贡献的村给予表彰，共计18.31万元</w:t>
            </w:r>
          </w:p>
        </w:tc>
        <w:tc>
          <w:tcPr>
            <w:tcW w:w="2835" w:type="dxa"/>
            <w:vAlign w:val="center"/>
          </w:tcPr>
          <w:p>
            <w:pPr>
              <w:pStyle w:val="14"/>
            </w:pPr>
            <w:r>
              <w:t>对本辖区内为农业事业做出突出贡献的村给予表彰，共计18.31万元</w:t>
            </w:r>
          </w:p>
        </w:tc>
        <w:tc>
          <w:tcPr>
            <w:tcW w:w="2551" w:type="dxa"/>
            <w:vAlign w:val="center"/>
          </w:tcPr>
          <w:p>
            <w:pPr>
              <w:pStyle w:val="14"/>
            </w:pPr>
            <w:r>
              <w:t>≥18.31万元</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保质保障完成本村农业事业项目</w:t>
            </w:r>
          </w:p>
        </w:tc>
        <w:tc>
          <w:tcPr>
            <w:tcW w:w="2835" w:type="dxa"/>
            <w:vAlign w:val="center"/>
          </w:tcPr>
          <w:p>
            <w:pPr>
              <w:pStyle w:val="14"/>
            </w:pPr>
            <w:r>
              <w:t>保质保障完成本村农业事业项目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本年内</w:t>
            </w:r>
          </w:p>
        </w:tc>
        <w:tc>
          <w:tcPr>
            <w:tcW w:w="2835" w:type="dxa"/>
            <w:vAlign w:val="center"/>
          </w:tcPr>
          <w:p>
            <w:pPr>
              <w:pStyle w:val="14"/>
            </w:pPr>
            <w:r>
              <w:t>本年内</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18.31万元</w:t>
            </w:r>
          </w:p>
        </w:tc>
        <w:tc>
          <w:tcPr>
            <w:tcW w:w="2835" w:type="dxa"/>
            <w:vAlign w:val="center"/>
          </w:tcPr>
          <w:p>
            <w:pPr>
              <w:pStyle w:val="14"/>
            </w:pPr>
            <w:r>
              <w:t>18.31万元</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确保本村农业事业增值发展</w:t>
            </w:r>
          </w:p>
        </w:tc>
        <w:tc>
          <w:tcPr>
            <w:tcW w:w="2835" w:type="dxa"/>
            <w:vAlign w:val="center"/>
          </w:tcPr>
          <w:p>
            <w:pPr>
              <w:pStyle w:val="14"/>
            </w:pPr>
            <w:r>
              <w:t>确保本村农业事业增值发展</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人员人数</w:t>
            </w:r>
          </w:p>
        </w:tc>
        <w:tc>
          <w:tcPr>
            <w:tcW w:w="2551" w:type="dxa"/>
            <w:vAlign w:val="center"/>
          </w:tcPr>
          <w:p>
            <w:pPr>
              <w:pStyle w:val="14"/>
            </w:pPr>
            <w:r>
              <w:t>≥5人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人员全年工资总数</w:t>
            </w:r>
          </w:p>
        </w:tc>
        <w:tc>
          <w:tcPr>
            <w:tcW w:w="2551" w:type="dxa"/>
            <w:vAlign w:val="center"/>
          </w:tcPr>
          <w:p>
            <w:pPr>
              <w:pStyle w:val="14"/>
            </w:pPr>
            <w:r>
              <w:t>≤40.24万元</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1.强化团委班子建设，确保村村建有团支部，积极开展五四红旗团委，团支部创建活动。各项管理制度合理规范；积极开展共建活动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团委班子建设</w:t>
            </w:r>
          </w:p>
        </w:tc>
        <w:tc>
          <w:tcPr>
            <w:tcW w:w="2835" w:type="dxa"/>
            <w:vAlign w:val="center"/>
          </w:tcPr>
          <w:p>
            <w:pPr>
              <w:pStyle w:val="14"/>
            </w:pPr>
            <w:r>
              <w:t>团委班子建设</w:t>
            </w:r>
          </w:p>
        </w:tc>
        <w:tc>
          <w:tcPr>
            <w:tcW w:w="2551" w:type="dxa"/>
            <w:vAlign w:val="center"/>
          </w:tcPr>
          <w:p>
            <w:pPr>
              <w:pStyle w:val="14"/>
            </w:pPr>
            <w:r>
              <w:t>≥95%</w:t>
            </w:r>
          </w:p>
        </w:tc>
        <w:tc>
          <w:tcPr>
            <w:tcW w:w="2268"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团委团支部创建活动</w:t>
            </w:r>
          </w:p>
        </w:tc>
        <w:tc>
          <w:tcPr>
            <w:tcW w:w="2835" w:type="dxa"/>
            <w:vAlign w:val="center"/>
          </w:tcPr>
          <w:p>
            <w:pPr>
              <w:pStyle w:val="14"/>
            </w:pPr>
            <w:r>
              <w:t>团委团支部创建活动</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制度合理规范</w:t>
            </w:r>
          </w:p>
        </w:tc>
        <w:tc>
          <w:tcPr>
            <w:tcW w:w="2835" w:type="dxa"/>
            <w:vAlign w:val="center"/>
          </w:tcPr>
          <w:p>
            <w:pPr>
              <w:pStyle w:val="14"/>
            </w:pPr>
            <w:r>
              <w:t>制度合理规范</w:t>
            </w:r>
          </w:p>
        </w:tc>
        <w:tc>
          <w:tcPr>
            <w:tcW w:w="2551" w:type="dxa"/>
            <w:vAlign w:val="center"/>
          </w:tcPr>
          <w:p>
            <w:pPr>
              <w:pStyle w:val="14"/>
            </w:pPr>
            <w:r>
              <w:t>合理规范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本辖区团员人员积极活跃</w:t>
            </w:r>
          </w:p>
        </w:tc>
        <w:tc>
          <w:tcPr>
            <w:tcW w:w="2835" w:type="dxa"/>
            <w:vAlign w:val="center"/>
          </w:tcPr>
          <w:p>
            <w:pPr>
              <w:pStyle w:val="14"/>
            </w:pPr>
            <w:r>
              <w:t>本辖区团员人员积极活跃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2022年，沙河市刘石岗镇人民政府安排政府采购预算0.00万元。具体内容见下表。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172沙河市刘石岗镇人民政府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eastAsia" w:eastAsia="方正仿宋_GBK"/>
          <w:lang w:val="en-US" w:eastAsia="zh-CN"/>
        </w:rPr>
      </w:pPr>
      <w:r>
        <w:rPr>
          <w:rFonts w:eastAsia="方正仿宋_GBK"/>
          <w:color w:val="000000"/>
          <w:sz w:val="28"/>
        </w:rPr>
        <w:t>沙河市刘石岗镇人民政府（含所属单位）上年末固定资产金额为235.20万元（详见下表）。本年度拟购置固定资产总额为0.00万元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172沙河市刘石岗镇人民政府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37.93</w:t>
            </w:r>
          </w:p>
        </w:tc>
        <w:tc>
          <w:tcPr>
            <w:tcW w:w="2835"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21.29</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117</w:t>
            </w:r>
          </w:p>
        </w:tc>
        <w:tc>
          <w:tcPr>
            <w:tcW w:w="2835" w:type="dxa"/>
            <w:vAlign w:val="center"/>
          </w:tcPr>
          <w:p>
            <w:pPr>
              <w:pStyle w:val="13"/>
            </w:pPr>
            <w:r>
              <w:t>102.82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MDQyY2ZhMjU4Y2FmNTZmM2YyZTgyZjBlMWRmYjYifQ=="/>
  </w:docVars>
  <w:rsids>
    <w:rsidRoot w:val="00F61543"/>
    <w:rsid w:val="0015350F"/>
    <w:rsid w:val="002266B2"/>
    <w:rsid w:val="003127CE"/>
    <w:rsid w:val="003233B7"/>
    <w:rsid w:val="003958F8"/>
    <w:rsid w:val="00461864"/>
    <w:rsid w:val="00516F56"/>
    <w:rsid w:val="006C055A"/>
    <w:rsid w:val="007C4FBC"/>
    <w:rsid w:val="0083343E"/>
    <w:rsid w:val="00944032"/>
    <w:rsid w:val="009804BE"/>
    <w:rsid w:val="009C74F7"/>
    <w:rsid w:val="00A57D6F"/>
    <w:rsid w:val="00AA476A"/>
    <w:rsid w:val="00AB255A"/>
    <w:rsid w:val="00C37D8C"/>
    <w:rsid w:val="00D1265A"/>
    <w:rsid w:val="00E211CD"/>
    <w:rsid w:val="00EB6956"/>
    <w:rsid w:val="00F371DD"/>
    <w:rsid w:val="00F61543"/>
    <w:rsid w:val="08A2799E"/>
    <w:rsid w:val="27673B41"/>
    <w:rsid w:val="279D6FFF"/>
    <w:rsid w:val="2CF70097"/>
    <w:rsid w:val="3627310D"/>
    <w:rsid w:val="43445453"/>
    <w:rsid w:val="4968786D"/>
    <w:rsid w:val="4DF06083"/>
    <w:rsid w:val="58580487"/>
    <w:rsid w:val="6175447D"/>
    <w:rsid w:val="7D51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2022-07-28T15:14:51Z</dcterms:created>
  <dcterms:modified xsi:type="dcterms:W3CDTF">2022-07-28T07:14:51Z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2022-07-28T15:14:54Z</dcterms:created>
  <dcterms:modified xsi:type="dcterms:W3CDTF">2022-07-28T07:14:54Z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2022-07-28T15:14:54Z</dcterms:created>
  <dcterms:modified xsi:type="dcterms:W3CDTF">2022-07-28T07:14:54Z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2022-07-28T15:14:49Z</dcterms:created>
  <dcterms:modified xsi:type="dcterms:W3CDTF">2022-07-28T07:14:49Z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Props1.xml><?xml version="1.0" encoding="utf-8"?>
<ds:datastoreItem xmlns:ds="http://schemas.openxmlformats.org/officeDocument/2006/customXml" ds:itemID="{67E2948F-1728-47AA-9A95-C0EEC4E6F473}">
  <ds:schemaRefs/>
</ds:datastoreItem>
</file>

<file path=customXml/itemProps10.xml><?xml version="1.0" encoding="utf-8"?>
<ds:datastoreItem xmlns:ds="http://schemas.openxmlformats.org/officeDocument/2006/customXml" ds:itemID="{775CDD41-20DE-4AFE-9ECA-02F7AFD77B36}">
  <ds:schemaRefs/>
</ds:datastoreItem>
</file>

<file path=customXml/itemProps11.xml><?xml version="1.0" encoding="utf-8"?>
<ds:datastoreItem xmlns:ds="http://schemas.openxmlformats.org/officeDocument/2006/customXml" ds:itemID="{70E45768-5CE4-4A12-A245-EE4E5133D215}">
  <ds:schemaRefs/>
</ds:datastoreItem>
</file>

<file path=customXml/itemProps12.xml><?xml version="1.0" encoding="utf-8"?>
<ds:datastoreItem xmlns:ds="http://schemas.openxmlformats.org/officeDocument/2006/customXml" ds:itemID="{2BC65990-FD08-4D79-94B0-D531C2243092}">
  <ds:schemaRefs/>
</ds:datastoreItem>
</file>

<file path=customXml/itemProps13.xml><?xml version="1.0" encoding="utf-8"?>
<ds:datastoreItem xmlns:ds="http://schemas.openxmlformats.org/officeDocument/2006/customXml" ds:itemID="{F3B43CE6-B661-461B-BC1D-A3AAC5DA8A10}">
  <ds:schemaRefs/>
</ds:datastoreItem>
</file>

<file path=customXml/itemProps14.xml><?xml version="1.0" encoding="utf-8"?>
<ds:datastoreItem xmlns:ds="http://schemas.openxmlformats.org/officeDocument/2006/customXml" ds:itemID="{787A1EF6-ADF4-4693-B4AF-3CFC88BC1333}">
  <ds:schemaRefs/>
</ds:datastoreItem>
</file>

<file path=customXml/itemProps15.xml><?xml version="1.0" encoding="utf-8"?>
<ds:datastoreItem xmlns:ds="http://schemas.openxmlformats.org/officeDocument/2006/customXml" ds:itemID="{E29F5F0C-6055-4D0A-B5C2-D7CF723FF213}">
  <ds:schemaRefs/>
</ds:datastoreItem>
</file>

<file path=customXml/itemProps16.xml><?xml version="1.0" encoding="utf-8"?>
<ds:datastoreItem xmlns:ds="http://schemas.openxmlformats.org/officeDocument/2006/customXml" ds:itemID="{0FDC1B9E-718E-45D1-88DB-E1593AFAEAC2}">
  <ds:schemaRefs/>
</ds:datastoreItem>
</file>

<file path=customXml/itemProps17.xml><?xml version="1.0" encoding="utf-8"?>
<ds:datastoreItem xmlns:ds="http://schemas.openxmlformats.org/officeDocument/2006/customXml" ds:itemID="{CD262E68-2BB0-4A93-A2D9-A97F5C7C0059}">
  <ds:schemaRefs/>
</ds:datastoreItem>
</file>

<file path=customXml/itemProps18.xml><?xml version="1.0" encoding="utf-8"?>
<ds:datastoreItem xmlns:ds="http://schemas.openxmlformats.org/officeDocument/2006/customXml" ds:itemID="{6B1F4E7F-1680-4B65-91D6-045AB118865E}">
  <ds:schemaRefs/>
</ds:datastoreItem>
</file>

<file path=customXml/itemProps19.xml><?xml version="1.0" encoding="utf-8"?>
<ds:datastoreItem xmlns:ds="http://schemas.openxmlformats.org/officeDocument/2006/customXml" ds:itemID="{5FDD94BF-2F94-449C-B4B6-3AECCF37786B}">
  <ds:schemaRefs/>
</ds:datastoreItem>
</file>

<file path=customXml/itemProps2.xml><?xml version="1.0" encoding="utf-8"?>
<ds:datastoreItem xmlns:ds="http://schemas.openxmlformats.org/officeDocument/2006/customXml" ds:itemID="{1CED5A61-EBAE-447A-A2C7-A426782EAC59}">
  <ds:schemaRefs/>
</ds:datastoreItem>
</file>

<file path=customXml/itemProps20.xml><?xml version="1.0" encoding="utf-8"?>
<ds:datastoreItem xmlns:ds="http://schemas.openxmlformats.org/officeDocument/2006/customXml" ds:itemID="{8AEB5F60-B1AF-4002-A613-E4B6D4E11027}">
  <ds:schemaRefs/>
</ds:datastoreItem>
</file>

<file path=customXml/itemProps21.xml><?xml version="1.0" encoding="utf-8"?>
<ds:datastoreItem xmlns:ds="http://schemas.openxmlformats.org/officeDocument/2006/customXml" ds:itemID="{C77EDEC9-2CA6-4933-B4D2-FD5BF6D346BE}">
  <ds:schemaRefs/>
</ds:datastoreItem>
</file>

<file path=customXml/itemProps22.xml><?xml version="1.0" encoding="utf-8"?>
<ds:datastoreItem xmlns:ds="http://schemas.openxmlformats.org/officeDocument/2006/customXml" ds:itemID="{5A31488A-5B30-4B12-A286-9B161A35B2EE}">
  <ds:schemaRefs/>
</ds:datastoreItem>
</file>

<file path=customXml/itemProps23.xml><?xml version="1.0" encoding="utf-8"?>
<ds:datastoreItem xmlns:ds="http://schemas.openxmlformats.org/officeDocument/2006/customXml" ds:itemID="{E13C99F2-BE9E-409E-B0CD-84B992C49B4E}">
  <ds:schemaRefs/>
</ds:datastoreItem>
</file>

<file path=customXml/itemProps24.xml><?xml version="1.0" encoding="utf-8"?>
<ds:datastoreItem xmlns:ds="http://schemas.openxmlformats.org/officeDocument/2006/customXml" ds:itemID="{5BFA1ABD-D91D-4864-83F2-09A916F88817}">
  <ds:schemaRefs/>
</ds:datastoreItem>
</file>

<file path=customXml/itemProps25.xml><?xml version="1.0" encoding="utf-8"?>
<ds:datastoreItem xmlns:ds="http://schemas.openxmlformats.org/officeDocument/2006/customXml" ds:itemID="{4DE05157-32E7-453A-AD13-AFB70C32DA39}">
  <ds:schemaRefs/>
</ds:datastoreItem>
</file>

<file path=customXml/itemProps26.xml><?xml version="1.0" encoding="utf-8"?>
<ds:datastoreItem xmlns:ds="http://schemas.openxmlformats.org/officeDocument/2006/customXml" ds:itemID="{CB6C7947-80E5-454B-8072-FBDE765FF39A}">
  <ds:schemaRefs/>
</ds:datastoreItem>
</file>

<file path=customXml/itemProps27.xml><?xml version="1.0" encoding="utf-8"?>
<ds:datastoreItem xmlns:ds="http://schemas.openxmlformats.org/officeDocument/2006/customXml" ds:itemID="{76CCF6EF-E51F-451F-8FAD-3F362493A830}">
  <ds:schemaRefs/>
</ds:datastoreItem>
</file>

<file path=customXml/itemProps28.xml><?xml version="1.0" encoding="utf-8"?>
<ds:datastoreItem xmlns:ds="http://schemas.openxmlformats.org/officeDocument/2006/customXml" ds:itemID="{B2084734-D068-4CEC-BFB3-05BC94423E24}">
  <ds:schemaRefs/>
</ds:datastoreItem>
</file>

<file path=customXml/itemProps29.xml><?xml version="1.0" encoding="utf-8"?>
<ds:datastoreItem xmlns:ds="http://schemas.openxmlformats.org/officeDocument/2006/customXml" ds:itemID="{A8CCDF33-9DBB-4907-875A-75B53E318472}">
  <ds:schemaRefs/>
</ds:datastoreItem>
</file>

<file path=customXml/itemProps3.xml><?xml version="1.0" encoding="utf-8"?>
<ds:datastoreItem xmlns:ds="http://schemas.openxmlformats.org/officeDocument/2006/customXml" ds:itemID="{5EB401C5-26E7-4FD9-AC2E-50EFE4ABE0D0}">
  <ds:schemaRefs/>
</ds:datastoreItem>
</file>

<file path=customXml/itemProps30.xml><?xml version="1.0" encoding="utf-8"?>
<ds:datastoreItem xmlns:ds="http://schemas.openxmlformats.org/officeDocument/2006/customXml" ds:itemID="{0B3E4CB6-05B5-439B-A7BE-DEEFF06F66FC}">
  <ds:schemaRefs/>
</ds:datastoreItem>
</file>

<file path=customXml/itemProps31.xml><?xml version="1.0" encoding="utf-8"?>
<ds:datastoreItem xmlns:ds="http://schemas.openxmlformats.org/officeDocument/2006/customXml" ds:itemID="{9D4F36F0-D7B9-438C-8806-51DAA6F70DBF}">
  <ds:schemaRefs/>
</ds:datastoreItem>
</file>

<file path=customXml/itemProps32.xml><?xml version="1.0" encoding="utf-8"?>
<ds:datastoreItem xmlns:ds="http://schemas.openxmlformats.org/officeDocument/2006/customXml" ds:itemID="{C9FFFCDA-4D74-4991-A850-B9CC0F39489C}">
  <ds:schemaRefs/>
</ds:datastoreItem>
</file>

<file path=customXml/itemProps33.xml><?xml version="1.0" encoding="utf-8"?>
<ds:datastoreItem xmlns:ds="http://schemas.openxmlformats.org/officeDocument/2006/customXml" ds:itemID="{F1B9E1C9-A3E2-4825-AF2F-A6D256EAAE55}">
  <ds:schemaRefs/>
</ds:datastoreItem>
</file>

<file path=customXml/itemProps34.xml><?xml version="1.0" encoding="utf-8"?>
<ds:datastoreItem xmlns:ds="http://schemas.openxmlformats.org/officeDocument/2006/customXml" ds:itemID="{3027CF9F-1FD6-4F4E-B519-CE97EDB54D2E}">
  <ds:schemaRefs/>
</ds:datastoreItem>
</file>

<file path=customXml/itemProps35.xml><?xml version="1.0" encoding="utf-8"?>
<ds:datastoreItem xmlns:ds="http://schemas.openxmlformats.org/officeDocument/2006/customXml" ds:itemID="{A755D7C8-7661-4DFE-B89F-42A2943404B7}">
  <ds:schemaRefs/>
</ds:datastoreItem>
</file>

<file path=customXml/itemProps36.xml><?xml version="1.0" encoding="utf-8"?>
<ds:datastoreItem xmlns:ds="http://schemas.openxmlformats.org/officeDocument/2006/customXml" ds:itemID="{7C600C65-55E5-4553-867D-5A629DA19D45}">
  <ds:schemaRefs/>
</ds:datastoreItem>
</file>

<file path=customXml/itemProps37.xml><?xml version="1.0" encoding="utf-8"?>
<ds:datastoreItem xmlns:ds="http://schemas.openxmlformats.org/officeDocument/2006/customXml" ds:itemID="{CE563179-5A97-4488-9284-B73F85156233}">
  <ds:schemaRefs/>
</ds:datastoreItem>
</file>

<file path=customXml/itemProps38.xml><?xml version="1.0" encoding="utf-8"?>
<ds:datastoreItem xmlns:ds="http://schemas.openxmlformats.org/officeDocument/2006/customXml" ds:itemID="{48A41765-FE88-490B-9C23-E13FD72645AA}">
  <ds:schemaRefs/>
</ds:datastoreItem>
</file>

<file path=customXml/itemProps39.xml><?xml version="1.0" encoding="utf-8"?>
<ds:datastoreItem xmlns:ds="http://schemas.openxmlformats.org/officeDocument/2006/customXml" ds:itemID="{3FC40AAE-FCF5-409B-ACEC-B5A8F08BF6A3}">
  <ds:schemaRefs/>
</ds:datastoreItem>
</file>

<file path=customXml/itemProps4.xml><?xml version="1.0" encoding="utf-8"?>
<ds:datastoreItem xmlns:ds="http://schemas.openxmlformats.org/officeDocument/2006/customXml" ds:itemID="{7EFCDE5B-C00D-4226-9718-CBD55CCEDDBB}">
  <ds:schemaRefs/>
</ds:datastoreItem>
</file>

<file path=customXml/itemProps40.xml><?xml version="1.0" encoding="utf-8"?>
<ds:datastoreItem xmlns:ds="http://schemas.openxmlformats.org/officeDocument/2006/customXml" ds:itemID="{A6E7D715-B4E0-410A-B988-9E3607DA5231}">
  <ds:schemaRefs/>
</ds:datastoreItem>
</file>

<file path=customXml/itemProps41.xml><?xml version="1.0" encoding="utf-8"?>
<ds:datastoreItem xmlns:ds="http://schemas.openxmlformats.org/officeDocument/2006/customXml" ds:itemID="{C2152B33-7504-4781-A66E-AF2A5FEC51A9}">
  <ds:schemaRefs/>
</ds:datastoreItem>
</file>

<file path=customXml/itemProps42.xml><?xml version="1.0" encoding="utf-8"?>
<ds:datastoreItem xmlns:ds="http://schemas.openxmlformats.org/officeDocument/2006/customXml" ds:itemID="{8F2420E7-83A3-4F76-9651-2A749F557E05}">
  <ds:schemaRefs/>
</ds:datastoreItem>
</file>

<file path=customXml/itemProps43.xml><?xml version="1.0" encoding="utf-8"?>
<ds:datastoreItem xmlns:ds="http://schemas.openxmlformats.org/officeDocument/2006/customXml" ds:itemID="{79E1A561-F725-44BD-9921-C761F51E5F7C}">
  <ds:schemaRefs/>
</ds:datastoreItem>
</file>

<file path=customXml/itemProps44.xml><?xml version="1.0" encoding="utf-8"?>
<ds:datastoreItem xmlns:ds="http://schemas.openxmlformats.org/officeDocument/2006/customXml" ds:itemID="{E1681740-4667-4AF2-9393-282485D78D82}">
  <ds:schemaRefs/>
</ds:datastoreItem>
</file>

<file path=customXml/itemProps45.xml><?xml version="1.0" encoding="utf-8"?>
<ds:datastoreItem xmlns:ds="http://schemas.openxmlformats.org/officeDocument/2006/customXml" ds:itemID="{13E39992-077E-42BC-9C83-6B300DA3029A}">
  <ds:schemaRefs/>
</ds:datastoreItem>
</file>

<file path=customXml/itemProps46.xml><?xml version="1.0" encoding="utf-8"?>
<ds:datastoreItem xmlns:ds="http://schemas.openxmlformats.org/officeDocument/2006/customXml" ds:itemID="{BA9EF69D-D73B-4840-91D2-B7BDC4A7F19A}">
  <ds:schemaRefs/>
</ds:datastoreItem>
</file>

<file path=customXml/itemProps47.xml><?xml version="1.0" encoding="utf-8"?>
<ds:datastoreItem xmlns:ds="http://schemas.openxmlformats.org/officeDocument/2006/customXml" ds:itemID="{287B7961-94F8-470B-BC8E-4736B01B8405}">
  <ds:schemaRefs/>
</ds:datastoreItem>
</file>

<file path=customXml/itemProps48.xml><?xml version="1.0" encoding="utf-8"?>
<ds:datastoreItem xmlns:ds="http://schemas.openxmlformats.org/officeDocument/2006/customXml" ds:itemID="{A60EE53D-8FB6-41D2-B0A3-FF028C53AC67}">
  <ds:schemaRefs/>
</ds:datastoreItem>
</file>

<file path=customXml/itemProps49.xml><?xml version="1.0" encoding="utf-8"?>
<ds:datastoreItem xmlns:ds="http://schemas.openxmlformats.org/officeDocument/2006/customXml" ds:itemID="{46FC1835-5936-4193-B4F8-39A8097CEFA2}">
  <ds:schemaRefs/>
</ds:datastoreItem>
</file>

<file path=customXml/itemProps5.xml><?xml version="1.0" encoding="utf-8"?>
<ds:datastoreItem xmlns:ds="http://schemas.openxmlformats.org/officeDocument/2006/customXml" ds:itemID="{AFBC869F-167B-46B5-A848-DD32DA5FFE00}">
  <ds:schemaRefs/>
</ds:datastoreItem>
</file>

<file path=customXml/itemProps50.xml><?xml version="1.0" encoding="utf-8"?>
<ds:datastoreItem xmlns:ds="http://schemas.openxmlformats.org/officeDocument/2006/customXml" ds:itemID="{002CD37E-E47E-43E7-A0A9-2AB4EDD04254}">
  <ds:schemaRefs/>
</ds:datastoreItem>
</file>

<file path=customXml/itemProps6.xml><?xml version="1.0" encoding="utf-8"?>
<ds:datastoreItem xmlns:ds="http://schemas.openxmlformats.org/officeDocument/2006/customXml" ds:itemID="{5C135347-77E4-4E27-B14B-57E9BA5FC3F5}">
  <ds:schemaRefs/>
</ds:datastoreItem>
</file>

<file path=customXml/itemProps7.xml><?xml version="1.0" encoding="utf-8"?>
<ds:datastoreItem xmlns:ds="http://schemas.openxmlformats.org/officeDocument/2006/customXml" ds:itemID="{2608DC13-5A3E-4752-91C1-E0D2C70C628D}">
  <ds:schemaRefs/>
</ds:datastoreItem>
</file>

<file path=customXml/itemProps8.xml><?xml version="1.0" encoding="utf-8"?>
<ds:datastoreItem xmlns:ds="http://schemas.openxmlformats.org/officeDocument/2006/customXml" ds:itemID="{4C2FA57B-6346-44F5-834D-4C5694DEB9F3}">
  <ds:schemaRefs/>
</ds:datastoreItem>
</file>

<file path=customXml/itemProps9.xml><?xml version="1.0" encoding="utf-8"?>
<ds:datastoreItem xmlns:ds="http://schemas.openxmlformats.org/officeDocument/2006/customXml" ds:itemID="{90A4F2EB-0984-4220-BAA6-F92EC9F6E827}">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5133</Words>
  <Characters>29261</Characters>
  <Lines>243</Lines>
  <Paragraphs>68</Paragraphs>
  <TotalTime>1114</TotalTime>
  <ScaleCrop>false</ScaleCrop>
  <LinksUpToDate>false</LinksUpToDate>
  <CharactersWithSpaces>34326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2022-07-28T07:14:00Z</dcterms:created>
  <dc:creator>Administrator</dc:creator>
  <cp:lastModifiedBy>小冉A14319</cp:lastModifiedBy>
  <dcterms:modified xsi:type="dcterms:W3CDTF">2023-09-04T06:21:13Z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3A6E67D73414479F99D3FA2E00943E6C_12</vt:lpwstr>
  </property>
</Properties>
</file>