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7A" w:rsidRDefault="0055797A">
      <w:pPr>
        <w:widowControl/>
        <w:spacing w:line="480" w:lineRule="auto"/>
        <w:ind w:left="91"/>
        <w:jc w:val="center"/>
        <w:rPr>
          <w:rFonts w:ascii="黑体" w:eastAsia="黑体" w:hAnsi="黑体"/>
          <w:color w:val="000000"/>
          <w:kern w:val="0"/>
          <w:sz w:val="44"/>
          <w:szCs w:val="44"/>
        </w:rPr>
      </w:pPr>
    </w:p>
    <w:p w:rsidR="0055797A" w:rsidRDefault="0055797A">
      <w:pPr>
        <w:widowControl/>
        <w:spacing w:line="480" w:lineRule="auto"/>
        <w:ind w:left="91"/>
        <w:jc w:val="center"/>
        <w:rPr>
          <w:rFonts w:ascii="黑体" w:eastAsia="黑体" w:hAnsi="黑体" w:cs="宋体"/>
          <w:kern w:val="0"/>
          <w:sz w:val="44"/>
          <w:szCs w:val="44"/>
        </w:rPr>
      </w:pPr>
      <w:r>
        <w:rPr>
          <w:rFonts w:ascii="黑体" w:eastAsia="黑体" w:hAnsi="黑体"/>
          <w:color w:val="000000"/>
          <w:kern w:val="0"/>
          <w:sz w:val="44"/>
          <w:szCs w:val="44"/>
        </w:rPr>
        <w:t>2021</w:t>
      </w:r>
      <w:r>
        <w:rPr>
          <w:rFonts w:ascii="黑体" w:eastAsia="黑体" w:hAnsi="黑体" w:cs="宋体" w:hint="eastAsia"/>
          <w:color w:val="000000"/>
          <w:kern w:val="0"/>
          <w:sz w:val="44"/>
          <w:szCs w:val="44"/>
        </w:rPr>
        <w:t>年河北沙河市委市直机关工作委员会</w:t>
      </w:r>
    </w:p>
    <w:p w:rsidR="0055797A" w:rsidRDefault="0055797A">
      <w:pPr>
        <w:widowControl/>
        <w:spacing w:line="480" w:lineRule="auto"/>
        <w:ind w:left="91"/>
        <w:jc w:val="center"/>
        <w:rPr>
          <w:rFonts w:ascii="黑体" w:eastAsia="黑体" w:hAnsi="黑体" w:cs="宋体"/>
          <w:kern w:val="0"/>
          <w:sz w:val="44"/>
          <w:szCs w:val="44"/>
        </w:rPr>
      </w:pPr>
      <w:r>
        <w:rPr>
          <w:rFonts w:ascii="黑体" w:eastAsia="黑体" w:hAnsi="黑体" w:cs="宋体" w:hint="eastAsia"/>
          <w:color w:val="000000"/>
          <w:kern w:val="0"/>
          <w:sz w:val="44"/>
          <w:szCs w:val="44"/>
        </w:rPr>
        <w:t>整体支出绩效自评报告</w:t>
      </w:r>
    </w:p>
    <w:p w:rsidR="0055797A" w:rsidRDefault="0055797A">
      <w:pPr>
        <w:widowControl/>
        <w:spacing w:line="376" w:lineRule="atLeast"/>
        <w:jc w:val="left"/>
        <w:rPr>
          <w:rFonts w:ascii="Calibri" w:hAnsi="Calibri" w:cs="宋体"/>
          <w:kern w:val="0"/>
          <w:szCs w:val="21"/>
        </w:rPr>
      </w:pPr>
      <w:r>
        <w:rPr>
          <w:rFonts w:ascii="Calibri" w:hAnsi="Calibri" w:cs="宋体"/>
          <w:kern w:val="0"/>
          <w:szCs w:val="21"/>
        </w:rPr>
        <w:t> </w:t>
      </w:r>
    </w:p>
    <w:p w:rsidR="0055797A" w:rsidRDefault="0055797A">
      <w:pPr>
        <w:widowControl/>
        <w:spacing w:after="187" w:line="580" w:lineRule="atLeast"/>
        <w:rPr>
          <w:rFonts w:ascii="仿宋" w:eastAsia="仿宋" w:hAnsi="仿宋" w:cs="宋体"/>
          <w:kern w:val="0"/>
          <w:sz w:val="32"/>
          <w:szCs w:val="32"/>
        </w:rPr>
      </w:pPr>
      <w:r>
        <w:rPr>
          <w:rFonts w:ascii="仿宋" w:eastAsia="仿宋" w:hAnsi="仿宋" w:cs="宋体" w:hint="eastAsia"/>
          <w:b/>
          <w:bCs/>
          <w:color w:val="000000"/>
          <w:kern w:val="0"/>
          <w:sz w:val="32"/>
          <w:szCs w:val="32"/>
        </w:rPr>
        <w:t>一、基本情况</w:t>
      </w:r>
    </w:p>
    <w:p w:rsidR="0055797A" w:rsidRDefault="0055797A">
      <w:pPr>
        <w:numPr>
          <w:ilvl w:val="0"/>
          <w:numId w:val="1"/>
        </w:numPr>
        <w:spacing w:line="590" w:lineRule="exact"/>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部门职责</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（一）组织、规划、部署市直机关党的工作，提出加强和改进机关党的建设的意见和建议，研究制定工作规划，并抓好</w:t>
      </w:r>
      <w:r>
        <w:rPr>
          <w:rFonts w:ascii="仿宋_GB2312" w:eastAsia="仿宋_GB2312" w:hAnsi="仿宋_GB2312" w:cs="仿宋_GB2312"/>
          <w:spacing w:val="6"/>
          <w:sz w:val="30"/>
          <w:szCs w:val="30"/>
        </w:rPr>
        <w:t xml:space="preserve">  </w:t>
      </w:r>
      <w:r>
        <w:rPr>
          <w:rFonts w:ascii="仿宋_GB2312" w:eastAsia="仿宋_GB2312" w:hAnsi="仿宋_GB2312" w:cs="仿宋_GB2312" w:hint="eastAsia"/>
          <w:spacing w:val="6"/>
          <w:sz w:val="30"/>
          <w:szCs w:val="30"/>
        </w:rPr>
        <w:t>组织实施。</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（二）负责市直机关党内统计，党员关系接转等工作。指导市直机关党的政治建设、思想建设、组织建设、作风建设、纪律建设，把制度建设贯彻其中，深入推进反腐败斗争。</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（三）指导市直机关各级党组织和广大党员学习马克思列宁主义、毛泽东思想、邓小平理论、“三个代表”重要思想、科学发展观、习近平新时代中国特色社会主义思想。</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（四）对市直机关各级党组织、党员领导干部落实党建责任制、遵守政治纪律和政治规矩情况进行监督检查，并向市委报告。</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（五）指导市直机关各级党组织实施对党员特别是党员领导干部的监督和管理，定期了解各部门党员和群众对领导干部的意见，及时向市委反映各部门领导班子、领导干部的情况。</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六）配合市委有关部门抓好市直机关各部门领导班子思想政治建设，参与对党员领导干部民主生活会和市直机关各部门党组（党委）理论学习中心组学习的督促检查和指导，了解掌握情况，按规定报送情况报告。</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（七）督促指导市直机关各部门党组织按期换届，审批市直机关各部门党组织书记、副书记的任免。</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（八）指导市直机关党组织加强基层组织建设，做好党员发展、教育管理等工作。</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（九）了解掌握市直机关工作人员的思想状况，指导市直机关各级党组织加强思想政治工作和精神文明建设。</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（十）指导市直机关各级党组织做好党的统一战线工作和人民武装工作。指导市直机关工会、共青团、妇联等群团组织的工作，指导市直机关各级党组织做好党的群众工作。</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（十一）协同有关部门指导、规划、协调、监督市直机关干部教育培训工作，组织实施有关干部教育培训重点任务。</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（十二）协助有关部门协调市直机关各部门做好维护稳定工作、离退休干部和老龄等工作。</w:t>
      </w:r>
    </w:p>
    <w:p w:rsidR="0055797A" w:rsidRDefault="0055797A">
      <w:pPr>
        <w:spacing w:line="590" w:lineRule="exact"/>
        <w:ind w:firstLineChars="200" w:firstLine="624"/>
        <w:rPr>
          <w:rFonts w:ascii="仿宋_GB2312" w:eastAsia="仿宋_GB2312" w:hAnsi="仿宋_GB2312" w:cs="仿宋_GB2312"/>
          <w:spacing w:val="6"/>
          <w:sz w:val="30"/>
          <w:szCs w:val="30"/>
        </w:rPr>
      </w:pPr>
      <w:r>
        <w:rPr>
          <w:rFonts w:ascii="仿宋_GB2312" w:eastAsia="仿宋_GB2312" w:hAnsi="仿宋_GB2312" w:cs="仿宋_GB2312" w:hint="eastAsia"/>
          <w:spacing w:val="6"/>
          <w:sz w:val="30"/>
          <w:szCs w:val="30"/>
        </w:rPr>
        <w:t>（十三）完成市委交办的其他任务。</w:t>
      </w:r>
    </w:p>
    <w:p w:rsidR="0055797A" w:rsidRDefault="0055797A">
      <w:pPr>
        <w:widowControl/>
        <w:spacing w:before="187" w:line="580" w:lineRule="atLeast"/>
        <w:outlineLvl w:val="1"/>
        <w:rPr>
          <w:rFonts w:ascii="仿宋" w:eastAsia="仿宋" w:hAnsi="仿宋" w:cs="宋体"/>
          <w:kern w:val="0"/>
          <w:sz w:val="32"/>
          <w:szCs w:val="32"/>
        </w:rPr>
      </w:pPr>
      <w:r>
        <w:rPr>
          <w:rFonts w:ascii="仿宋" w:eastAsia="仿宋" w:hAnsi="仿宋" w:cs="宋体"/>
          <w:b/>
          <w:bCs/>
          <w:color w:val="000000"/>
          <w:kern w:val="0"/>
          <w:sz w:val="32"/>
          <w:szCs w:val="32"/>
        </w:rPr>
        <w:t>2.</w:t>
      </w:r>
      <w:r>
        <w:rPr>
          <w:rFonts w:ascii="宋体" w:eastAsia="仿宋" w:hAnsi="宋体" w:cs="宋体"/>
          <w:b/>
          <w:bCs/>
          <w:color w:val="000000"/>
          <w:kern w:val="0"/>
          <w:sz w:val="32"/>
          <w:szCs w:val="32"/>
        </w:rPr>
        <w:t> </w:t>
      </w:r>
      <w:r>
        <w:rPr>
          <w:rFonts w:ascii="仿宋" w:eastAsia="仿宋" w:hAnsi="仿宋" w:cs="宋体" w:hint="eastAsia"/>
          <w:b/>
          <w:bCs/>
          <w:color w:val="000000"/>
          <w:kern w:val="0"/>
          <w:sz w:val="32"/>
          <w:szCs w:val="32"/>
        </w:rPr>
        <w:t>机构设置及人员情况</w:t>
      </w:r>
    </w:p>
    <w:p w:rsidR="0055797A" w:rsidRDefault="0055797A">
      <w:pPr>
        <w:widowControl/>
        <w:spacing w:line="560" w:lineRule="atLeast"/>
        <w:ind w:firstLineChars="200" w:firstLine="640"/>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河北沙河市委市直机关工作委员会设</w:t>
      </w:r>
      <w:r>
        <w:rPr>
          <w:rFonts w:ascii="仿宋" w:eastAsia="仿宋" w:hAnsi="仿宋" w:cs="宋体"/>
          <w:color w:val="000000"/>
          <w:kern w:val="0"/>
          <w:sz w:val="32"/>
          <w:szCs w:val="32"/>
          <w:shd w:val="clear" w:color="auto" w:fill="FFFFFF"/>
        </w:rPr>
        <w:t>2</w:t>
      </w:r>
      <w:r>
        <w:rPr>
          <w:rFonts w:ascii="仿宋" w:eastAsia="仿宋" w:hAnsi="仿宋" w:cs="宋体" w:hint="eastAsia"/>
          <w:color w:val="000000"/>
          <w:kern w:val="0"/>
          <w:sz w:val="32"/>
          <w:szCs w:val="32"/>
          <w:shd w:val="clear" w:color="auto" w:fill="FFFFFF"/>
        </w:rPr>
        <w:t>个内设机构：办公室、综合党建指导股。</w:t>
      </w:r>
    </w:p>
    <w:p w:rsidR="0055797A" w:rsidRDefault="0055797A">
      <w:pPr>
        <w:ind w:firstLineChars="200" w:firstLine="640"/>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截至</w:t>
      </w:r>
      <w:r>
        <w:rPr>
          <w:rFonts w:ascii="仿宋" w:eastAsia="仿宋" w:hAnsi="仿宋" w:cs="宋体"/>
          <w:color w:val="000000"/>
          <w:kern w:val="0"/>
          <w:sz w:val="32"/>
          <w:szCs w:val="32"/>
          <w:shd w:val="clear" w:color="auto" w:fill="FFFFFF"/>
        </w:rPr>
        <w:t>2021</w:t>
      </w:r>
      <w:r>
        <w:rPr>
          <w:rFonts w:ascii="仿宋" w:eastAsia="仿宋" w:hAnsi="仿宋" w:cs="宋体" w:hint="eastAsia"/>
          <w:color w:val="000000"/>
          <w:kern w:val="0"/>
          <w:sz w:val="32"/>
          <w:szCs w:val="32"/>
          <w:shd w:val="clear" w:color="auto" w:fill="FFFFFF"/>
        </w:rPr>
        <w:t>年</w:t>
      </w:r>
      <w:r>
        <w:rPr>
          <w:rFonts w:ascii="仿宋" w:eastAsia="仿宋" w:hAnsi="仿宋" w:cs="宋体"/>
          <w:color w:val="000000"/>
          <w:kern w:val="0"/>
          <w:sz w:val="32"/>
          <w:szCs w:val="32"/>
          <w:shd w:val="clear" w:color="auto" w:fill="FFFFFF"/>
        </w:rPr>
        <w:t>12</w:t>
      </w:r>
      <w:r>
        <w:rPr>
          <w:rFonts w:ascii="仿宋" w:eastAsia="仿宋" w:hAnsi="仿宋" w:cs="宋体" w:hint="eastAsia"/>
          <w:color w:val="000000"/>
          <w:kern w:val="0"/>
          <w:sz w:val="32"/>
          <w:szCs w:val="32"/>
          <w:shd w:val="clear" w:color="auto" w:fill="FFFFFF"/>
        </w:rPr>
        <w:t>月</w:t>
      </w:r>
      <w:r>
        <w:rPr>
          <w:rFonts w:ascii="仿宋" w:eastAsia="仿宋" w:hAnsi="仿宋" w:cs="宋体"/>
          <w:color w:val="000000"/>
          <w:kern w:val="0"/>
          <w:sz w:val="32"/>
          <w:szCs w:val="32"/>
          <w:shd w:val="clear" w:color="auto" w:fill="FFFFFF"/>
        </w:rPr>
        <w:t>31</w:t>
      </w:r>
      <w:r>
        <w:rPr>
          <w:rFonts w:ascii="仿宋" w:eastAsia="仿宋" w:hAnsi="仿宋" w:cs="宋体" w:hint="eastAsia"/>
          <w:color w:val="000000"/>
          <w:kern w:val="0"/>
          <w:sz w:val="32"/>
          <w:szCs w:val="32"/>
          <w:shd w:val="clear" w:color="auto" w:fill="FFFFFF"/>
        </w:rPr>
        <w:t>日，我单位</w:t>
      </w:r>
      <w:r>
        <w:rPr>
          <w:rFonts w:eastAsia="仿宋_GB2312" w:hAnsi="仿宋_GB2312" w:hint="eastAsia"/>
          <w:spacing w:val="6"/>
          <w:sz w:val="30"/>
          <w:szCs w:val="30"/>
        </w:rPr>
        <w:t>机关行政编制</w:t>
      </w:r>
      <w:r>
        <w:rPr>
          <w:rFonts w:eastAsia="仿宋_GB2312"/>
          <w:spacing w:val="6"/>
          <w:sz w:val="30"/>
          <w:szCs w:val="30"/>
        </w:rPr>
        <w:t>7</w:t>
      </w:r>
      <w:r>
        <w:rPr>
          <w:rFonts w:eastAsia="仿宋_GB2312" w:hAnsi="仿宋_GB2312" w:hint="eastAsia"/>
          <w:spacing w:val="6"/>
          <w:sz w:val="30"/>
          <w:szCs w:val="30"/>
        </w:rPr>
        <w:t>人，</w:t>
      </w:r>
      <w:r>
        <w:rPr>
          <w:rFonts w:ascii="仿宋" w:eastAsia="仿宋" w:hAnsi="仿宋" w:cs="宋体" w:hint="eastAsia"/>
          <w:color w:val="000000"/>
          <w:kern w:val="0"/>
          <w:sz w:val="32"/>
          <w:szCs w:val="32"/>
          <w:shd w:val="clear" w:color="auto" w:fill="FFFFFF"/>
        </w:rPr>
        <w:t>年末实有在职人数</w:t>
      </w:r>
      <w:r>
        <w:rPr>
          <w:rFonts w:ascii="仿宋" w:eastAsia="仿宋" w:hAnsi="仿宋" w:cs="宋体"/>
          <w:color w:val="000000"/>
          <w:kern w:val="0"/>
          <w:sz w:val="32"/>
          <w:szCs w:val="32"/>
          <w:shd w:val="clear" w:color="auto" w:fill="FFFFFF"/>
        </w:rPr>
        <w:t>6</w:t>
      </w:r>
      <w:r>
        <w:rPr>
          <w:rFonts w:ascii="仿宋" w:eastAsia="仿宋" w:hAnsi="仿宋" w:cs="宋体" w:hint="eastAsia"/>
          <w:color w:val="000000"/>
          <w:kern w:val="0"/>
          <w:sz w:val="32"/>
          <w:szCs w:val="32"/>
          <w:shd w:val="clear" w:color="auto" w:fill="FFFFFF"/>
        </w:rPr>
        <w:t>人。退休人员</w:t>
      </w:r>
      <w:r>
        <w:rPr>
          <w:rFonts w:ascii="仿宋" w:eastAsia="仿宋" w:hAnsi="仿宋" w:cs="宋体"/>
          <w:color w:val="000000"/>
          <w:kern w:val="0"/>
          <w:sz w:val="32"/>
          <w:szCs w:val="32"/>
          <w:shd w:val="clear" w:color="auto" w:fill="FFFFFF"/>
        </w:rPr>
        <w:t>4</w:t>
      </w:r>
      <w:r>
        <w:rPr>
          <w:rFonts w:ascii="仿宋" w:eastAsia="仿宋" w:hAnsi="仿宋" w:cs="宋体" w:hint="eastAsia"/>
          <w:color w:val="000000"/>
          <w:kern w:val="0"/>
          <w:sz w:val="32"/>
          <w:szCs w:val="32"/>
          <w:shd w:val="clear" w:color="auto" w:fill="FFFFFF"/>
        </w:rPr>
        <w:t>人。固定资产</w:t>
      </w:r>
      <w:r>
        <w:rPr>
          <w:rFonts w:ascii="仿宋" w:eastAsia="仿宋" w:hAnsi="仿宋" w:cs="宋体"/>
          <w:kern w:val="0"/>
          <w:sz w:val="32"/>
          <w:szCs w:val="32"/>
          <w:shd w:val="clear" w:color="auto" w:fill="FFFFFF"/>
        </w:rPr>
        <w:t>2</w:t>
      </w:r>
      <w:r>
        <w:rPr>
          <w:rFonts w:ascii="仿宋" w:eastAsia="仿宋" w:hAnsi="仿宋" w:cs="宋体" w:hint="eastAsia"/>
          <w:color w:val="000000"/>
          <w:kern w:val="0"/>
          <w:sz w:val="32"/>
          <w:szCs w:val="32"/>
          <w:shd w:val="clear" w:color="auto" w:fill="FFFFFF"/>
        </w:rPr>
        <w:t>万元。</w:t>
      </w:r>
    </w:p>
    <w:p w:rsidR="0055797A" w:rsidRDefault="0055797A">
      <w:pPr>
        <w:ind w:firstLineChars="200" w:firstLine="643"/>
        <w:rPr>
          <w:rFonts w:ascii="仿宋" w:eastAsia="仿宋" w:hAnsi="仿宋" w:cs="仿宋"/>
          <w:b/>
          <w:sz w:val="32"/>
          <w:szCs w:val="32"/>
        </w:rPr>
      </w:pPr>
      <w:r>
        <w:rPr>
          <w:rFonts w:ascii="仿宋" w:eastAsia="仿宋" w:hAnsi="仿宋" w:cs="仿宋" w:hint="eastAsia"/>
          <w:b/>
          <w:sz w:val="32"/>
          <w:szCs w:val="32"/>
          <w:lang/>
        </w:rPr>
        <w:t>部门履职总体目标、年度整体绩效目标、工作任务</w:t>
      </w:r>
    </w:p>
    <w:p w:rsidR="0055797A" w:rsidRDefault="0055797A">
      <w:pPr>
        <w:widowControl/>
        <w:spacing w:line="560" w:lineRule="atLeast"/>
        <w:ind w:firstLineChars="200" w:firstLine="640"/>
        <w:rPr>
          <w:rFonts w:ascii="仿宋" w:eastAsia="仿宋" w:hAnsi="仿宋" w:cs="宋体"/>
          <w:kern w:val="0"/>
          <w:sz w:val="32"/>
          <w:szCs w:val="32"/>
        </w:rPr>
      </w:pPr>
    </w:p>
    <w:p w:rsidR="0055797A" w:rsidRDefault="0055797A">
      <w:pPr>
        <w:widowControl/>
        <w:spacing w:line="53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、牢牢把握鲜明政治导向，坚持把党的政治建设摆在首位。</w:t>
      </w:r>
    </w:p>
    <w:p w:rsidR="0055797A" w:rsidRDefault="0055797A">
      <w:pPr>
        <w:widowControl/>
        <w:spacing w:line="53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、坚持学习为先，思想建设进一步强化夯实党建基础，组织建设进一步规范。</w:t>
      </w:r>
    </w:p>
    <w:p w:rsidR="0055797A" w:rsidRDefault="0055797A">
      <w:pPr>
        <w:widowControl/>
        <w:spacing w:line="53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、坚持改进作风，机关效能进一步提升，抓好各项武装工作的落实。</w:t>
      </w:r>
    </w:p>
    <w:p w:rsidR="0055797A" w:rsidRDefault="0055797A">
      <w:pPr>
        <w:widowControl/>
        <w:spacing w:line="53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、着力加强市直机关党的政治建设。真正树牢“四个意识”，坚定“四个自信”，做到“两个维护”。同时，在严肃党内政治生活上，结合“不忘初心、牢记使命”主题教育。</w:t>
      </w:r>
    </w:p>
    <w:p w:rsidR="0055797A" w:rsidRDefault="0055797A">
      <w:pPr>
        <w:widowControl/>
        <w:spacing w:line="530" w:lineRule="atLeast"/>
        <w:ind w:firstLineChars="200" w:firstLine="640"/>
        <w:rPr>
          <w:rFonts w:ascii="仿宋_GB2312" w:eastAsia="仿宋_GB2312" w:hAnsi="仿宋_GB2312" w:cs="仿宋_GB2312"/>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w:t>
      </w:r>
      <w:r>
        <w:rPr>
          <w:rFonts w:ascii="仿宋_GB2312" w:eastAsia="仿宋_GB2312" w:hAnsi="仿宋_GB2312" w:cs="仿宋_GB2312" w:hint="eastAsia"/>
          <w:sz w:val="32"/>
          <w:szCs w:val="32"/>
        </w:rPr>
        <w:t>市直工委在搞好自身主题教育的同时研究制定印发《市直机关开展“不忘初心牢记使命”主题教育的实施意见》，成立了领导小组办公室，具体指导市直机关主题教育的开展。</w:t>
      </w:r>
    </w:p>
    <w:p w:rsidR="0055797A" w:rsidRDefault="0055797A">
      <w:pPr>
        <w:ind w:firstLineChars="200" w:firstLine="640"/>
        <w:rPr>
          <w:rFonts w:ascii="仿宋_GB2312" w:eastAsia="仿宋_GB2312" w:hAnsi="仿宋_GB2312" w:cs="仿宋_GB2312"/>
          <w:sz w:val="32"/>
          <w:szCs w:val="32"/>
        </w:rPr>
      </w:pPr>
      <w:r>
        <w:rPr>
          <w:rFonts w:ascii="仿宋" w:eastAsia="仿宋" w:hAnsi="仿宋" w:cs="宋体"/>
          <w:color w:val="000000"/>
          <w:kern w:val="0"/>
          <w:sz w:val="32"/>
          <w:szCs w:val="32"/>
        </w:rPr>
        <w:t>6</w:t>
      </w:r>
      <w:r>
        <w:rPr>
          <w:rFonts w:ascii="仿宋" w:eastAsia="仿宋" w:hAnsi="仿宋" w:cs="宋体" w:hint="eastAsia"/>
          <w:color w:val="000000"/>
          <w:kern w:val="0"/>
          <w:sz w:val="32"/>
          <w:szCs w:val="32"/>
        </w:rPr>
        <w:t>、</w:t>
      </w:r>
      <w:r>
        <w:rPr>
          <w:rFonts w:ascii="仿宋_GB2312" w:eastAsia="仿宋_GB2312" w:hAnsi="仿宋_GB2312" w:cs="仿宋_GB2312" w:hint="eastAsia"/>
          <w:sz w:val="32"/>
          <w:szCs w:val="32"/>
        </w:rPr>
        <w:t>加大培训力度。为建设高素质党务干部队伍，紧扣省委、邢台市委和沙河市委重大决策部署，对机关党务干部、发展对象、积极分子进行集中教育培训。</w:t>
      </w:r>
    </w:p>
    <w:p w:rsidR="0055797A" w:rsidRDefault="0055797A">
      <w:pPr>
        <w:ind w:firstLineChars="200" w:firstLine="643"/>
        <w:rPr>
          <w:rFonts w:ascii="仿宋" w:eastAsia="仿宋" w:hAnsi="仿宋" w:cs="仿宋"/>
          <w:b/>
          <w:sz w:val="32"/>
          <w:szCs w:val="32"/>
        </w:rPr>
      </w:pPr>
      <w:r>
        <w:rPr>
          <w:rFonts w:ascii="仿宋" w:eastAsia="仿宋" w:hAnsi="仿宋" w:cs="仿宋" w:hint="eastAsia"/>
          <w:b/>
          <w:sz w:val="32"/>
          <w:szCs w:val="32"/>
          <w:lang/>
        </w:rPr>
        <w:t>预算资金安排及资金支出情况。</w:t>
      </w:r>
    </w:p>
    <w:p w:rsidR="0055797A" w:rsidRDefault="0055797A">
      <w:pPr>
        <w:widowControl/>
        <w:spacing w:line="580" w:lineRule="exact"/>
        <w:ind w:firstLine="540"/>
        <w:jc w:val="left"/>
        <w:rPr>
          <w:rFonts w:ascii="仿宋" w:eastAsia="仿宋" w:hAnsi="仿宋" w:cs="仿宋"/>
          <w:sz w:val="32"/>
          <w:szCs w:val="32"/>
          <w:lang/>
        </w:rPr>
      </w:pPr>
      <w:r>
        <w:rPr>
          <w:rFonts w:ascii="仿宋" w:eastAsia="仿宋" w:hAnsi="仿宋" w:cs="仿宋"/>
          <w:color w:val="000000"/>
          <w:sz w:val="32"/>
          <w:szCs w:val="32"/>
          <w:lang/>
        </w:rPr>
        <w:t>2022</w:t>
      </w:r>
      <w:r>
        <w:rPr>
          <w:rFonts w:ascii="仿宋" w:eastAsia="仿宋" w:hAnsi="仿宋" w:cs="仿宋" w:hint="eastAsia"/>
          <w:color w:val="000000"/>
          <w:sz w:val="32"/>
          <w:szCs w:val="32"/>
          <w:lang/>
        </w:rPr>
        <w:t>年度财政拨款预算收入</w:t>
      </w:r>
      <w:r>
        <w:rPr>
          <w:rFonts w:ascii="仿宋" w:eastAsia="仿宋" w:hAnsi="仿宋" w:cs="仿宋"/>
          <w:color w:val="000000"/>
          <w:sz w:val="32"/>
          <w:szCs w:val="32"/>
          <w:lang/>
        </w:rPr>
        <w:t>81.39</w:t>
      </w:r>
      <w:r>
        <w:rPr>
          <w:rFonts w:ascii="仿宋" w:eastAsia="仿宋" w:hAnsi="仿宋" w:cs="仿宋" w:hint="eastAsia"/>
          <w:color w:val="000000"/>
          <w:sz w:val="32"/>
          <w:szCs w:val="32"/>
          <w:lang/>
        </w:rPr>
        <w:t>万元，其中：一般公共预算收入</w:t>
      </w:r>
      <w:r>
        <w:rPr>
          <w:rFonts w:ascii="仿宋" w:eastAsia="仿宋" w:hAnsi="仿宋" w:cs="仿宋"/>
          <w:color w:val="000000"/>
          <w:sz w:val="32"/>
          <w:szCs w:val="32"/>
          <w:lang/>
        </w:rPr>
        <w:t>81.39</w:t>
      </w:r>
      <w:r>
        <w:rPr>
          <w:rFonts w:ascii="仿宋" w:eastAsia="仿宋" w:hAnsi="仿宋" w:cs="仿宋" w:hint="eastAsia"/>
          <w:color w:val="000000"/>
          <w:sz w:val="32"/>
          <w:szCs w:val="32"/>
          <w:lang/>
        </w:rPr>
        <w:t>万元，基金预算拨款</w:t>
      </w:r>
      <w:r>
        <w:rPr>
          <w:rFonts w:ascii="仿宋" w:eastAsia="仿宋" w:hAnsi="仿宋" w:cs="仿宋"/>
          <w:color w:val="000000"/>
          <w:sz w:val="32"/>
          <w:szCs w:val="32"/>
          <w:lang/>
        </w:rPr>
        <w:t>0</w:t>
      </w:r>
      <w:r>
        <w:rPr>
          <w:rFonts w:ascii="仿宋" w:eastAsia="仿宋" w:hAnsi="仿宋" w:cs="仿宋" w:hint="eastAsia"/>
          <w:color w:val="000000"/>
          <w:sz w:val="32"/>
          <w:szCs w:val="32"/>
          <w:lang/>
        </w:rPr>
        <w:t>元，</w:t>
      </w:r>
      <w:r>
        <w:rPr>
          <w:rFonts w:ascii="仿宋" w:eastAsia="仿宋" w:hAnsi="仿宋" w:cs="仿宋" w:hint="eastAsia"/>
          <w:sz w:val="32"/>
          <w:szCs w:val="32"/>
          <w:lang/>
        </w:rPr>
        <w:t>其他来源收入</w:t>
      </w:r>
      <w:r>
        <w:rPr>
          <w:rFonts w:ascii="仿宋" w:eastAsia="仿宋" w:hAnsi="仿宋" w:cs="仿宋"/>
          <w:sz w:val="32"/>
          <w:szCs w:val="32"/>
          <w:lang/>
        </w:rPr>
        <w:t>0</w:t>
      </w:r>
      <w:r>
        <w:rPr>
          <w:rFonts w:ascii="仿宋" w:eastAsia="仿宋" w:hAnsi="仿宋" w:cs="仿宋" w:hint="eastAsia"/>
          <w:sz w:val="32"/>
          <w:szCs w:val="32"/>
          <w:lang/>
        </w:rPr>
        <w:t>万元。</w:t>
      </w:r>
    </w:p>
    <w:p w:rsidR="0055797A" w:rsidRDefault="0055797A">
      <w:pPr>
        <w:widowControl/>
        <w:spacing w:line="580" w:lineRule="exact"/>
        <w:ind w:firstLine="540"/>
        <w:jc w:val="left"/>
        <w:rPr>
          <w:rFonts w:ascii="仿宋" w:eastAsia="仿宋" w:hAnsi="仿宋" w:cs="仿宋"/>
          <w:color w:val="FF0000"/>
          <w:kern w:val="0"/>
          <w:sz w:val="32"/>
          <w:szCs w:val="32"/>
          <w:lang/>
        </w:rPr>
      </w:pPr>
      <w:r>
        <w:rPr>
          <w:rFonts w:ascii="仿宋" w:eastAsia="仿宋" w:hAnsi="仿宋" w:cs="仿宋"/>
          <w:color w:val="000000"/>
          <w:kern w:val="0"/>
          <w:sz w:val="32"/>
          <w:szCs w:val="32"/>
          <w:lang/>
        </w:rPr>
        <w:t>2022</w:t>
      </w:r>
      <w:r>
        <w:rPr>
          <w:rFonts w:ascii="仿宋" w:eastAsia="仿宋" w:hAnsi="仿宋" w:cs="仿宋" w:hint="eastAsia"/>
          <w:color w:val="000000"/>
          <w:kern w:val="0"/>
          <w:sz w:val="32"/>
          <w:szCs w:val="32"/>
          <w:lang/>
        </w:rPr>
        <w:t>年支出预算</w:t>
      </w:r>
      <w:r>
        <w:rPr>
          <w:rFonts w:ascii="仿宋" w:eastAsia="仿宋" w:hAnsi="仿宋" w:cs="仿宋"/>
          <w:color w:val="000000"/>
          <w:kern w:val="0"/>
          <w:sz w:val="32"/>
          <w:szCs w:val="32"/>
          <w:lang/>
        </w:rPr>
        <w:t>81.39</w:t>
      </w:r>
      <w:r>
        <w:rPr>
          <w:rFonts w:ascii="仿宋" w:eastAsia="仿宋" w:hAnsi="仿宋" w:cs="仿宋" w:hint="eastAsia"/>
          <w:color w:val="000000"/>
          <w:kern w:val="0"/>
          <w:sz w:val="32"/>
          <w:szCs w:val="32"/>
          <w:lang/>
        </w:rPr>
        <w:t>万元，其中基本支出</w:t>
      </w:r>
      <w:r>
        <w:rPr>
          <w:rFonts w:ascii="仿宋" w:eastAsia="仿宋" w:hAnsi="仿宋" w:cs="仿宋"/>
          <w:color w:val="000000"/>
          <w:kern w:val="0"/>
          <w:sz w:val="32"/>
          <w:szCs w:val="32"/>
          <w:lang/>
        </w:rPr>
        <w:t>81.39</w:t>
      </w:r>
      <w:r>
        <w:rPr>
          <w:rFonts w:ascii="仿宋" w:eastAsia="仿宋" w:hAnsi="仿宋" w:cs="仿宋" w:hint="eastAsia"/>
          <w:color w:val="000000"/>
          <w:kern w:val="0"/>
          <w:sz w:val="32"/>
          <w:szCs w:val="32"/>
          <w:lang/>
        </w:rPr>
        <w:t>万元，包括人员经费</w:t>
      </w:r>
      <w:r>
        <w:rPr>
          <w:rFonts w:ascii="仿宋" w:eastAsia="仿宋" w:hAnsi="仿宋" w:cs="仿宋"/>
          <w:color w:val="000000"/>
          <w:kern w:val="0"/>
          <w:sz w:val="32"/>
          <w:szCs w:val="32"/>
          <w:lang/>
        </w:rPr>
        <w:t>69.23</w:t>
      </w:r>
      <w:r>
        <w:rPr>
          <w:rFonts w:ascii="仿宋" w:eastAsia="仿宋" w:hAnsi="仿宋" w:cs="仿宋" w:hint="eastAsia"/>
          <w:color w:val="000000"/>
          <w:kern w:val="0"/>
          <w:sz w:val="32"/>
          <w:szCs w:val="32"/>
          <w:lang/>
        </w:rPr>
        <w:t>万元和日常公用经费</w:t>
      </w:r>
      <w:r>
        <w:rPr>
          <w:rFonts w:ascii="仿宋" w:eastAsia="仿宋" w:hAnsi="仿宋" w:cs="仿宋"/>
          <w:color w:val="000000"/>
          <w:kern w:val="0"/>
          <w:sz w:val="32"/>
          <w:szCs w:val="32"/>
          <w:lang/>
        </w:rPr>
        <w:t>6.49</w:t>
      </w:r>
      <w:r>
        <w:rPr>
          <w:rFonts w:ascii="仿宋" w:eastAsia="仿宋" w:hAnsi="仿宋" w:cs="仿宋" w:hint="eastAsia"/>
          <w:color w:val="000000"/>
          <w:kern w:val="0"/>
          <w:sz w:val="32"/>
          <w:szCs w:val="32"/>
          <w:lang/>
        </w:rPr>
        <w:t>万元；项目支出</w:t>
      </w:r>
      <w:r>
        <w:rPr>
          <w:rFonts w:ascii="仿宋" w:eastAsia="仿宋" w:hAnsi="仿宋" w:cs="仿宋"/>
          <w:color w:val="000000"/>
          <w:kern w:val="0"/>
          <w:sz w:val="32"/>
          <w:szCs w:val="32"/>
          <w:lang/>
        </w:rPr>
        <w:t>5.67</w:t>
      </w:r>
      <w:r>
        <w:rPr>
          <w:rFonts w:ascii="仿宋" w:eastAsia="仿宋" w:hAnsi="仿宋" w:cs="仿宋" w:hint="eastAsia"/>
          <w:color w:val="000000"/>
          <w:kern w:val="0"/>
          <w:sz w:val="32"/>
          <w:szCs w:val="32"/>
          <w:lang/>
        </w:rPr>
        <w:t>万元。</w:t>
      </w:r>
      <w:r>
        <w:rPr>
          <w:rFonts w:ascii="仿宋" w:eastAsia="仿宋" w:hAnsi="仿宋" w:cs="仿宋"/>
          <w:color w:val="FF0000"/>
          <w:kern w:val="0"/>
          <w:sz w:val="32"/>
          <w:szCs w:val="32"/>
          <w:lang/>
        </w:rPr>
        <w:t xml:space="preserve"> </w:t>
      </w:r>
    </w:p>
    <w:p w:rsidR="0055797A" w:rsidRDefault="0055797A">
      <w:pPr>
        <w:tabs>
          <w:tab w:val="left" w:pos="0"/>
        </w:tabs>
        <w:rPr>
          <w:rFonts w:ascii="仿宋" w:eastAsia="仿宋" w:hAnsi="仿宋" w:cs="仿宋"/>
          <w:b/>
          <w:sz w:val="32"/>
          <w:szCs w:val="32"/>
        </w:rPr>
      </w:pPr>
      <w:r>
        <w:rPr>
          <w:rFonts w:ascii="仿宋" w:eastAsia="仿宋" w:hAnsi="仿宋" w:cs="仿宋" w:hint="eastAsia"/>
          <w:b/>
          <w:sz w:val="32"/>
          <w:szCs w:val="32"/>
          <w:lang/>
        </w:rPr>
        <w:t>二、预算绩效管理开展及整体绩效实现情况。</w:t>
      </w:r>
    </w:p>
    <w:p w:rsidR="0055797A" w:rsidRDefault="0055797A">
      <w:pPr>
        <w:spacing w:line="580" w:lineRule="exact"/>
        <w:ind w:firstLineChars="200" w:firstLine="640"/>
        <w:rPr>
          <w:rFonts w:ascii="仿宋" w:eastAsia="仿宋" w:hAnsi="仿宋" w:cs="仿宋"/>
          <w:sz w:val="32"/>
          <w:szCs w:val="32"/>
          <w:lang/>
        </w:rPr>
      </w:pPr>
      <w:r>
        <w:rPr>
          <w:rFonts w:ascii="仿宋" w:eastAsia="仿宋" w:hAnsi="仿宋" w:cs="仿宋" w:hint="eastAsia"/>
          <w:sz w:val="32"/>
          <w:szCs w:val="32"/>
          <w:lang/>
        </w:rPr>
        <w:t>（一）项目预期绩效目标包括推进党政机构改革、事业单位改革，深化事业单位分类改革，加强机构编制和实名制管理，实现中文域名注册和续费全覆盖，保证机关正常运转。</w:t>
      </w:r>
    </w:p>
    <w:p w:rsidR="0055797A" w:rsidRDefault="0055797A">
      <w:pPr>
        <w:spacing w:line="580" w:lineRule="exact"/>
        <w:ind w:firstLineChars="200" w:firstLine="640"/>
        <w:rPr>
          <w:rFonts w:ascii="仿宋" w:eastAsia="仿宋" w:hAnsi="仿宋" w:cs="仿宋"/>
          <w:sz w:val="32"/>
          <w:szCs w:val="32"/>
          <w:lang/>
        </w:rPr>
      </w:pPr>
      <w:r>
        <w:rPr>
          <w:rFonts w:ascii="仿宋" w:eastAsia="仿宋" w:hAnsi="仿宋" w:cs="仿宋" w:hint="eastAsia"/>
          <w:sz w:val="32"/>
          <w:szCs w:val="32"/>
          <w:lang/>
        </w:rPr>
        <w:t>（二）绩效指标设定为已续费域名占到期域名比率、续费域名数量、发放工资人数、年度考核合格及以上人员的比例、在职人员控制率、职工出勤率、到期域名在</w:t>
      </w:r>
      <w:r>
        <w:rPr>
          <w:rFonts w:ascii="仿宋" w:eastAsia="仿宋" w:hAnsi="仿宋" w:cs="仿宋"/>
          <w:sz w:val="32"/>
          <w:szCs w:val="32"/>
          <w:lang/>
        </w:rPr>
        <w:t>45</w:t>
      </w:r>
      <w:r>
        <w:rPr>
          <w:rFonts w:ascii="仿宋" w:eastAsia="仿宋" w:hAnsi="仿宋" w:cs="仿宋" w:hint="eastAsia"/>
          <w:sz w:val="32"/>
          <w:szCs w:val="32"/>
          <w:lang/>
        </w:rPr>
        <w:t>天内及时续费数量占到期域名数量的百分比、年度重点工作计划完成及时率、奖金及津贴发放及时率、服务对象满意度、重点工作完成率、单位年终考核成绩。</w:t>
      </w:r>
    </w:p>
    <w:p w:rsidR="0055797A" w:rsidRDefault="0055797A">
      <w:pPr>
        <w:spacing w:line="520" w:lineRule="exact"/>
        <w:ind w:firstLineChars="200" w:firstLine="640"/>
        <w:rPr>
          <w:rFonts w:ascii="楷体" w:eastAsia="楷体" w:hAnsi="楷体" w:cs="楷体_GB2312"/>
          <w:sz w:val="32"/>
          <w:szCs w:val="32"/>
        </w:rPr>
      </w:pPr>
      <w:r>
        <w:rPr>
          <w:rFonts w:ascii="楷体" w:eastAsia="楷体" w:hAnsi="楷体" w:cs="楷体_GB2312" w:hint="eastAsia"/>
          <w:sz w:val="32"/>
          <w:szCs w:val="32"/>
          <w:lang/>
        </w:rPr>
        <w:t>（三）</w:t>
      </w:r>
      <w:r>
        <w:rPr>
          <w:rFonts w:ascii="楷体" w:eastAsia="楷体" w:hAnsi="楷体" w:cs="仿宋" w:hint="eastAsia"/>
          <w:sz w:val="32"/>
          <w:szCs w:val="32"/>
          <w:lang/>
        </w:rPr>
        <w:t>绩效</w:t>
      </w:r>
      <w:r>
        <w:rPr>
          <w:rFonts w:ascii="楷体" w:eastAsia="楷体" w:hAnsi="楷体" w:cs="楷体_GB2312" w:hint="eastAsia"/>
          <w:sz w:val="32"/>
          <w:szCs w:val="32"/>
          <w:lang/>
        </w:rPr>
        <w:t>指标实现情况。</w:t>
      </w:r>
      <w:bookmarkStart w:id="0" w:name="_GoBack"/>
      <w:bookmarkEnd w:id="0"/>
    </w:p>
    <w:p w:rsidR="0055797A" w:rsidRDefault="0055797A">
      <w:pPr>
        <w:spacing w:line="580" w:lineRule="exact"/>
        <w:ind w:firstLineChars="200" w:firstLine="640"/>
        <w:rPr>
          <w:rFonts w:ascii="仿宋" w:eastAsia="仿宋" w:hAnsi="仿宋" w:cs="仿宋"/>
          <w:sz w:val="32"/>
          <w:szCs w:val="32"/>
          <w:lang/>
        </w:rPr>
      </w:pPr>
      <w:r>
        <w:rPr>
          <w:rFonts w:ascii="仿宋" w:eastAsia="仿宋" w:hAnsi="仿宋" w:cs="仿宋"/>
          <w:sz w:val="32"/>
          <w:szCs w:val="32"/>
          <w:lang/>
        </w:rPr>
        <w:t>1. </w:t>
      </w:r>
      <w:r>
        <w:rPr>
          <w:rFonts w:ascii="仿宋" w:eastAsia="仿宋" w:hAnsi="仿宋" w:cs="仿宋" w:hint="eastAsia"/>
          <w:sz w:val="32"/>
          <w:szCs w:val="32"/>
          <w:lang/>
        </w:rPr>
        <w:t>数量指标</w:t>
      </w:r>
    </w:p>
    <w:p w:rsidR="0055797A" w:rsidRPr="0011016D" w:rsidRDefault="0055797A" w:rsidP="0011016D">
      <w:pPr>
        <w:spacing w:line="600" w:lineRule="exact"/>
        <w:ind w:firstLineChars="200" w:firstLine="640"/>
        <w:rPr>
          <w:rFonts w:ascii="仿宋" w:eastAsia="仿宋" w:hAnsi="仿宋" w:cs="仿宋"/>
          <w:sz w:val="32"/>
          <w:szCs w:val="32"/>
          <w:lang/>
        </w:rPr>
      </w:pPr>
      <w:r w:rsidRPr="0011016D">
        <w:rPr>
          <w:rFonts w:ascii="仿宋" w:eastAsia="仿宋" w:hAnsi="仿宋" w:cs="仿宋" w:hint="eastAsia"/>
          <w:sz w:val="32"/>
          <w:szCs w:val="32"/>
          <w:lang/>
        </w:rPr>
        <w:t>市直工委组织市直各单位党支部书记及党务干部举办党史学习教育和宣讲报告会</w:t>
      </w:r>
      <w:r w:rsidRPr="0011016D">
        <w:rPr>
          <w:rFonts w:ascii="仿宋" w:eastAsia="仿宋" w:hAnsi="仿宋" w:cs="仿宋"/>
          <w:sz w:val="32"/>
          <w:szCs w:val="32"/>
          <w:lang/>
        </w:rPr>
        <w:t>5</w:t>
      </w:r>
      <w:r w:rsidRPr="0011016D">
        <w:rPr>
          <w:rFonts w:ascii="仿宋" w:eastAsia="仿宋" w:hAnsi="仿宋" w:cs="仿宋" w:hint="eastAsia"/>
          <w:sz w:val="32"/>
          <w:szCs w:val="32"/>
          <w:lang/>
        </w:rPr>
        <w:t>期，受教育人数达</w:t>
      </w:r>
      <w:r w:rsidRPr="0011016D">
        <w:rPr>
          <w:rFonts w:ascii="仿宋" w:eastAsia="仿宋" w:hAnsi="仿宋" w:cs="仿宋"/>
          <w:sz w:val="32"/>
          <w:szCs w:val="32"/>
          <w:lang/>
        </w:rPr>
        <w:t>360</w:t>
      </w:r>
      <w:r w:rsidRPr="0011016D">
        <w:rPr>
          <w:rFonts w:ascii="仿宋" w:eastAsia="仿宋" w:hAnsi="仿宋" w:cs="仿宋" w:hint="eastAsia"/>
          <w:sz w:val="32"/>
          <w:szCs w:val="32"/>
          <w:lang/>
        </w:rPr>
        <w:t>余人，做到把所有市直单位党（总）支部书记轮训一遍，市直各单位举办党史学习培训班</w:t>
      </w:r>
      <w:r w:rsidRPr="0011016D">
        <w:rPr>
          <w:rFonts w:ascii="仿宋" w:eastAsia="仿宋" w:hAnsi="仿宋" w:cs="仿宋"/>
          <w:sz w:val="32"/>
          <w:szCs w:val="32"/>
          <w:lang/>
        </w:rPr>
        <w:t>217</w:t>
      </w:r>
      <w:r w:rsidRPr="0011016D">
        <w:rPr>
          <w:rFonts w:ascii="仿宋" w:eastAsia="仿宋" w:hAnsi="仿宋" w:cs="仿宋" w:hint="eastAsia"/>
          <w:sz w:val="32"/>
          <w:szCs w:val="32"/>
          <w:lang/>
        </w:rPr>
        <w:t>期，参训人数达</w:t>
      </w:r>
      <w:r w:rsidRPr="0011016D">
        <w:rPr>
          <w:rFonts w:ascii="仿宋" w:eastAsia="仿宋" w:hAnsi="仿宋" w:cs="仿宋"/>
          <w:sz w:val="32"/>
          <w:szCs w:val="32"/>
          <w:lang/>
        </w:rPr>
        <w:t>5000</w:t>
      </w:r>
      <w:r w:rsidRPr="0011016D">
        <w:rPr>
          <w:rFonts w:ascii="仿宋" w:eastAsia="仿宋" w:hAnsi="仿宋" w:cs="仿宋" w:hint="eastAsia"/>
          <w:sz w:val="32"/>
          <w:szCs w:val="32"/>
          <w:lang/>
        </w:rPr>
        <w:t>余人。</w:t>
      </w:r>
      <w:r w:rsidRPr="0011016D">
        <w:rPr>
          <w:rFonts w:ascii="仿宋" w:eastAsia="仿宋" w:hAnsi="仿宋" w:cs="仿宋"/>
          <w:sz w:val="32"/>
          <w:szCs w:val="32"/>
          <w:lang/>
        </w:rPr>
        <w:t>57</w:t>
      </w:r>
      <w:r w:rsidRPr="0011016D">
        <w:rPr>
          <w:rFonts w:ascii="仿宋" w:eastAsia="仿宋" w:hAnsi="仿宋" w:cs="仿宋" w:hint="eastAsia"/>
          <w:sz w:val="32"/>
          <w:szCs w:val="32"/>
          <w:lang/>
        </w:rPr>
        <w:t>个市直单位开展党史宣讲</w:t>
      </w:r>
      <w:r w:rsidRPr="0011016D">
        <w:rPr>
          <w:rFonts w:ascii="仿宋" w:eastAsia="仿宋" w:hAnsi="仿宋" w:cs="仿宋"/>
          <w:sz w:val="32"/>
          <w:szCs w:val="32"/>
          <w:lang/>
        </w:rPr>
        <w:t>132</w:t>
      </w:r>
      <w:r w:rsidRPr="0011016D">
        <w:rPr>
          <w:rFonts w:ascii="仿宋" w:eastAsia="仿宋" w:hAnsi="仿宋" w:cs="仿宋" w:hint="eastAsia"/>
          <w:sz w:val="32"/>
          <w:szCs w:val="32"/>
          <w:lang/>
        </w:rPr>
        <w:t>次。同时，在河北共产党员网刊登活动信息</w:t>
      </w:r>
      <w:r w:rsidRPr="0011016D">
        <w:rPr>
          <w:rFonts w:ascii="仿宋" w:eastAsia="仿宋" w:hAnsi="仿宋" w:cs="仿宋"/>
          <w:sz w:val="32"/>
          <w:szCs w:val="32"/>
          <w:lang/>
        </w:rPr>
        <w:t>2</w:t>
      </w:r>
      <w:r w:rsidRPr="0011016D">
        <w:rPr>
          <w:rFonts w:ascii="仿宋" w:eastAsia="仿宋" w:hAnsi="仿宋" w:cs="仿宋" w:hint="eastAsia"/>
          <w:sz w:val="32"/>
          <w:szCs w:val="32"/>
          <w:lang/>
        </w:rPr>
        <w:t>篇，省直机关期刊刊登文章</w:t>
      </w:r>
      <w:r w:rsidRPr="0011016D">
        <w:rPr>
          <w:rFonts w:ascii="仿宋" w:eastAsia="仿宋" w:hAnsi="仿宋" w:cs="仿宋"/>
          <w:sz w:val="32"/>
          <w:szCs w:val="32"/>
          <w:lang/>
        </w:rPr>
        <w:t>1</w:t>
      </w:r>
      <w:r w:rsidRPr="0011016D">
        <w:rPr>
          <w:rFonts w:ascii="仿宋" w:eastAsia="仿宋" w:hAnsi="仿宋" w:cs="仿宋" w:hint="eastAsia"/>
          <w:sz w:val="32"/>
          <w:szCs w:val="32"/>
          <w:lang/>
        </w:rPr>
        <w:t>篇，利用机关党建、“湡水先锋”平台推送党史学习条目、美篇</w:t>
      </w:r>
      <w:r w:rsidRPr="0011016D">
        <w:rPr>
          <w:rFonts w:ascii="仿宋" w:eastAsia="仿宋" w:hAnsi="仿宋" w:cs="仿宋"/>
          <w:sz w:val="32"/>
          <w:szCs w:val="32"/>
          <w:lang/>
        </w:rPr>
        <w:t>160</w:t>
      </w:r>
      <w:r w:rsidRPr="0011016D">
        <w:rPr>
          <w:rFonts w:ascii="仿宋" w:eastAsia="仿宋" w:hAnsi="仿宋" w:cs="仿宋" w:hint="eastAsia"/>
          <w:sz w:val="32"/>
          <w:szCs w:val="32"/>
          <w:lang/>
        </w:rPr>
        <w:t>余篇，印发动态信息简报</w:t>
      </w:r>
      <w:r w:rsidRPr="0011016D">
        <w:rPr>
          <w:rFonts w:ascii="仿宋" w:eastAsia="仿宋" w:hAnsi="仿宋" w:cs="仿宋"/>
          <w:sz w:val="32"/>
          <w:szCs w:val="32"/>
          <w:lang/>
        </w:rPr>
        <w:t>29</w:t>
      </w:r>
      <w:r w:rsidRPr="0011016D">
        <w:rPr>
          <w:rFonts w:ascii="仿宋" w:eastAsia="仿宋" w:hAnsi="仿宋" w:cs="仿宋" w:hint="eastAsia"/>
          <w:sz w:val="32"/>
          <w:szCs w:val="32"/>
          <w:lang/>
        </w:rPr>
        <w:t>期，营造了浓厚学习氛围，收到良好效果。</w:t>
      </w:r>
    </w:p>
    <w:p w:rsidR="0055797A" w:rsidRDefault="0055797A" w:rsidP="0011016D">
      <w:pPr>
        <w:spacing w:line="580" w:lineRule="exact"/>
        <w:ind w:firstLineChars="200" w:firstLine="640"/>
        <w:rPr>
          <w:rFonts w:ascii="仿宋" w:eastAsia="仿宋" w:hAnsi="仿宋" w:cs="仿宋"/>
          <w:sz w:val="32"/>
          <w:szCs w:val="32"/>
          <w:lang/>
        </w:rPr>
      </w:pPr>
      <w:r>
        <w:rPr>
          <w:rFonts w:ascii="仿宋" w:eastAsia="仿宋" w:hAnsi="仿宋" w:cs="仿宋"/>
          <w:sz w:val="32"/>
          <w:szCs w:val="32"/>
          <w:lang/>
        </w:rPr>
        <w:t>2. </w:t>
      </w:r>
      <w:r>
        <w:rPr>
          <w:rFonts w:ascii="仿宋" w:eastAsia="仿宋" w:hAnsi="仿宋" w:cs="仿宋" w:hint="eastAsia"/>
          <w:sz w:val="32"/>
          <w:szCs w:val="32"/>
          <w:lang/>
        </w:rPr>
        <w:t>质量指标：完成既定要求。</w:t>
      </w:r>
    </w:p>
    <w:p w:rsidR="0055797A" w:rsidRDefault="0055797A">
      <w:pPr>
        <w:spacing w:line="580" w:lineRule="exact"/>
        <w:ind w:firstLineChars="200" w:firstLine="640"/>
        <w:rPr>
          <w:rFonts w:ascii="仿宋" w:eastAsia="仿宋" w:hAnsi="仿宋" w:cs="仿宋"/>
          <w:sz w:val="32"/>
          <w:szCs w:val="32"/>
          <w:lang/>
        </w:rPr>
      </w:pPr>
      <w:r>
        <w:rPr>
          <w:rFonts w:ascii="仿宋" w:eastAsia="仿宋" w:hAnsi="仿宋" w:cs="仿宋"/>
          <w:sz w:val="32"/>
          <w:szCs w:val="32"/>
          <w:lang/>
        </w:rPr>
        <w:t>3. </w:t>
      </w:r>
      <w:r>
        <w:rPr>
          <w:rFonts w:ascii="仿宋" w:eastAsia="仿宋" w:hAnsi="仿宋" w:cs="仿宋" w:hint="eastAsia"/>
          <w:sz w:val="32"/>
          <w:szCs w:val="32"/>
          <w:lang/>
        </w:rPr>
        <w:t>时效指标</w:t>
      </w:r>
      <w:r>
        <w:rPr>
          <w:rFonts w:ascii="仿宋" w:eastAsia="仿宋" w:hAnsi="仿宋" w:cs="仿宋"/>
          <w:sz w:val="32"/>
          <w:szCs w:val="32"/>
          <w:lang/>
        </w:rPr>
        <w:t>:</w:t>
      </w:r>
      <w:r>
        <w:rPr>
          <w:rFonts w:ascii="仿宋" w:eastAsia="仿宋" w:hAnsi="仿宋" w:cs="仿宋" w:hint="eastAsia"/>
          <w:sz w:val="32"/>
          <w:szCs w:val="32"/>
          <w:lang/>
        </w:rPr>
        <w:t>项目实施及时率</w:t>
      </w:r>
      <w:r>
        <w:rPr>
          <w:rFonts w:ascii="仿宋" w:eastAsia="仿宋" w:hAnsi="仿宋" w:cs="仿宋"/>
          <w:sz w:val="32"/>
          <w:szCs w:val="32"/>
          <w:lang/>
        </w:rPr>
        <w:t>100%</w:t>
      </w:r>
      <w:r>
        <w:rPr>
          <w:rFonts w:ascii="仿宋" w:eastAsia="仿宋" w:hAnsi="仿宋" w:cs="仿宋" w:hint="eastAsia"/>
          <w:sz w:val="32"/>
          <w:szCs w:val="32"/>
          <w:lang/>
        </w:rPr>
        <w:t>，完成率</w:t>
      </w:r>
      <w:r>
        <w:rPr>
          <w:rFonts w:ascii="仿宋" w:eastAsia="仿宋" w:hAnsi="仿宋" w:cs="仿宋"/>
          <w:sz w:val="32"/>
          <w:szCs w:val="32"/>
          <w:lang/>
        </w:rPr>
        <w:t>100%</w:t>
      </w:r>
      <w:r>
        <w:rPr>
          <w:rFonts w:ascii="仿宋" w:eastAsia="仿宋" w:hAnsi="仿宋" w:cs="仿宋" w:hint="eastAsia"/>
          <w:sz w:val="32"/>
          <w:szCs w:val="32"/>
          <w:lang/>
        </w:rPr>
        <w:t>。</w:t>
      </w:r>
    </w:p>
    <w:p w:rsidR="0055797A" w:rsidRDefault="0055797A">
      <w:pPr>
        <w:spacing w:line="520"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32"/>
          <w:lang/>
        </w:rPr>
        <w:t>（四）效益指标情况分析</w:t>
      </w:r>
      <w:r>
        <w:rPr>
          <w:rFonts w:ascii="仿宋" w:eastAsia="仿宋" w:hAnsi="仿宋" w:cs="仿宋" w:hint="eastAsia"/>
          <w:sz w:val="32"/>
          <w:szCs w:val="32"/>
          <w:lang/>
        </w:rPr>
        <w:t>。</w:t>
      </w:r>
    </w:p>
    <w:p w:rsidR="0055797A" w:rsidRDefault="0055797A">
      <w:pPr>
        <w:widowControl/>
        <w:ind w:firstLineChars="200" w:firstLine="640"/>
        <w:jc w:val="left"/>
      </w:pPr>
      <w:r>
        <w:rPr>
          <w:rFonts w:ascii="仿宋" w:eastAsia="仿宋" w:hAnsi="仿宋" w:cs="仿宋" w:hint="eastAsia"/>
          <w:sz w:val="32"/>
          <w:szCs w:val="32"/>
          <w:lang/>
        </w:rPr>
        <w:t>社会效益。指标一为“</w:t>
      </w:r>
      <w:r>
        <w:rPr>
          <w:rFonts w:ascii="仿宋" w:eastAsia="仿宋" w:hAnsi="仿宋" w:hint="eastAsia"/>
          <w:sz w:val="32"/>
          <w:szCs w:val="32"/>
          <w:lang/>
        </w:rPr>
        <w:t>服务对象满意度</w:t>
      </w:r>
      <w:r>
        <w:rPr>
          <w:rFonts w:ascii="仿宋" w:eastAsia="仿宋" w:hAnsi="仿宋" w:cs="仿宋" w:hint="eastAsia"/>
          <w:sz w:val="32"/>
          <w:szCs w:val="32"/>
          <w:lang/>
        </w:rPr>
        <w:t>”，</w:t>
      </w:r>
      <w:r>
        <w:rPr>
          <w:rFonts w:ascii="仿宋" w:eastAsia="仿宋" w:hAnsi="仿宋" w:cs="仿宋_GB2312" w:hint="eastAsia"/>
          <w:sz w:val="32"/>
          <w:szCs w:val="32"/>
          <w:lang/>
        </w:rPr>
        <w:t>预期指标为</w:t>
      </w:r>
      <w:r>
        <w:rPr>
          <w:rFonts w:ascii="仿宋" w:eastAsia="仿宋" w:hAnsi="仿宋" w:cs="宋体" w:hint="eastAsia"/>
          <w:sz w:val="32"/>
          <w:szCs w:val="32"/>
          <w:lang/>
        </w:rPr>
        <w:t>≧</w:t>
      </w:r>
      <w:r>
        <w:rPr>
          <w:rFonts w:ascii="仿宋" w:eastAsia="仿宋" w:hAnsi="仿宋" w:cs="仿宋_GB2312"/>
          <w:sz w:val="32"/>
          <w:szCs w:val="32"/>
          <w:lang/>
        </w:rPr>
        <w:t>95%</w:t>
      </w:r>
      <w:r>
        <w:rPr>
          <w:rFonts w:ascii="仿宋" w:eastAsia="仿宋" w:hAnsi="仿宋" w:cs="仿宋_GB2312" w:hint="eastAsia"/>
          <w:sz w:val="32"/>
          <w:szCs w:val="32"/>
          <w:lang/>
        </w:rPr>
        <w:t>，实际完成值为</w:t>
      </w:r>
      <w:r>
        <w:rPr>
          <w:rFonts w:ascii="仿宋" w:eastAsia="仿宋" w:hAnsi="仿宋" w:cs="仿宋_GB2312"/>
          <w:sz w:val="32"/>
          <w:szCs w:val="32"/>
          <w:lang/>
        </w:rPr>
        <w:t>100%</w:t>
      </w:r>
      <w:r>
        <w:rPr>
          <w:rFonts w:ascii="仿宋" w:eastAsia="仿宋" w:hAnsi="仿宋" w:cs="仿宋_GB2312" w:hint="eastAsia"/>
          <w:sz w:val="32"/>
          <w:szCs w:val="32"/>
          <w:lang/>
        </w:rPr>
        <w:t>。</w:t>
      </w:r>
    </w:p>
    <w:p w:rsidR="0055797A" w:rsidRDefault="0055797A">
      <w:pPr>
        <w:spacing w:line="52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lang/>
        </w:rPr>
        <w:t>（五）满意度指标情况分析。</w:t>
      </w:r>
    </w:p>
    <w:p w:rsidR="0055797A" w:rsidRDefault="0055797A">
      <w:pPr>
        <w:spacing w:line="52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lang/>
        </w:rPr>
        <w:t>服务对象满意度预期指标为</w:t>
      </w:r>
      <w:r>
        <w:rPr>
          <w:rFonts w:ascii="仿宋" w:eastAsia="仿宋" w:hAnsi="仿宋" w:cs="宋体" w:hint="eastAsia"/>
          <w:kern w:val="0"/>
          <w:sz w:val="32"/>
          <w:szCs w:val="32"/>
          <w:lang/>
        </w:rPr>
        <w:t>≧</w:t>
      </w:r>
      <w:r>
        <w:rPr>
          <w:rFonts w:ascii="仿宋" w:eastAsia="仿宋" w:hAnsi="仿宋" w:cs="仿宋_GB2312"/>
          <w:kern w:val="0"/>
          <w:sz w:val="32"/>
          <w:szCs w:val="32"/>
          <w:lang/>
        </w:rPr>
        <w:t>95%</w:t>
      </w:r>
      <w:r>
        <w:rPr>
          <w:rFonts w:ascii="仿宋" w:eastAsia="仿宋" w:hAnsi="仿宋" w:cs="仿宋_GB2312" w:hint="eastAsia"/>
          <w:kern w:val="0"/>
          <w:sz w:val="32"/>
          <w:szCs w:val="32"/>
          <w:lang/>
        </w:rPr>
        <w:t>，实际完成值为</w:t>
      </w:r>
      <w:r>
        <w:rPr>
          <w:rFonts w:ascii="仿宋" w:eastAsia="仿宋" w:hAnsi="仿宋" w:cs="仿宋_GB2312"/>
          <w:kern w:val="0"/>
          <w:sz w:val="32"/>
          <w:szCs w:val="32"/>
          <w:lang/>
        </w:rPr>
        <w:t>100%</w:t>
      </w:r>
      <w:r>
        <w:rPr>
          <w:rFonts w:ascii="仿宋" w:eastAsia="仿宋" w:hAnsi="仿宋" w:cs="仿宋_GB2312" w:hint="eastAsia"/>
          <w:kern w:val="0"/>
          <w:sz w:val="32"/>
          <w:szCs w:val="32"/>
          <w:lang/>
        </w:rPr>
        <w:t>。主要通过开展调查问卷的形式搜集各机关事业单位对我办各项工作的意见和建议，反馈结果显示服务对象满意度为</w:t>
      </w:r>
      <w:r>
        <w:rPr>
          <w:rFonts w:ascii="仿宋" w:eastAsia="仿宋" w:hAnsi="仿宋" w:cs="仿宋_GB2312"/>
          <w:kern w:val="0"/>
          <w:sz w:val="32"/>
          <w:szCs w:val="32"/>
          <w:lang/>
        </w:rPr>
        <w:t>100%</w:t>
      </w:r>
      <w:r>
        <w:rPr>
          <w:rFonts w:ascii="仿宋" w:eastAsia="仿宋" w:hAnsi="仿宋" w:cs="仿宋_GB2312" w:hint="eastAsia"/>
          <w:kern w:val="0"/>
          <w:sz w:val="32"/>
          <w:szCs w:val="32"/>
          <w:lang/>
        </w:rPr>
        <w:t>。</w:t>
      </w:r>
    </w:p>
    <w:p w:rsidR="0055797A" w:rsidRDefault="0055797A">
      <w:pPr>
        <w:widowControl/>
        <w:spacing w:line="580" w:lineRule="atLeast"/>
        <w:rPr>
          <w:rFonts w:ascii="仿宋" w:eastAsia="仿宋" w:hAnsi="仿宋" w:cs="仿宋"/>
          <w:b/>
          <w:sz w:val="32"/>
          <w:szCs w:val="32"/>
          <w:lang/>
        </w:rPr>
      </w:pPr>
      <w:r>
        <w:rPr>
          <w:rFonts w:ascii="仿宋" w:eastAsia="仿宋" w:hAnsi="仿宋" w:cs="宋体" w:hint="eastAsia"/>
          <w:color w:val="000000"/>
          <w:kern w:val="0"/>
          <w:sz w:val="32"/>
          <w:szCs w:val="32"/>
        </w:rPr>
        <w:t>三、</w:t>
      </w:r>
      <w:r>
        <w:rPr>
          <w:rFonts w:ascii="仿宋" w:eastAsia="仿宋" w:hAnsi="仿宋" w:cs="仿宋" w:hint="eastAsia"/>
          <w:b/>
          <w:sz w:val="32"/>
          <w:szCs w:val="32"/>
          <w:lang/>
        </w:rPr>
        <w:t>绩效评价的组织实施情况</w:t>
      </w:r>
    </w:p>
    <w:p w:rsidR="0055797A" w:rsidRDefault="0055797A">
      <w:pPr>
        <w:rPr>
          <w:rFonts w:ascii="仿宋" w:eastAsia="仿宋" w:hAnsi="仿宋" w:cs="仿宋"/>
          <w:b/>
          <w:sz w:val="32"/>
          <w:szCs w:val="32"/>
          <w:lang/>
        </w:rPr>
      </w:pPr>
      <w:r>
        <w:rPr>
          <w:rFonts w:ascii="仿宋" w:eastAsia="仿宋" w:hAnsi="仿宋" w:cs="仿宋"/>
          <w:sz w:val="32"/>
          <w:szCs w:val="32"/>
          <w:lang/>
        </w:rPr>
        <w:t xml:space="preserve">    </w:t>
      </w:r>
      <w:r>
        <w:rPr>
          <w:rFonts w:ascii="仿宋" w:eastAsia="仿宋" w:hAnsi="仿宋" w:cs="仿宋" w:hint="eastAsia"/>
          <w:sz w:val="32"/>
          <w:szCs w:val="32"/>
          <w:lang/>
        </w:rPr>
        <w:t>依据部门职责及年初制定的各项工作任务对本单位绩效目标、绩效指标进行评价，评价标准主要为合理性、合规性，评价方法为按照绩效指标逐项对标评分。</w:t>
      </w:r>
    </w:p>
    <w:p w:rsidR="0055797A" w:rsidRDefault="0055797A">
      <w:pPr>
        <w:rPr>
          <w:rFonts w:ascii="仿宋" w:eastAsia="仿宋" w:hAnsi="仿宋" w:cs="仿宋"/>
          <w:b/>
          <w:sz w:val="32"/>
          <w:szCs w:val="32"/>
        </w:rPr>
      </w:pPr>
      <w:r>
        <w:rPr>
          <w:rFonts w:ascii="仿宋" w:eastAsia="仿宋" w:hAnsi="仿宋" w:cs="仿宋" w:hint="eastAsia"/>
          <w:b/>
          <w:sz w:val="32"/>
          <w:szCs w:val="32"/>
          <w:lang/>
        </w:rPr>
        <w:t>四、各项绩效目标的实现程度及差异性原因分析</w:t>
      </w:r>
    </w:p>
    <w:p w:rsidR="0055797A" w:rsidRDefault="0055797A">
      <w:pPr>
        <w:rPr>
          <w:rFonts w:ascii="仿宋" w:eastAsia="仿宋" w:hAnsi="仿宋" w:cs="仿宋"/>
          <w:sz w:val="32"/>
          <w:szCs w:val="32"/>
          <w:lang/>
        </w:rPr>
      </w:pPr>
      <w:r>
        <w:rPr>
          <w:rFonts w:ascii="仿宋" w:eastAsia="仿宋" w:hAnsi="仿宋" w:cs="仿宋"/>
          <w:sz w:val="32"/>
          <w:szCs w:val="32"/>
          <w:lang/>
        </w:rPr>
        <w:t xml:space="preserve">    </w:t>
      </w:r>
      <w:r>
        <w:rPr>
          <w:rFonts w:ascii="仿宋" w:eastAsia="仿宋" w:hAnsi="仿宋" w:cs="仿宋" w:hint="eastAsia"/>
          <w:sz w:val="32"/>
          <w:szCs w:val="32"/>
          <w:lang/>
        </w:rPr>
        <w:t>各项绩效目标均按照预期实现。</w:t>
      </w:r>
    </w:p>
    <w:p w:rsidR="0055797A" w:rsidRDefault="0055797A">
      <w:pPr>
        <w:rPr>
          <w:rFonts w:ascii="仿宋" w:eastAsia="仿宋" w:hAnsi="仿宋" w:cs="仿宋"/>
          <w:b/>
          <w:sz w:val="32"/>
          <w:szCs w:val="32"/>
        </w:rPr>
      </w:pPr>
      <w:r>
        <w:rPr>
          <w:rFonts w:ascii="仿宋" w:eastAsia="仿宋" w:hAnsi="仿宋" w:cs="宋体" w:hint="eastAsia"/>
          <w:b/>
          <w:bCs/>
          <w:color w:val="000000"/>
          <w:kern w:val="0"/>
          <w:sz w:val="32"/>
          <w:szCs w:val="32"/>
        </w:rPr>
        <w:t>五、</w:t>
      </w:r>
      <w:r>
        <w:rPr>
          <w:rFonts w:ascii="仿宋" w:eastAsia="仿宋" w:hAnsi="仿宋" w:cs="仿宋" w:hint="eastAsia"/>
          <w:b/>
          <w:sz w:val="32"/>
          <w:szCs w:val="32"/>
          <w:lang/>
        </w:rPr>
        <w:t>存在问题、采取的纠偏措施及改进绩效管理建议</w:t>
      </w:r>
    </w:p>
    <w:p w:rsidR="0055797A" w:rsidRDefault="0055797A">
      <w:pPr>
        <w:widowControl/>
        <w:spacing w:line="560" w:lineRule="atLeast"/>
        <w:ind w:firstLine="58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rPr>
        <w:t>存在的主要问题是对预算绩效工作方面的知识有所欠缺，认识不到位，导致绩效目标的设定和完成有所差异。一、提高认识，</w:t>
      </w:r>
      <w:r>
        <w:rPr>
          <w:rFonts w:ascii="仿宋" w:eastAsia="仿宋" w:hAnsi="仿宋" w:hint="eastAsia"/>
          <w:sz w:val="32"/>
          <w:szCs w:val="32"/>
          <w:lang/>
        </w:rPr>
        <w:t>提升绩效管理水平。</w:t>
      </w:r>
      <w:r>
        <w:rPr>
          <w:rFonts w:ascii="仿宋_GB2312" w:eastAsia="仿宋_GB2312" w:hAnsi="仿宋_GB2312" w:cs="仿宋_GB2312" w:hint="eastAsia"/>
          <w:kern w:val="0"/>
          <w:sz w:val="32"/>
          <w:szCs w:val="32"/>
          <w:lang/>
        </w:rPr>
        <w:t>二，加强学习，</w:t>
      </w:r>
      <w:r>
        <w:rPr>
          <w:rFonts w:ascii="仿宋" w:eastAsia="仿宋" w:hAnsi="仿宋" w:hint="eastAsia"/>
          <w:sz w:val="32"/>
          <w:szCs w:val="32"/>
          <w:lang/>
        </w:rPr>
        <w:t>今后预算编制时会更加精细。</w:t>
      </w:r>
    </w:p>
    <w:p w:rsidR="0055797A" w:rsidRPr="0011016D" w:rsidRDefault="0055797A" w:rsidP="0011016D">
      <w:pPr>
        <w:widowControl/>
        <w:spacing w:after="187" w:line="580" w:lineRule="atLeast"/>
        <w:rPr>
          <w:rFonts w:ascii="仿宋" w:eastAsia="仿宋" w:hAnsi="仿宋"/>
          <w:sz w:val="32"/>
          <w:szCs w:val="32"/>
        </w:rPr>
      </w:pPr>
      <w:r>
        <w:rPr>
          <w:rFonts w:ascii="仿宋" w:eastAsia="仿宋" w:hAnsi="仿宋" w:cs="宋体" w:hint="eastAsia"/>
          <w:b/>
          <w:bCs/>
          <w:color w:val="000000"/>
          <w:kern w:val="0"/>
          <w:sz w:val="32"/>
          <w:szCs w:val="32"/>
        </w:rPr>
        <w:t>六、其他需要说明的问题：无。</w:t>
      </w:r>
    </w:p>
    <w:sectPr w:rsidR="0055797A" w:rsidRPr="0011016D" w:rsidSect="004A0D6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C50E2"/>
    <w:multiLevelType w:val="singleLevel"/>
    <w:tmpl w:val="1A4C50E2"/>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8320E2"/>
    <w:rsid w:val="0011016D"/>
    <w:rsid w:val="004A0D60"/>
    <w:rsid w:val="0055797A"/>
    <w:rsid w:val="008155F0"/>
    <w:rsid w:val="00B149F0"/>
    <w:rsid w:val="00E56239"/>
    <w:rsid w:val="00ED5844"/>
    <w:rsid w:val="00EF6E68"/>
    <w:rsid w:val="068320E2"/>
    <w:rsid w:val="288D4748"/>
    <w:rsid w:val="2F810FC6"/>
    <w:rsid w:val="30700124"/>
    <w:rsid w:val="54890A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6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348</Words>
  <Characters>1990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菲菲</dc:creator>
  <cp:keywords/>
  <dc:description/>
  <cp:lastModifiedBy>微软用户</cp:lastModifiedBy>
  <cp:revision>4</cp:revision>
  <cp:lastPrinted>2021-05-18T07:16:00Z</cp:lastPrinted>
  <dcterms:created xsi:type="dcterms:W3CDTF">2020-12-21T01:02:00Z</dcterms:created>
  <dcterms:modified xsi:type="dcterms:W3CDTF">2022-06-01T08:14:00Z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D3C602E9D84647129EF54C265D565F33</vt:lpwstr>
  </property>
</Properties>
</file>