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一、中共沙河市委政法委员会本级收支预算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1040.53</w:t>
            </w:r>
          </w:p>
        </w:tc>
        <w:tc>
          <w:tcPr>
            <w:tcW w:w="4535" w:type="dxa"/>
            <w:vAlign w:val="center"/>
          </w:tcPr>
          <w:p>
            <w:pPr>
              <w:pStyle w:val="14"/>
            </w:pPr>
            <w:r>
              <w:t>一、一般公共服务支出</w:t>
            </w:r>
          </w:p>
        </w:tc>
        <w:tc>
          <w:tcPr>
            <w:tcW w:w="2126" w:type="dxa"/>
            <w:vAlign w:val="center"/>
          </w:tcPr>
          <w:p>
            <w:pPr>
              <w:pStyle w:val="13"/>
            </w:pPr>
            <w:r>
              <w:t>980.36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1040.53</w:t>
            </w:r>
          </w:p>
        </w:tc>
        <w:tc>
          <w:tcPr>
            <w:tcW w:w="4535" w:type="dxa"/>
            <w:vAlign w:val="center"/>
          </w:tcPr>
          <w:p>
            <w:pPr>
              <w:pStyle w:val="16"/>
            </w:pPr>
            <w:r>
              <w:t>本年支出合计</w:t>
            </w:r>
          </w:p>
        </w:tc>
        <w:tc>
          <w:tcPr>
            <w:tcW w:w="2126" w:type="dxa"/>
            <w:vAlign w:val="center"/>
          </w:tcPr>
          <w:p>
            <w:pPr>
              <w:pStyle w:val="17"/>
            </w:pPr>
            <w:r>
              <w:t>1040.53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1040.53</w:t>
            </w:r>
          </w:p>
        </w:tc>
        <w:tc>
          <w:tcPr>
            <w:tcW w:w="4535" w:type="dxa"/>
            <w:vAlign w:val="center"/>
          </w:tcPr>
          <w:p>
            <w:pPr>
              <w:pStyle w:val="16"/>
            </w:pPr>
            <w:r>
              <w:t>支出总计</w:t>
            </w:r>
          </w:p>
        </w:tc>
        <w:tc>
          <w:tcPr>
            <w:tcW w:w="2126" w:type="dxa"/>
            <w:vAlign w:val="center"/>
          </w:tcPr>
          <w:p>
            <w:pPr>
              <w:pStyle w:val="17"/>
            </w:pPr>
            <w:r>
              <w:t>1040.53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1040.53</w:t>
            </w:r>
          </w:p>
        </w:tc>
        <w:tc>
          <w:tcPr>
            <w:tcW w:w="1134" w:type="dxa"/>
            <w:vAlign w:val="center"/>
          </w:tcPr>
          <w:p>
            <w:pPr>
              <w:pStyle w:val="17"/>
            </w:pPr>
            <w:r>
              <w:t>1040.53</w:t>
            </w:r>
          </w:p>
        </w:tc>
        <w:tc>
          <w:tcPr>
            <w:tcW w:w="1134" w:type="dxa"/>
            <w:vAlign w:val="center"/>
          </w:tcPr>
          <w:p>
            <w:pPr>
              <w:pStyle w:val="17"/>
            </w:pPr>
            <w:r>
              <w:t>1040.53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980.36</w:t>
            </w:r>
          </w:p>
        </w:tc>
        <w:tc>
          <w:tcPr>
            <w:tcW w:w="1134" w:type="dxa"/>
            <w:vAlign w:val="center"/>
          </w:tcPr>
          <w:p>
            <w:pPr>
              <w:pStyle w:val="13"/>
            </w:pPr>
            <w:r>
              <w:t>980.36</w:t>
            </w:r>
          </w:p>
        </w:tc>
        <w:tc>
          <w:tcPr>
            <w:tcW w:w="1134" w:type="dxa"/>
            <w:vAlign w:val="center"/>
          </w:tcPr>
          <w:p>
            <w:pPr>
              <w:pStyle w:val="13"/>
            </w:pPr>
            <w:r>
              <w:t>980.36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20136</w:t>
            </w:r>
          </w:p>
        </w:tc>
        <w:tc>
          <w:tcPr>
            <w:tcW w:w="1559" w:type="dxa"/>
            <w:vAlign w:val="center"/>
          </w:tcPr>
          <w:p>
            <w:pPr>
              <w:pStyle w:val="14"/>
            </w:pPr>
            <w:r>
              <w:t>其他共产党事务支出</w:t>
            </w:r>
          </w:p>
        </w:tc>
        <w:tc>
          <w:tcPr>
            <w:tcW w:w="1134" w:type="dxa"/>
            <w:vAlign w:val="center"/>
          </w:tcPr>
          <w:p>
            <w:pPr>
              <w:pStyle w:val="13"/>
            </w:pPr>
            <w:r>
              <w:t>980.36</w:t>
            </w:r>
          </w:p>
        </w:tc>
        <w:tc>
          <w:tcPr>
            <w:tcW w:w="1134" w:type="dxa"/>
            <w:vAlign w:val="center"/>
          </w:tcPr>
          <w:p>
            <w:pPr>
              <w:pStyle w:val="13"/>
            </w:pPr>
            <w:r>
              <w:t>980.36</w:t>
            </w:r>
          </w:p>
        </w:tc>
        <w:tc>
          <w:tcPr>
            <w:tcW w:w="1134" w:type="dxa"/>
            <w:vAlign w:val="center"/>
          </w:tcPr>
          <w:p>
            <w:pPr>
              <w:pStyle w:val="13"/>
            </w:pPr>
            <w:r>
              <w:t>980.36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2013601</w:t>
            </w:r>
          </w:p>
        </w:tc>
        <w:tc>
          <w:tcPr>
            <w:tcW w:w="1559" w:type="dxa"/>
            <w:vAlign w:val="center"/>
          </w:tcPr>
          <w:p>
            <w:pPr>
              <w:pStyle w:val="14"/>
            </w:pPr>
            <w:r>
              <w:t>行政运行</w:t>
            </w:r>
          </w:p>
        </w:tc>
        <w:tc>
          <w:tcPr>
            <w:tcW w:w="1134" w:type="dxa"/>
            <w:vAlign w:val="center"/>
          </w:tcPr>
          <w:p>
            <w:pPr>
              <w:pStyle w:val="13"/>
            </w:pPr>
            <w:r>
              <w:t>354.96</w:t>
            </w:r>
          </w:p>
        </w:tc>
        <w:tc>
          <w:tcPr>
            <w:tcW w:w="1134" w:type="dxa"/>
            <w:vAlign w:val="center"/>
          </w:tcPr>
          <w:p>
            <w:pPr>
              <w:pStyle w:val="13"/>
            </w:pPr>
            <w:r>
              <w:t>354.96</w:t>
            </w:r>
          </w:p>
        </w:tc>
        <w:tc>
          <w:tcPr>
            <w:tcW w:w="1134" w:type="dxa"/>
            <w:vAlign w:val="center"/>
          </w:tcPr>
          <w:p>
            <w:pPr>
              <w:pStyle w:val="13"/>
            </w:pPr>
            <w:r>
              <w:t>354.96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2013699</w:t>
            </w:r>
          </w:p>
        </w:tc>
        <w:tc>
          <w:tcPr>
            <w:tcW w:w="1559" w:type="dxa"/>
            <w:vAlign w:val="center"/>
          </w:tcPr>
          <w:p>
            <w:pPr>
              <w:pStyle w:val="14"/>
            </w:pPr>
            <w:r>
              <w:t>其他共产党事务支出</w:t>
            </w:r>
          </w:p>
        </w:tc>
        <w:tc>
          <w:tcPr>
            <w:tcW w:w="1134" w:type="dxa"/>
            <w:vAlign w:val="center"/>
          </w:tcPr>
          <w:p>
            <w:pPr>
              <w:pStyle w:val="13"/>
            </w:pPr>
            <w:r>
              <w:t>625.40</w:t>
            </w:r>
          </w:p>
        </w:tc>
        <w:tc>
          <w:tcPr>
            <w:tcW w:w="1134" w:type="dxa"/>
            <w:vAlign w:val="center"/>
          </w:tcPr>
          <w:p>
            <w:pPr>
              <w:pStyle w:val="13"/>
            </w:pPr>
            <w:r>
              <w:t>625.40</w:t>
            </w:r>
          </w:p>
        </w:tc>
        <w:tc>
          <w:tcPr>
            <w:tcW w:w="1134" w:type="dxa"/>
            <w:vAlign w:val="center"/>
          </w:tcPr>
          <w:p>
            <w:pPr>
              <w:pStyle w:val="13"/>
            </w:pPr>
            <w:r>
              <w:t>625.40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1040.53</w:t>
            </w:r>
          </w:p>
        </w:tc>
        <w:tc>
          <w:tcPr>
            <w:tcW w:w="1361" w:type="dxa"/>
            <w:vAlign w:val="center"/>
          </w:tcPr>
          <w:p>
            <w:pPr>
              <w:pStyle w:val="17"/>
            </w:pPr>
            <w:r>
              <w:t>415.13</w:t>
            </w:r>
          </w:p>
        </w:tc>
        <w:tc>
          <w:tcPr>
            <w:tcW w:w="1361" w:type="dxa"/>
            <w:vAlign w:val="center"/>
          </w:tcPr>
          <w:p>
            <w:pPr>
              <w:pStyle w:val="17"/>
            </w:pPr>
            <w:r>
              <w:t>625.40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980.36</w:t>
            </w:r>
          </w:p>
        </w:tc>
        <w:tc>
          <w:tcPr>
            <w:tcW w:w="1361" w:type="dxa"/>
            <w:vAlign w:val="center"/>
          </w:tcPr>
          <w:p>
            <w:pPr>
              <w:pStyle w:val="13"/>
            </w:pPr>
            <w:r>
              <w:t>354.96</w:t>
            </w:r>
          </w:p>
        </w:tc>
        <w:tc>
          <w:tcPr>
            <w:tcW w:w="1361" w:type="dxa"/>
            <w:vAlign w:val="center"/>
          </w:tcPr>
          <w:p>
            <w:pPr>
              <w:pStyle w:val="13"/>
            </w:pPr>
            <w:r>
              <w:t>625.40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20136</w:t>
            </w:r>
          </w:p>
        </w:tc>
        <w:tc>
          <w:tcPr>
            <w:tcW w:w="4535" w:type="dxa"/>
            <w:vAlign w:val="center"/>
          </w:tcPr>
          <w:p>
            <w:pPr>
              <w:pStyle w:val="14"/>
            </w:pPr>
            <w:r>
              <w:t>其他共产党事务支出</w:t>
            </w:r>
          </w:p>
        </w:tc>
        <w:tc>
          <w:tcPr>
            <w:tcW w:w="1361" w:type="dxa"/>
            <w:vAlign w:val="center"/>
          </w:tcPr>
          <w:p>
            <w:pPr>
              <w:pStyle w:val="13"/>
            </w:pPr>
            <w:r>
              <w:t>980.36</w:t>
            </w:r>
          </w:p>
        </w:tc>
        <w:tc>
          <w:tcPr>
            <w:tcW w:w="1361" w:type="dxa"/>
            <w:vAlign w:val="center"/>
          </w:tcPr>
          <w:p>
            <w:pPr>
              <w:pStyle w:val="13"/>
            </w:pPr>
            <w:r>
              <w:t>354.96</w:t>
            </w:r>
          </w:p>
        </w:tc>
        <w:tc>
          <w:tcPr>
            <w:tcW w:w="1361" w:type="dxa"/>
            <w:vAlign w:val="center"/>
          </w:tcPr>
          <w:p>
            <w:pPr>
              <w:pStyle w:val="13"/>
            </w:pPr>
            <w:r>
              <w:t>625.40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2013601</w:t>
            </w:r>
          </w:p>
        </w:tc>
        <w:tc>
          <w:tcPr>
            <w:tcW w:w="4535" w:type="dxa"/>
            <w:vAlign w:val="center"/>
          </w:tcPr>
          <w:p>
            <w:pPr>
              <w:pStyle w:val="14"/>
            </w:pPr>
            <w:r>
              <w:t>行政运行</w:t>
            </w:r>
          </w:p>
        </w:tc>
        <w:tc>
          <w:tcPr>
            <w:tcW w:w="1361" w:type="dxa"/>
            <w:vAlign w:val="center"/>
          </w:tcPr>
          <w:p>
            <w:pPr>
              <w:pStyle w:val="13"/>
            </w:pPr>
            <w:r>
              <w:t>354.96</w:t>
            </w:r>
          </w:p>
        </w:tc>
        <w:tc>
          <w:tcPr>
            <w:tcW w:w="1361" w:type="dxa"/>
            <w:vAlign w:val="center"/>
          </w:tcPr>
          <w:p>
            <w:pPr>
              <w:pStyle w:val="13"/>
            </w:pPr>
            <w:r>
              <w:t>354.96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2013699</w:t>
            </w:r>
          </w:p>
        </w:tc>
        <w:tc>
          <w:tcPr>
            <w:tcW w:w="4535" w:type="dxa"/>
            <w:vAlign w:val="center"/>
          </w:tcPr>
          <w:p>
            <w:pPr>
              <w:pStyle w:val="14"/>
            </w:pPr>
            <w:r>
              <w:t>其他共产党事务支出</w:t>
            </w:r>
          </w:p>
        </w:tc>
        <w:tc>
          <w:tcPr>
            <w:tcW w:w="1361" w:type="dxa"/>
            <w:vAlign w:val="center"/>
          </w:tcPr>
          <w:p>
            <w:pPr>
              <w:pStyle w:val="13"/>
            </w:pPr>
            <w:r>
              <w:t>625.40</w:t>
            </w:r>
          </w:p>
        </w:tc>
        <w:tc>
          <w:tcPr>
            <w:tcW w:w="1361" w:type="dxa"/>
            <w:vAlign w:val="center"/>
          </w:tcPr>
          <w:p>
            <w:pPr>
              <w:pStyle w:val="13"/>
            </w:pPr>
          </w:p>
        </w:tc>
        <w:tc>
          <w:tcPr>
            <w:tcW w:w="1361" w:type="dxa"/>
            <w:vAlign w:val="center"/>
          </w:tcPr>
          <w:p>
            <w:pPr>
              <w:pStyle w:val="13"/>
            </w:pPr>
            <w:r>
              <w:t>625.40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12.16</w:t>
            </w:r>
          </w:p>
        </w:tc>
        <w:tc>
          <w:tcPr>
            <w:tcW w:w="1361" w:type="dxa"/>
            <w:vAlign w:val="center"/>
          </w:tcPr>
          <w:p>
            <w:pPr>
              <w:pStyle w:val="13"/>
            </w:pPr>
            <w:r>
              <w:t>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12.16</w:t>
            </w:r>
          </w:p>
        </w:tc>
        <w:tc>
          <w:tcPr>
            <w:tcW w:w="1361" w:type="dxa"/>
            <w:vAlign w:val="center"/>
          </w:tcPr>
          <w:p>
            <w:pPr>
              <w:pStyle w:val="13"/>
            </w:pPr>
            <w:r>
              <w:t>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12.16</w:t>
            </w:r>
          </w:p>
        </w:tc>
        <w:tc>
          <w:tcPr>
            <w:tcW w:w="1361" w:type="dxa"/>
            <w:vAlign w:val="center"/>
          </w:tcPr>
          <w:p>
            <w:pPr>
              <w:pStyle w:val="13"/>
            </w:pPr>
            <w:r>
              <w:t>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21.60</w:t>
            </w:r>
          </w:p>
        </w:tc>
        <w:tc>
          <w:tcPr>
            <w:tcW w:w="1361" w:type="dxa"/>
            <w:vAlign w:val="center"/>
          </w:tcPr>
          <w:p>
            <w:pPr>
              <w:pStyle w:val="13"/>
            </w:pPr>
            <w:r>
              <w:t>21.60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21.60</w:t>
            </w:r>
          </w:p>
        </w:tc>
        <w:tc>
          <w:tcPr>
            <w:tcW w:w="1361" w:type="dxa"/>
            <w:vAlign w:val="center"/>
          </w:tcPr>
          <w:p>
            <w:pPr>
              <w:pStyle w:val="13"/>
            </w:pPr>
            <w:r>
              <w:t>21.60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21.60</w:t>
            </w:r>
          </w:p>
        </w:tc>
        <w:tc>
          <w:tcPr>
            <w:tcW w:w="1361" w:type="dxa"/>
            <w:vAlign w:val="center"/>
          </w:tcPr>
          <w:p>
            <w:pPr>
              <w:pStyle w:val="13"/>
            </w:pPr>
            <w:r>
              <w:t>21.60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1040.53</w:t>
            </w:r>
          </w:p>
        </w:tc>
        <w:tc>
          <w:tcPr>
            <w:tcW w:w="3402" w:type="dxa"/>
            <w:vAlign w:val="center"/>
          </w:tcPr>
          <w:p>
            <w:pPr>
              <w:pStyle w:val="14"/>
            </w:pPr>
            <w:r>
              <w:t>一、一般公共服务支出</w:t>
            </w:r>
          </w:p>
        </w:tc>
        <w:tc>
          <w:tcPr>
            <w:tcW w:w="1474" w:type="dxa"/>
            <w:vAlign w:val="center"/>
          </w:tcPr>
          <w:p>
            <w:pPr>
              <w:pStyle w:val="13"/>
            </w:pPr>
            <w:r>
              <w:t>980.36</w:t>
            </w:r>
          </w:p>
        </w:tc>
        <w:tc>
          <w:tcPr>
            <w:tcW w:w="1474" w:type="dxa"/>
            <w:vAlign w:val="center"/>
          </w:tcPr>
          <w:p>
            <w:pPr>
              <w:pStyle w:val="13"/>
            </w:pPr>
            <w:r>
              <w:t>980.36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26.41</w:t>
            </w:r>
          </w:p>
        </w:tc>
        <w:tc>
          <w:tcPr>
            <w:tcW w:w="1474" w:type="dxa"/>
            <w:vAlign w:val="center"/>
          </w:tcPr>
          <w:p>
            <w:pPr>
              <w:pStyle w:val="13"/>
            </w:pPr>
            <w:r>
              <w:t>26.41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12.16</w:t>
            </w:r>
          </w:p>
        </w:tc>
        <w:tc>
          <w:tcPr>
            <w:tcW w:w="1474" w:type="dxa"/>
            <w:vAlign w:val="center"/>
          </w:tcPr>
          <w:p>
            <w:pPr>
              <w:pStyle w:val="13"/>
            </w:pPr>
            <w:r>
              <w:t>12.16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21.60</w:t>
            </w:r>
          </w:p>
        </w:tc>
        <w:tc>
          <w:tcPr>
            <w:tcW w:w="1474" w:type="dxa"/>
            <w:vAlign w:val="center"/>
          </w:tcPr>
          <w:p>
            <w:pPr>
              <w:pStyle w:val="13"/>
            </w:pPr>
            <w:r>
              <w:t>21.60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1040.53</w:t>
            </w:r>
          </w:p>
        </w:tc>
        <w:tc>
          <w:tcPr>
            <w:tcW w:w="3402" w:type="dxa"/>
            <w:vAlign w:val="center"/>
          </w:tcPr>
          <w:p>
            <w:pPr>
              <w:pStyle w:val="16"/>
            </w:pPr>
            <w:r>
              <w:t>本年支出合计</w:t>
            </w:r>
          </w:p>
        </w:tc>
        <w:tc>
          <w:tcPr>
            <w:tcW w:w="1474" w:type="dxa"/>
            <w:vAlign w:val="center"/>
          </w:tcPr>
          <w:p>
            <w:pPr>
              <w:pStyle w:val="17"/>
            </w:pPr>
            <w:r>
              <w:t>1040.53</w:t>
            </w:r>
          </w:p>
        </w:tc>
        <w:tc>
          <w:tcPr>
            <w:tcW w:w="1474" w:type="dxa"/>
            <w:vAlign w:val="center"/>
          </w:tcPr>
          <w:p>
            <w:pPr>
              <w:pStyle w:val="17"/>
            </w:pPr>
            <w:r>
              <w:t>1040.53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1040.53</w:t>
            </w:r>
          </w:p>
        </w:tc>
        <w:tc>
          <w:tcPr>
            <w:tcW w:w="3402" w:type="dxa"/>
            <w:vAlign w:val="center"/>
          </w:tcPr>
          <w:p>
            <w:pPr>
              <w:pStyle w:val="16"/>
            </w:pPr>
            <w:r>
              <w:t>支出总计</w:t>
            </w:r>
          </w:p>
        </w:tc>
        <w:tc>
          <w:tcPr>
            <w:tcW w:w="1474" w:type="dxa"/>
            <w:vAlign w:val="center"/>
          </w:tcPr>
          <w:p>
            <w:pPr>
              <w:pStyle w:val="17"/>
            </w:pPr>
            <w:r>
              <w:t>1040.53</w:t>
            </w:r>
          </w:p>
        </w:tc>
        <w:tc>
          <w:tcPr>
            <w:tcW w:w="1474" w:type="dxa"/>
            <w:vAlign w:val="center"/>
          </w:tcPr>
          <w:p>
            <w:pPr>
              <w:pStyle w:val="17"/>
            </w:pPr>
            <w:r>
              <w:t>1040.53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1040.53</w:t>
            </w:r>
          </w:p>
        </w:tc>
        <w:tc>
          <w:tcPr>
            <w:tcW w:w="2551" w:type="dxa"/>
            <w:vAlign w:val="center"/>
          </w:tcPr>
          <w:p>
            <w:pPr>
              <w:pStyle w:val="17"/>
            </w:pPr>
            <w:r>
              <w:t>415.13</w:t>
            </w:r>
          </w:p>
        </w:tc>
        <w:tc>
          <w:tcPr>
            <w:tcW w:w="2551" w:type="dxa"/>
            <w:vAlign w:val="center"/>
          </w:tcPr>
          <w:p>
            <w:pPr>
              <w:pStyle w:val="17"/>
            </w:pPr>
            <w:r>
              <w:t>625.40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980.36</w:t>
            </w:r>
          </w:p>
        </w:tc>
        <w:tc>
          <w:tcPr>
            <w:tcW w:w="2551" w:type="dxa"/>
            <w:vAlign w:val="center"/>
          </w:tcPr>
          <w:p>
            <w:pPr>
              <w:pStyle w:val="13"/>
            </w:pPr>
            <w:r>
              <w:t>354.96</w:t>
            </w:r>
          </w:p>
        </w:tc>
        <w:tc>
          <w:tcPr>
            <w:tcW w:w="2551" w:type="dxa"/>
            <w:vAlign w:val="center"/>
          </w:tcPr>
          <w:p>
            <w:pPr>
              <w:pStyle w:val="13"/>
            </w:pPr>
            <w:r>
              <w:t>625.40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20136</w:t>
            </w:r>
          </w:p>
        </w:tc>
        <w:tc>
          <w:tcPr>
            <w:tcW w:w="4535" w:type="dxa"/>
            <w:vAlign w:val="center"/>
          </w:tcPr>
          <w:p>
            <w:pPr>
              <w:pStyle w:val="14"/>
            </w:pPr>
            <w:r>
              <w:t>其他共产党事务支出</w:t>
            </w:r>
          </w:p>
        </w:tc>
        <w:tc>
          <w:tcPr>
            <w:tcW w:w="2551" w:type="dxa"/>
            <w:vAlign w:val="center"/>
          </w:tcPr>
          <w:p>
            <w:pPr>
              <w:pStyle w:val="13"/>
            </w:pPr>
            <w:r>
              <w:t>980.36</w:t>
            </w:r>
          </w:p>
        </w:tc>
        <w:tc>
          <w:tcPr>
            <w:tcW w:w="2551" w:type="dxa"/>
            <w:vAlign w:val="center"/>
          </w:tcPr>
          <w:p>
            <w:pPr>
              <w:pStyle w:val="13"/>
            </w:pPr>
            <w:r>
              <w:t>354.96</w:t>
            </w:r>
          </w:p>
        </w:tc>
        <w:tc>
          <w:tcPr>
            <w:tcW w:w="2551" w:type="dxa"/>
            <w:vAlign w:val="center"/>
          </w:tcPr>
          <w:p>
            <w:pPr>
              <w:pStyle w:val="13"/>
            </w:pPr>
            <w:r>
              <w:t>625.40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2013601</w:t>
            </w:r>
          </w:p>
        </w:tc>
        <w:tc>
          <w:tcPr>
            <w:tcW w:w="4535" w:type="dxa"/>
            <w:vAlign w:val="center"/>
          </w:tcPr>
          <w:p>
            <w:pPr>
              <w:pStyle w:val="14"/>
            </w:pPr>
            <w:r>
              <w:t>行政运行</w:t>
            </w:r>
          </w:p>
        </w:tc>
        <w:tc>
          <w:tcPr>
            <w:tcW w:w="2551" w:type="dxa"/>
            <w:vAlign w:val="center"/>
          </w:tcPr>
          <w:p>
            <w:pPr>
              <w:pStyle w:val="13"/>
            </w:pPr>
            <w:r>
              <w:t>354.96</w:t>
            </w:r>
          </w:p>
        </w:tc>
        <w:tc>
          <w:tcPr>
            <w:tcW w:w="2551" w:type="dxa"/>
            <w:vAlign w:val="center"/>
          </w:tcPr>
          <w:p>
            <w:pPr>
              <w:pStyle w:val="13"/>
            </w:pPr>
            <w:r>
              <w:t>354.96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2013699</w:t>
            </w:r>
          </w:p>
        </w:tc>
        <w:tc>
          <w:tcPr>
            <w:tcW w:w="4535" w:type="dxa"/>
            <w:vAlign w:val="center"/>
          </w:tcPr>
          <w:p>
            <w:pPr>
              <w:pStyle w:val="14"/>
            </w:pPr>
            <w:r>
              <w:t>其他共产党事务支出</w:t>
            </w:r>
          </w:p>
        </w:tc>
        <w:tc>
          <w:tcPr>
            <w:tcW w:w="2551" w:type="dxa"/>
            <w:vAlign w:val="center"/>
          </w:tcPr>
          <w:p>
            <w:pPr>
              <w:pStyle w:val="13"/>
            </w:pPr>
            <w:r>
              <w:t>625.40</w:t>
            </w:r>
          </w:p>
        </w:tc>
        <w:tc>
          <w:tcPr>
            <w:tcW w:w="2551" w:type="dxa"/>
            <w:vAlign w:val="center"/>
          </w:tcPr>
          <w:p>
            <w:pPr>
              <w:pStyle w:val="13"/>
            </w:pPr>
          </w:p>
        </w:tc>
        <w:tc>
          <w:tcPr>
            <w:tcW w:w="2551" w:type="dxa"/>
            <w:vAlign w:val="center"/>
          </w:tcPr>
          <w:p>
            <w:pPr>
              <w:pStyle w:val="13"/>
            </w:pPr>
            <w:r>
              <w:t>625.40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26.41</w:t>
            </w:r>
          </w:p>
        </w:tc>
        <w:tc>
          <w:tcPr>
            <w:tcW w:w="2551" w:type="dxa"/>
            <w:vAlign w:val="center"/>
          </w:tcPr>
          <w:p>
            <w:pPr>
              <w:pStyle w:val="13"/>
            </w:pPr>
            <w:r>
              <w:t>26.41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26.41</w:t>
            </w:r>
          </w:p>
        </w:tc>
        <w:tc>
          <w:tcPr>
            <w:tcW w:w="2551" w:type="dxa"/>
            <w:vAlign w:val="center"/>
          </w:tcPr>
          <w:p>
            <w:pPr>
              <w:pStyle w:val="13"/>
            </w:pPr>
            <w:r>
              <w:t>26.41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26.41</w:t>
            </w:r>
          </w:p>
        </w:tc>
        <w:tc>
          <w:tcPr>
            <w:tcW w:w="2551" w:type="dxa"/>
            <w:vAlign w:val="center"/>
          </w:tcPr>
          <w:p>
            <w:pPr>
              <w:pStyle w:val="13"/>
            </w:pPr>
            <w:r>
              <w:t>26.41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12.16</w:t>
            </w:r>
          </w:p>
        </w:tc>
        <w:tc>
          <w:tcPr>
            <w:tcW w:w="2551" w:type="dxa"/>
            <w:vAlign w:val="center"/>
          </w:tcPr>
          <w:p>
            <w:pPr>
              <w:pStyle w:val="13"/>
            </w:pPr>
            <w:r>
              <w:t>12.16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12.16</w:t>
            </w:r>
          </w:p>
        </w:tc>
        <w:tc>
          <w:tcPr>
            <w:tcW w:w="2551" w:type="dxa"/>
            <w:vAlign w:val="center"/>
          </w:tcPr>
          <w:p>
            <w:pPr>
              <w:pStyle w:val="13"/>
            </w:pPr>
            <w:r>
              <w:t>12.16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12.16</w:t>
            </w:r>
          </w:p>
        </w:tc>
        <w:tc>
          <w:tcPr>
            <w:tcW w:w="2551" w:type="dxa"/>
            <w:vAlign w:val="center"/>
          </w:tcPr>
          <w:p>
            <w:pPr>
              <w:pStyle w:val="13"/>
            </w:pPr>
            <w:r>
              <w:t>12.16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415.13</w:t>
            </w:r>
          </w:p>
        </w:tc>
        <w:tc>
          <w:tcPr>
            <w:tcW w:w="2551" w:type="dxa"/>
            <w:vAlign w:val="center"/>
          </w:tcPr>
          <w:p>
            <w:pPr>
              <w:pStyle w:val="17"/>
            </w:pPr>
            <w:r>
              <w:t>388.01</w:t>
            </w:r>
          </w:p>
        </w:tc>
        <w:tc>
          <w:tcPr>
            <w:tcW w:w="2551" w:type="dxa"/>
            <w:vAlign w:val="center"/>
          </w:tcPr>
          <w:p>
            <w:pPr>
              <w:pStyle w:val="17"/>
            </w:pPr>
            <w:r>
              <w:t>27.12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386.47</w:t>
            </w:r>
          </w:p>
        </w:tc>
        <w:tc>
          <w:tcPr>
            <w:tcW w:w="2551" w:type="dxa"/>
            <w:vAlign w:val="center"/>
          </w:tcPr>
          <w:p>
            <w:pPr>
              <w:pStyle w:val="13"/>
            </w:pPr>
            <w:r>
              <w:t>386.47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96.60</w:t>
            </w:r>
          </w:p>
        </w:tc>
        <w:tc>
          <w:tcPr>
            <w:tcW w:w="2551" w:type="dxa"/>
            <w:vAlign w:val="center"/>
          </w:tcPr>
          <w:p>
            <w:pPr>
              <w:pStyle w:val="13"/>
            </w:pPr>
            <w:r>
              <w:t>96.60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56.57</w:t>
            </w:r>
          </w:p>
        </w:tc>
        <w:tc>
          <w:tcPr>
            <w:tcW w:w="2551" w:type="dxa"/>
            <w:vAlign w:val="center"/>
          </w:tcPr>
          <w:p>
            <w:pPr>
              <w:pStyle w:val="13"/>
            </w:pPr>
            <w:r>
              <w:t>56.57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39.36</w:t>
            </w:r>
          </w:p>
        </w:tc>
        <w:tc>
          <w:tcPr>
            <w:tcW w:w="2551" w:type="dxa"/>
            <w:vAlign w:val="center"/>
          </w:tcPr>
          <w:p>
            <w:pPr>
              <w:pStyle w:val="13"/>
            </w:pPr>
            <w:r>
              <w:t>39.36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12.66</w:t>
            </w:r>
          </w:p>
        </w:tc>
        <w:tc>
          <w:tcPr>
            <w:tcW w:w="2551" w:type="dxa"/>
            <w:vAlign w:val="center"/>
          </w:tcPr>
          <w:p>
            <w:pPr>
              <w:pStyle w:val="13"/>
            </w:pPr>
            <w:r>
              <w:t>12.66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26.41</w:t>
            </w:r>
          </w:p>
        </w:tc>
        <w:tc>
          <w:tcPr>
            <w:tcW w:w="2551" w:type="dxa"/>
            <w:vAlign w:val="center"/>
          </w:tcPr>
          <w:p>
            <w:pPr>
              <w:pStyle w:val="13"/>
            </w:pPr>
            <w:r>
              <w:t>26.41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12.16</w:t>
            </w:r>
          </w:p>
        </w:tc>
        <w:tc>
          <w:tcPr>
            <w:tcW w:w="2551" w:type="dxa"/>
            <w:vAlign w:val="center"/>
          </w:tcPr>
          <w:p>
            <w:pPr>
              <w:pStyle w:val="13"/>
            </w:pPr>
            <w:r>
              <w:t>12.16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121.11</w:t>
            </w:r>
          </w:p>
        </w:tc>
        <w:tc>
          <w:tcPr>
            <w:tcW w:w="2551" w:type="dxa"/>
            <w:vAlign w:val="center"/>
          </w:tcPr>
          <w:p>
            <w:pPr>
              <w:pStyle w:val="13"/>
            </w:pPr>
            <w:r>
              <w:t>121.11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27.12</w:t>
            </w:r>
          </w:p>
        </w:tc>
        <w:tc>
          <w:tcPr>
            <w:tcW w:w="2551" w:type="dxa"/>
            <w:vAlign w:val="center"/>
          </w:tcPr>
          <w:p>
            <w:pPr>
              <w:pStyle w:val="13"/>
            </w:pPr>
          </w:p>
        </w:tc>
        <w:tc>
          <w:tcPr>
            <w:tcW w:w="2551" w:type="dxa"/>
            <w:vAlign w:val="center"/>
          </w:tcPr>
          <w:p>
            <w:pPr>
              <w:pStyle w:val="13"/>
            </w:pPr>
            <w:r>
              <w:t>27.12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1.52</w:t>
            </w:r>
          </w:p>
        </w:tc>
        <w:tc>
          <w:tcPr>
            <w:tcW w:w="2551" w:type="dxa"/>
            <w:vAlign w:val="center"/>
          </w:tcPr>
          <w:p>
            <w:pPr>
              <w:pStyle w:val="13"/>
            </w:pPr>
          </w:p>
        </w:tc>
        <w:tc>
          <w:tcPr>
            <w:tcW w:w="2551" w:type="dxa"/>
            <w:vAlign w:val="center"/>
          </w:tcPr>
          <w:p>
            <w:pPr>
              <w:pStyle w:val="13"/>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0.76</w:t>
            </w:r>
          </w:p>
        </w:tc>
        <w:tc>
          <w:tcPr>
            <w:tcW w:w="2551" w:type="dxa"/>
            <w:vAlign w:val="center"/>
          </w:tcPr>
          <w:p>
            <w:pPr>
              <w:pStyle w:val="13"/>
            </w:pPr>
          </w:p>
        </w:tc>
        <w:tc>
          <w:tcPr>
            <w:tcW w:w="2551"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1.93</w:t>
            </w:r>
          </w:p>
        </w:tc>
        <w:tc>
          <w:tcPr>
            <w:tcW w:w="2551" w:type="dxa"/>
            <w:vAlign w:val="center"/>
          </w:tcPr>
          <w:p>
            <w:pPr>
              <w:pStyle w:val="13"/>
            </w:pPr>
          </w:p>
        </w:tc>
        <w:tc>
          <w:tcPr>
            <w:tcW w:w="2551" w:type="dxa"/>
            <w:vAlign w:val="center"/>
          </w:tcPr>
          <w:p>
            <w:pPr>
              <w:pStyle w:val="13"/>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2.42</w:t>
            </w:r>
          </w:p>
        </w:tc>
        <w:tc>
          <w:tcPr>
            <w:tcW w:w="2551" w:type="dxa"/>
            <w:vAlign w:val="center"/>
          </w:tcPr>
          <w:p>
            <w:pPr>
              <w:pStyle w:val="13"/>
            </w:pPr>
          </w:p>
        </w:tc>
        <w:tc>
          <w:tcPr>
            <w:tcW w:w="2551" w:type="dxa"/>
            <w:vAlign w:val="center"/>
          </w:tcPr>
          <w:p>
            <w:pPr>
              <w:pStyle w:val="13"/>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11.69</w:t>
            </w:r>
          </w:p>
        </w:tc>
        <w:tc>
          <w:tcPr>
            <w:tcW w:w="2551" w:type="dxa"/>
            <w:vAlign w:val="center"/>
          </w:tcPr>
          <w:p>
            <w:pPr>
              <w:pStyle w:val="13"/>
            </w:pPr>
          </w:p>
        </w:tc>
        <w:tc>
          <w:tcPr>
            <w:tcW w:w="2551" w:type="dxa"/>
            <w:vAlign w:val="center"/>
          </w:tcPr>
          <w:p>
            <w:pPr>
              <w:pStyle w:val="13"/>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1.54</w:t>
            </w:r>
          </w:p>
        </w:tc>
        <w:tc>
          <w:tcPr>
            <w:tcW w:w="2551" w:type="dxa"/>
            <w:vAlign w:val="center"/>
          </w:tcPr>
          <w:p>
            <w:pPr>
              <w:pStyle w:val="13"/>
            </w:pPr>
            <w:r>
              <w:t>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1.54</w:t>
            </w:r>
          </w:p>
        </w:tc>
        <w:tc>
          <w:tcPr>
            <w:tcW w:w="2551" w:type="dxa"/>
            <w:vAlign w:val="center"/>
          </w:tcPr>
          <w:p>
            <w:pPr>
              <w:pStyle w:val="13"/>
            </w:pPr>
            <w:r>
              <w:t>1.54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4.</w:t>
            </w:r>
            <w:r>
              <w:rPr>
                <w:rFonts w:hint="eastAsia"/>
                <w:lang w:val="en-US" w:eastAsia="zh-CN"/>
              </w:rPr>
              <w:t>3</w:t>
            </w:r>
            <w:r>
              <w:t>0</w:t>
            </w:r>
          </w:p>
        </w:tc>
        <w:tc>
          <w:tcPr>
            <w:tcW w:w="1643" w:type="dxa"/>
            <w:vAlign w:val="center"/>
          </w:tcPr>
          <w:p>
            <w:pPr>
              <w:pStyle w:val="17"/>
              <w:rPr>
                <w:rFonts w:hint="default" w:eastAsia="方正书宋_GBK"/>
                <w:lang w:val="en-US" w:eastAsia="zh-CN"/>
              </w:rPr>
            </w:pPr>
            <w:r>
              <w:t>4.</w:t>
            </w:r>
            <w:r>
              <w:rPr>
                <w:rFonts w:hint="eastAsia"/>
                <w:lang w:val="en-US" w:eastAsia="zh-CN"/>
              </w:rPr>
              <w:t>30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sz w:val="72"/>
          <w:szCs w:val="72"/>
        </w:rPr>
      </w:pPr>
      <w:r>
        <w:rPr>
          <w:rFonts w:ascii="方正小标宋_GBK" w:hAnsi="方正小标宋_GBK" w:eastAsia="方正小标宋_GBK" w:cs="方正小标宋_GBK"/>
          <w:b w:val="0"/>
          <w:color w:val="000000"/>
          <w:sz w:val="72"/>
          <w:szCs w:val="72"/>
        </w:rPr>
        <w:t>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按照《预算法》、《地方预决算公开操作规程》和《关于进一步推进预算公开工作的实施意见》规定，现将中共沙河市委政法委员会本级2023年单位预算公开如下：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bookmarkStart w:id="1" w:name="_GoBack"/>
      <w:bookmarkEnd w:id="1"/>
    </w:p>
    <w:p>
      <w:pPr>
        <w:pStyle w:val="27"/>
      </w:pPr>
      <w:r>
        <w:t>1.深入贯彻习近平新时代中国特色社会主义思想，坚持党对政法工作的绝对领导，</w:t>
      </w:r>
      <w:r>
        <w:rPr>
          <w:rFonts w:hint="eastAsia"/>
          <w:lang w:eastAsia="zh-CN"/>
        </w:rPr>
        <w:t>坚决维护习近平总书记党中央的核心、全党的核心地位</w:t>
      </w:r>
      <w:r>
        <w:t>，坚决维护党中央权威和集中统一领导，深入贯彻党的路线方针政策及中央和省、邢台市委、沙河市委的决策部署，统一全市政法单位思想和行动，确保全市政法单位坚定正确的政治方向。</w:t>
      </w:r>
    </w:p>
    <w:p>
      <w:pPr>
        <w:pStyle w:val="27"/>
      </w:pPr>
      <w:r>
        <w:t>2.对全市政法工作研究提出全局性部署，推进平安沙河法治沙河建设，加强过硬队伍建设，深化智能化建设，坚决维护国家政治安全，确保社会大局稳定、促进社会公平正义、保障人民安居乐业。</w:t>
      </w:r>
    </w:p>
    <w:p>
      <w:pPr>
        <w:pStyle w:val="27"/>
      </w:pPr>
      <w:r>
        <w:t>3.了解掌握和分析研判政法工作情况动态，分析社会稳定形势，创新完善多单位参与的综治维稳工作机制，协调推动预防、化解影响稳定的社会矛盾和风险，协调应对和处置重大突发事件。</w:t>
      </w:r>
    </w:p>
    <w:p>
      <w:pPr>
        <w:pStyle w:val="27"/>
      </w:pPr>
      <w:r>
        <w:t>4.加强对政法工作的督查，统筹协调社会治安综合治理维护社会稳定、反邪教有关法律法规政策的实施工作。</w:t>
      </w:r>
    </w:p>
    <w:p>
      <w:pPr>
        <w:pStyle w:val="27"/>
      </w:pPr>
      <w:r>
        <w:t>5.组织开展政法领域的调查硏究，研究拟订政法工作的重大措施，及时向市委提出建议。</w:t>
      </w:r>
    </w:p>
    <w:p>
      <w:pPr>
        <w:pStyle w:val="27"/>
      </w:pPr>
      <w:r>
        <w:t>6.掌握分析政法舆情动态，指导协调政法单位媒体网络宣传工作，指导政法单位做好涉及政法工作的重大宣传工作。</w:t>
      </w:r>
    </w:p>
    <w:p>
      <w:pPr>
        <w:pStyle w:val="27"/>
      </w:pPr>
      <w:r>
        <w:t>7.监督和支持政法单位依法行使职权，指导和协调政法单位密切配合，研究和协调重大、疑难案件，指导政法单位涉法涉诉信访工作，推进严格执法、公正司法。</w:t>
      </w:r>
    </w:p>
    <w:p>
      <w:pPr>
        <w:pStyle w:val="27"/>
      </w:pPr>
      <w:r>
        <w:t>8.组织研究政法改革中带有方向性、倾向性和普遍性的重大问题，深化政法改革，联系市委全面依法治市委员会办公室。</w:t>
      </w:r>
    </w:p>
    <w:p>
      <w:pPr>
        <w:pStyle w:val="27"/>
      </w:pPr>
      <w:r>
        <w:t>9.指导推动政法系统党的建设和政法队伍建设，协调和指导全市见义勇为工作，代管市法学会。</w:t>
      </w:r>
    </w:p>
    <w:p>
      <w:pPr>
        <w:pStyle w:val="27"/>
      </w:pPr>
      <w:r>
        <w:t>10.统筹推动全市政法系统信息化工作，指导政法智能化建设。</w:t>
      </w:r>
    </w:p>
    <w:p>
      <w:pPr>
        <w:pStyle w:val="27"/>
      </w:pPr>
      <w:r>
        <w:t>11.完成邢台市委政法委员会和沙河市委交办的其他任务。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中共沙河市委政法委员会本级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按照预算管理有关规定，目前我委预算的编制实行综合预算制度，即全部收入和支出都反映在预算中。</w:t>
      </w:r>
    </w:p>
    <w:p>
      <w:pPr>
        <w:pStyle w:val="28"/>
      </w:pPr>
      <w:r>
        <w:t>（一）收入说明</w:t>
      </w:r>
    </w:p>
    <w:p>
      <w:pPr>
        <w:pStyle w:val="28"/>
      </w:pPr>
      <w:r>
        <w:t>反映本单位当年全部收入。2023年预算收入1040.53万元，其中：一般公共预算收入1040.53万元，基金预算拨款0元。</w:t>
      </w:r>
    </w:p>
    <w:p>
      <w:pPr>
        <w:pStyle w:val="28"/>
      </w:pPr>
      <w:r>
        <w:t>（二）支出说明</w:t>
      </w:r>
    </w:p>
    <w:p>
      <w:pPr>
        <w:pStyle w:val="28"/>
      </w:pPr>
      <w:r>
        <w:t>收支预算总表支出栏、基本支出表、项目支出表按经济分类和支出功能分类科目编制，反映中共沙河市委政法委员会2023年度单位预算中支出预算的总体情况。2023年支出预算1040.53万元，其中基本支出415.13万元，包括人员经费和日常公用经费；项目支出625.4万元，主要项目为综治中心专职人员及全市网格员补贴、社会治安综合治理经费、精神病患者责任险等。</w:t>
      </w:r>
    </w:p>
    <w:p>
      <w:pPr>
        <w:pStyle w:val="28"/>
      </w:pPr>
      <w:r>
        <w:t>（三）比上年增减情况</w:t>
      </w:r>
    </w:p>
    <w:p>
      <w:pPr>
        <w:pStyle w:val="28"/>
      </w:pPr>
      <w:r>
        <w:t>2023年预算收支安排1040.53万元，较2021年预算减少337.58万元，其中基本支出增加5.62万元，主要为人员经费支出增加；项目支出减少1343.2万元，主要为减少项目支出。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机关运行经费安排27.12万元，主要用于办公费、邮电费、办公取暖费、培训费、工会经费、福利费、公务用车运行维护费及其他交通费用等日常运转支出。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三公”经费预算安排4万元，其中因公出国（境）费0元；公务用车购置及运维费4万元（公务用车购置费0元，公务用车运维费4万元）；公务接待费0万元。较2022年“三公”经费预算安排增加4万元，主要为2022年按照文件要求公务用车相应划转，因此2022年初预算未安排“三公”经费，2023年公务用车由本单位自行运维，按照相应文件规定安排公务用车运维费4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1、精神病患者责任险绩效目标表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1.为全市精神障碍患者购买保险，减少由患者造成的人身伤亡、财产损失。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入保人数</w:t>
            </w:r>
          </w:p>
        </w:tc>
        <w:tc>
          <w:tcPr>
            <w:tcW w:w="2835" w:type="dxa"/>
            <w:vAlign w:val="center"/>
          </w:tcPr>
          <w:p>
            <w:pPr>
              <w:pStyle w:val="14"/>
            </w:pPr>
            <w:r>
              <w:t>精神障碍患者入保人数</w:t>
            </w:r>
          </w:p>
        </w:tc>
        <w:tc>
          <w:tcPr>
            <w:tcW w:w="2551" w:type="dxa"/>
            <w:vAlign w:val="center"/>
          </w:tcPr>
          <w:p>
            <w:pPr>
              <w:pStyle w:val="14"/>
            </w:pPr>
            <w:r>
              <w:t>≥1876人次</w:t>
            </w:r>
          </w:p>
        </w:tc>
        <w:tc>
          <w:tcPr>
            <w:tcW w:w="2268" w:type="dxa"/>
            <w:vAlign w:val="center"/>
          </w:tcPr>
          <w:p>
            <w:pPr>
              <w:pStyle w:val="14"/>
            </w:pPr>
            <w:r>
              <w:t>上年度人数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项目完成情况</w:t>
            </w:r>
          </w:p>
        </w:tc>
        <w:tc>
          <w:tcPr>
            <w:tcW w:w="2835" w:type="dxa"/>
            <w:vAlign w:val="center"/>
          </w:tcPr>
          <w:p>
            <w:pPr>
              <w:pStyle w:val="14"/>
            </w:pPr>
            <w:r>
              <w:t>入保人数所占比例</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项目完成时长</w:t>
            </w:r>
          </w:p>
        </w:tc>
        <w:tc>
          <w:tcPr>
            <w:tcW w:w="2835" w:type="dxa"/>
            <w:vAlign w:val="center"/>
          </w:tcPr>
          <w:p>
            <w:pPr>
              <w:pStyle w:val="14"/>
            </w:pPr>
            <w:r>
              <w:t>按时完成投保</w:t>
            </w:r>
          </w:p>
        </w:tc>
        <w:tc>
          <w:tcPr>
            <w:tcW w:w="2551" w:type="dxa"/>
            <w:vAlign w:val="center"/>
          </w:tcPr>
          <w:p>
            <w:pPr>
              <w:pStyle w:val="14"/>
            </w:pPr>
            <w:r>
              <w:t>≤12月</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参保标准/人</w:t>
            </w:r>
          </w:p>
        </w:tc>
        <w:tc>
          <w:tcPr>
            <w:tcW w:w="2551" w:type="dxa"/>
            <w:vAlign w:val="center"/>
          </w:tcPr>
          <w:p>
            <w:pPr>
              <w:pStyle w:val="14"/>
            </w:pPr>
            <w:r>
              <w:t>≤100元</w:t>
            </w:r>
          </w:p>
        </w:tc>
        <w:tc>
          <w:tcPr>
            <w:tcW w:w="2268" w:type="dxa"/>
            <w:vAlign w:val="center"/>
          </w:tcPr>
          <w:p>
            <w:pPr>
              <w:pStyle w:val="14"/>
            </w:pPr>
            <w:r>
              <w:t>保险标准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减少由患者造成的损失</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2、社会治安综合治理经费（含铁路护路）绩效目标表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1.做好矛盾纠纷排调和风险隐患防控工作，深化重点人群服务管理，深化平安铁路建设，确保市内铁路沿线治安秩序稳定。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巡查次数</w:t>
            </w:r>
          </w:p>
        </w:tc>
        <w:tc>
          <w:tcPr>
            <w:tcW w:w="2835" w:type="dxa"/>
            <w:vAlign w:val="center"/>
          </w:tcPr>
          <w:p>
            <w:pPr>
              <w:pStyle w:val="14"/>
            </w:pPr>
            <w:r>
              <w:t>护路队员铁路巡查次数</w:t>
            </w:r>
          </w:p>
        </w:tc>
        <w:tc>
          <w:tcPr>
            <w:tcW w:w="2551" w:type="dxa"/>
            <w:vAlign w:val="center"/>
          </w:tcPr>
          <w:p>
            <w:pPr>
              <w:pStyle w:val="14"/>
            </w:pPr>
            <w:r>
              <w:t>≥200次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工作覆盖率</w:t>
            </w:r>
          </w:p>
        </w:tc>
        <w:tc>
          <w:tcPr>
            <w:tcW w:w="2835" w:type="dxa"/>
            <w:vAlign w:val="center"/>
          </w:tcPr>
          <w:p>
            <w:pPr>
              <w:pStyle w:val="14"/>
            </w:pPr>
            <w:r>
              <w:t>综治工作考核覆盖率</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按时高效完成综治工作</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全年综治工作经费</w:t>
            </w:r>
          </w:p>
        </w:tc>
        <w:tc>
          <w:tcPr>
            <w:tcW w:w="2551" w:type="dxa"/>
            <w:vAlign w:val="center"/>
          </w:tcPr>
          <w:p>
            <w:pPr>
              <w:pStyle w:val="14"/>
            </w:pPr>
            <w:r>
              <w:t>≤46万元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≥80百分比</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3、综治中心专职工作人员及全市网格员补贴绩效目标表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1.以创建平安沙河为目标，打造“平安沙河”建设升级版，深入推进社会治安综合治理创新，切实增强人民群众安全感。"</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上报问题数量</w:t>
            </w:r>
          </w:p>
        </w:tc>
        <w:tc>
          <w:tcPr>
            <w:tcW w:w="2835" w:type="dxa"/>
            <w:vAlign w:val="center"/>
          </w:tcPr>
          <w:p>
            <w:pPr>
              <w:pStyle w:val="14"/>
            </w:pPr>
            <w:r>
              <w:t>上报问题数量</w:t>
            </w:r>
          </w:p>
        </w:tc>
        <w:tc>
          <w:tcPr>
            <w:tcW w:w="2551" w:type="dxa"/>
            <w:vAlign w:val="center"/>
          </w:tcPr>
          <w:p>
            <w:pPr>
              <w:pStyle w:val="14"/>
            </w:pPr>
            <w:r>
              <w:t>≥90000条</w:t>
            </w:r>
          </w:p>
        </w:tc>
        <w:tc>
          <w:tcPr>
            <w:tcW w:w="2268" w:type="dxa"/>
            <w:vAlign w:val="center"/>
          </w:tcPr>
          <w:p>
            <w:pPr>
              <w:pStyle w:val="14"/>
            </w:pPr>
            <w:r>
              <w:t>根据年终考核结果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网格上报信息合格率</w:t>
            </w:r>
          </w:p>
        </w:tc>
        <w:tc>
          <w:tcPr>
            <w:tcW w:w="2835" w:type="dxa"/>
            <w:vAlign w:val="center"/>
          </w:tcPr>
          <w:p>
            <w:pPr>
              <w:pStyle w:val="14"/>
            </w:pPr>
            <w:r>
              <w:t>网格上报信息合格率</w:t>
            </w:r>
          </w:p>
        </w:tc>
        <w:tc>
          <w:tcPr>
            <w:tcW w:w="2551" w:type="dxa"/>
            <w:vAlign w:val="center"/>
          </w:tcPr>
          <w:p>
            <w:pPr>
              <w:pStyle w:val="14"/>
            </w:pPr>
            <w:r>
              <w:t>≥95百分比</w:t>
            </w:r>
          </w:p>
        </w:tc>
        <w:tc>
          <w:tcPr>
            <w:tcW w:w="2268" w:type="dxa"/>
            <w:vAlign w:val="center"/>
          </w:tcPr>
          <w:p>
            <w:pPr>
              <w:pStyle w:val="14"/>
            </w:pPr>
            <w:r>
              <w:t>沙办字〔2021〕7号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上报问题限期办结率</w:t>
            </w:r>
          </w:p>
        </w:tc>
        <w:tc>
          <w:tcPr>
            <w:tcW w:w="2835" w:type="dxa"/>
            <w:vAlign w:val="center"/>
          </w:tcPr>
          <w:p>
            <w:pPr>
              <w:pStyle w:val="14"/>
            </w:pPr>
            <w:r>
              <w:t>上报问题限期办结率</w:t>
            </w:r>
          </w:p>
        </w:tc>
        <w:tc>
          <w:tcPr>
            <w:tcW w:w="2551" w:type="dxa"/>
            <w:vAlign w:val="center"/>
          </w:tcPr>
          <w:p>
            <w:pPr>
              <w:pStyle w:val="14"/>
            </w:pPr>
            <w:r>
              <w:t>≥95百分比</w:t>
            </w:r>
          </w:p>
        </w:tc>
        <w:tc>
          <w:tcPr>
            <w:tcW w:w="2268" w:type="dxa"/>
            <w:vAlign w:val="center"/>
          </w:tcPr>
          <w:p>
            <w:pPr>
              <w:pStyle w:val="14"/>
            </w:pPr>
            <w:r>
              <w:t>沙办字〔2021〕7号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年资金成本</w:t>
            </w:r>
          </w:p>
        </w:tc>
        <w:tc>
          <w:tcPr>
            <w:tcW w:w="2551" w:type="dxa"/>
            <w:vAlign w:val="center"/>
          </w:tcPr>
          <w:p>
            <w:pPr>
              <w:pStyle w:val="14"/>
            </w:pPr>
            <w:r>
              <w:t>≤559.68万元</w:t>
            </w:r>
          </w:p>
        </w:tc>
        <w:tc>
          <w:tcPr>
            <w:tcW w:w="2268" w:type="dxa"/>
            <w:vAlign w:val="center"/>
          </w:tcPr>
          <w:p>
            <w:pPr>
              <w:pStyle w:val="14"/>
            </w:pPr>
            <w:r>
              <w:t>根据网格员数量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实现“十无”网格的创建</w:t>
            </w:r>
          </w:p>
        </w:tc>
        <w:tc>
          <w:tcPr>
            <w:tcW w:w="2268" w:type="dxa"/>
            <w:vAlign w:val="center"/>
          </w:tcPr>
          <w:p>
            <w:pPr>
              <w:pStyle w:val="14"/>
            </w:pPr>
            <w:r>
              <w:t>沙办字〔2021〕7号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2023年，中共沙河市委政法委员会本级安排政府采购预算0.00万元。具体内容见下表。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中共沙河市委政法委员会本级上年末固定资产金额为301.67万元（详见下表）。本年度拟购置固定资产总额为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201001中共沙河市委政法委员会本级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301.67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513</w:t>
            </w:r>
          </w:p>
        </w:tc>
        <w:tc>
          <w:tcPr>
            <w:tcW w:w="2835" w:type="dxa"/>
            <w:vAlign w:val="center"/>
          </w:tcPr>
          <w:p>
            <w:pPr>
              <w:pStyle w:val="13"/>
            </w:pPr>
            <w:r>
              <w:t>277.17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NlYzY1NzE1YWM1NjZiMjJkMjZkYmE0NTQ3OWFiOWMifQ=="/>
  </w:docVars>
  <w:rsids>
    <w:rsidRoot w:val="00000000"/>
    <w:rsid w:val="34396C9D"/>
    <w:rsid w:val="4B7E79FF"/>
    <w:rsid w:val="56F056D7"/>
    <w:rsid w:val="628C1B92"/>
    <w:rsid w:val="65F31E15"/>
    <w:rsid w:val="66517CF0"/>
    <w:rsid w:val="6A6A6E09"/>
    <w:rsid w:val="78C61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2023-03-03T14:33:04Z</dcterms:created>
  <dcterms:modified xsi:type="dcterms:W3CDTF">2023-03-03T06:33:04Z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2023-03-03T14:33:08Z</dcterms:created>
  <dcterms:modified xsi:type="dcterms:W3CDTF">2023-03-03T06:33:08Z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2023-03-03T14:33:09Z</dcterms:created>
  <dcterms:modified xsi:type="dcterms:W3CDTF">2023-03-03T06:33:09Z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2023-03-03T06:32:59Z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2023-03-03T14:33:01Z</dcterms:created>
  <dcterms:modified xsi:type="dcterms:W3CDTF">2023-03-03T06:33:01Z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2023-03-03T14:33:04Z</dcterms:created>
  <dcterms:modified xsi:type="dcterms:W3CDTF">2023-03-03T06:33:04Z</dcterms:modified>
</cp:coreProperties>
</file>

<file path=customXml/itemProps1.xml><?xml version="1.0" encoding="utf-8"?>
<ds:datastoreItem xmlns:ds="http://schemas.openxmlformats.org/officeDocument/2006/customXml" ds:itemID="{a201619c-6dc1-40fa-b989-f8aeb54a3ccb}">
  <ds:schemaRefs/>
</ds:datastoreItem>
</file>

<file path=customXml/itemProps10.xml><?xml version="1.0" encoding="utf-8"?>
<ds:datastoreItem xmlns:ds="http://schemas.openxmlformats.org/officeDocument/2006/customXml" ds:itemID="{e5bd859a-5c7b-4f0e-968a-f8b6e33415aa}">
  <ds:schemaRefs/>
</ds:datastoreItem>
</file>

<file path=customXml/itemProps11.xml><?xml version="1.0" encoding="utf-8"?>
<ds:datastoreItem xmlns:ds="http://schemas.openxmlformats.org/officeDocument/2006/customXml" ds:itemID="{90e5ae16-5389-4de7-8279-dc52f6fd6048}">
  <ds:schemaRefs/>
</ds:datastoreItem>
</file>

<file path=customXml/itemProps12.xml><?xml version="1.0" encoding="utf-8"?>
<ds:datastoreItem xmlns:ds="http://schemas.openxmlformats.org/officeDocument/2006/customXml" ds:itemID="{106eda6f-726b-49c2-9228-aed180400534}">
  <ds:schemaRefs/>
</ds:datastoreItem>
</file>

<file path=customXml/itemProps13.xml><?xml version="1.0" encoding="utf-8"?>
<ds:datastoreItem xmlns:ds="http://schemas.openxmlformats.org/officeDocument/2006/customXml" ds:itemID="{bf47f70e-e1a9-4946-9cef-5663470d1a73}">
  <ds:schemaRefs/>
</ds:datastoreItem>
</file>

<file path=customXml/itemProps14.xml><?xml version="1.0" encoding="utf-8"?>
<ds:datastoreItem xmlns:ds="http://schemas.openxmlformats.org/officeDocument/2006/customXml" ds:itemID="{7937f47b-7e19-4b68-acaa-c1d048b601db}">
  <ds:schemaRefs/>
</ds:datastoreItem>
</file>

<file path=customXml/itemProps15.xml><?xml version="1.0" encoding="utf-8"?>
<ds:datastoreItem xmlns:ds="http://schemas.openxmlformats.org/officeDocument/2006/customXml" ds:itemID="{1a24061d-52a2-426a-ae26-9b127ef545e0}">
  <ds:schemaRefs/>
</ds:datastoreItem>
</file>

<file path=customXml/itemProps16.xml><?xml version="1.0" encoding="utf-8"?>
<ds:datastoreItem xmlns:ds="http://schemas.openxmlformats.org/officeDocument/2006/customXml" ds:itemID="{71003f2f-75e7-4818-8c29-d842f17b8667}">
  <ds:schemaRefs/>
</ds:datastoreItem>
</file>

<file path=customXml/itemProps17.xml><?xml version="1.0" encoding="utf-8"?>
<ds:datastoreItem xmlns:ds="http://schemas.openxmlformats.org/officeDocument/2006/customXml" ds:itemID="{b9255d5f-5f0d-4874-8af8-055a390ce78e}">
  <ds:schemaRefs/>
</ds:datastoreItem>
</file>

<file path=customXml/itemProps18.xml><?xml version="1.0" encoding="utf-8"?>
<ds:datastoreItem xmlns:ds="http://schemas.openxmlformats.org/officeDocument/2006/customXml" ds:itemID="{3b560e7e-dddc-48ff-a4b7-86ae4dbc01c2}">
  <ds:schemaRefs/>
</ds:datastoreItem>
</file>

<file path=customXml/itemProps19.xml><?xml version="1.0" encoding="utf-8"?>
<ds:datastoreItem xmlns:ds="http://schemas.openxmlformats.org/officeDocument/2006/customXml" ds:itemID="{3bdd94f8-4312-4c2e-90d3-a67c05638951}">
  <ds:schemaRefs/>
</ds:datastoreItem>
</file>

<file path=customXml/itemProps2.xml><?xml version="1.0" encoding="utf-8"?>
<ds:datastoreItem xmlns:ds="http://schemas.openxmlformats.org/officeDocument/2006/customXml" ds:itemID="{a611393d-b337-4c0e-85dc-17c39f36ae1d}">
  <ds:schemaRefs/>
</ds:datastoreItem>
</file>

<file path=customXml/itemProps20.xml><?xml version="1.0" encoding="utf-8"?>
<ds:datastoreItem xmlns:ds="http://schemas.openxmlformats.org/officeDocument/2006/customXml" ds:itemID="{21365781-b781-4d9b-9d76-68a358fcbb7b}">
  <ds:schemaRefs/>
</ds:datastoreItem>
</file>

<file path=customXml/itemProps21.xml><?xml version="1.0" encoding="utf-8"?>
<ds:datastoreItem xmlns:ds="http://schemas.openxmlformats.org/officeDocument/2006/customXml" ds:itemID="{d190bbe9-3ea8-471a-8867-d553da04f2d0}">
  <ds:schemaRefs/>
</ds:datastoreItem>
</file>

<file path=customXml/itemProps22.xml><?xml version="1.0" encoding="utf-8"?>
<ds:datastoreItem xmlns:ds="http://schemas.openxmlformats.org/officeDocument/2006/customXml" ds:itemID="{cfdc832d-e85c-4627-a70e-93c166f5e174}">
  <ds:schemaRefs/>
</ds:datastoreItem>
</file>

<file path=customXml/itemProps23.xml><?xml version="1.0" encoding="utf-8"?>
<ds:datastoreItem xmlns:ds="http://schemas.openxmlformats.org/officeDocument/2006/customXml" ds:itemID="{c1a0a74a-c8ae-4d88-92c7-5c6522c1eea5}">
  <ds:schemaRefs/>
</ds:datastoreItem>
</file>

<file path=customXml/itemProps24.xml><?xml version="1.0" encoding="utf-8"?>
<ds:datastoreItem xmlns:ds="http://schemas.openxmlformats.org/officeDocument/2006/customXml" ds:itemID="{9723906d-0026-4a74-8573-20878883b3e5}">
  <ds:schemaRefs/>
</ds:datastoreItem>
</file>

<file path=customXml/itemProps25.xml><?xml version="1.0" encoding="utf-8"?>
<ds:datastoreItem xmlns:ds="http://schemas.openxmlformats.org/officeDocument/2006/customXml" ds:itemID="{7b343f34-cc81-4847-8b7a-6c2e160cae1f}">
  <ds:schemaRefs/>
</ds:datastoreItem>
</file>

<file path=customXml/itemProps26.xml><?xml version="1.0" encoding="utf-8"?>
<ds:datastoreItem xmlns:ds="http://schemas.openxmlformats.org/officeDocument/2006/customXml" ds:itemID="{fa41ecdf-48d1-4f56-89a5-013b95df2555}">
  <ds:schemaRefs/>
</ds:datastoreItem>
</file>

<file path=customXml/itemProps3.xml><?xml version="1.0" encoding="utf-8"?>
<ds:datastoreItem xmlns:ds="http://schemas.openxmlformats.org/officeDocument/2006/customXml" ds:itemID="{ca2967bf-d1b3-4158-8157-ee2234144fbf}">
  <ds:schemaRefs/>
</ds:datastoreItem>
</file>

<file path=customXml/itemProps4.xml><?xml version="1.0" encoding="utf-8"?>
<ds:datastoreItem xmlns:ds="http://schemas.openxmlformats.org/officeDocument/2006/customXml" ds:itemID="{3a58a13e-bd26-4c31-8325-fc3bdd7cc515}">
  <ds:schemaRefs/>
</ds:datastoreItem>
</file>

<file path=customXml/itemProps5.xml><?xml version="1.0" encoding="utf-8"?>
<ds:datastoreItem xmlns:ds="http://schemas.openxmlformats.org/officeDocument/2006/customXml" ds:itemID="{0907c553-9833-4810-bdfc-6ac912e15176}">
  <ds:schemaRefs/>
</ds:datastoreItem>
</file>

<file path=customXml/itemProps6.xml><?xml version="1.0" encoding="utf-8"?>
<ds:datastoreItem xmlns:ds="http://schemas.openxmlformats.org/officeDocument/2006/customXml" ds:itemID="{b46f73da-86f4-4eae-abff-780d8c1d8855}">
  <ds:schemaRefs/>
</ds:datastoreItem>
</file>

<file path=customXml/itemProps7.xml><?xml version="1.0" encoding="utf-8"?>
<ds:datastoreItem xmlns:ds="http://schemas.openxmlformats.org/officeDocument/2006/customXml" ds:itemID="{74802451-dcde-4bc6-b78b-92c7a40fa30b}">
  <ds:schemaRefs/>
</ds:datastoreItem>
</file>

<file path=customXml/itemProps8.xml><?xml version="1.0" encoding="utf-8"?>
<ds:datastoreItem xmlns:ds="http://schemas.openxmlformats.org/officeDocument/2006/customXml" ds:itemID="{e52852e3-4549-48b6-a52a-6f4d54287df6}">
  <ds:schemaRefs/>
</ds:datastoreItem>
</file>

<file path=customXml/itemProps9.xml><?xml version="1.0" encoding="utf-8"?>
<ds:datastoreItem xmlns:ds="http://schemas.openxmlformats.org/officeDocument/2006/customXml" ds:itemID="{224fecfa-c409-4ee8-b27e-5caa7dd25e7d}">
  <ds:schemaRefs/>
</ds:datastoreItem>
</file>

<file path=docProps/app.xml><?xml version="1.0" encoding="utf-8"?>
<Properties xmlns="http://schemas.openxmlformats.org/officeDocument/2006/extended-properties" xmlns:vt="http://schemas.openxmlformats.org/officeDocument/2006/docPropsVTypes">
  <Pages>37</Pages>
  <Words>6353</Words>
  <Characters>7727</Characters>
  <TotalTime>54</TotalTime>
  <ScaleCrop>false</ScaleCrop>
  <LinksUpToDate>false</LinksUpToDate>
  <CharactersWithSpaces>8509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2023-03-03T14:33:00Z</dcterms:created>
  <dc:creator>Administrator</dc:creator>
  <cp:lastModifiedBy>Administrator</cp:lastModifiedBy>
  <dcterms:modified xsi:type="dcterms:W3CDTF">2023-09-04T06:35:25Z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D570BA3907E14019A370AA73FFD64705</vt:lpwstr>
  </property>
</Properties>
</file>