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一、沙河市档案馆（沙河市地方志办公室）收支预算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一、沙河市档案馆（沙河市地方</w:t>
      </w:r>
      <w:bookmarkStart w:id="1" w:name="_GoBack"/>
      <w:bookmarkEnd w:id="1"/>
      <w:r>
        <w:rPr>
          <w:rFonts w:ascii="方正小标宋_GBK" w:hAnsi="方正小标宋_GBK" w:eastAsia="方正小标宋_GBK" w:cs="方正小标宋_GBK"/>
          <w:b w:val="0"/>
          <w:color w:val="000000"/>
          <w:sz w:val="44"/>
        </w:rPr>
        <w:t>志办公室）收支预算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111.22</w:t>
            </w:r>
          </w:p>
        </w:tc>
        <w:tc>
          <w:tcPr>
            <w:tcW w:w="4535" w:type="dxa"/>
            <w:vAlign w:val="center"/>
          </w:tcPr>
          <w:p>
            <w:pPr>
              <w:pStyle w:val="12"/>
            </w:pPr>
            <w:r>
              <w:t>一、一般公共服务支出</w:t>
            </w:r>
          </w:p>
        </w:tc>
        <w:tc>
          <w:tcPr>
            <w:tcW w:w="2126" w:type="dxa"/>
            <w:vAlign w:val="center"/>
          </w:tcPr>
          <w:p>
            <w:pPr>
              <w:pStyle w:val="11"/>
            </w:pPr>
            <w:r>
              <w:t>89.21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111.22</w:t>
            </w:r>
          </w:p>
        </w:tc>
        <w:tc>
          <w:tcPr>
            <w:tcW w:w="4535" w:type="dxa"/>
            <w:vAlign w:val="center"/>
          </w:tcPr>
          <w:p>
            <w:pPr>
              <w:pStyle w:val="14"/>
            </w:pPr>
            <w:r>
              <w:t>本年支出合计</w:t>
            </w:r>
          </w:p>
        </w:tc>
        <w:tc>
          <w:tcPr>
            <w:tcW w:w="2126" w:type="dxa"/>
            <w:vAlign w:val="center"/>
          </w:tcPr>
          <w:p>
            <w:pPr>
              <w:pStyle w:val="15"/>
            </w:pPr>
            <w:r>
              <w:t>111.22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111.22</w:t>
            </w:r>
          </w:p>
        </w:tc>
        <w:tc>
          <w:tcPr>
            <w:tcW w:w="4535" w:type="dxa"/>
            <w:vAlign w:val="center"/>
          </w:tcPr>
          <w:p>
            <w:pPr>
              <w:pStyle w:val="14"/>
            </w:pPr>
            <w:r>
              <w:t>支出总计</w:t>
            </w:r>
          </w:p>
        </w:tc>
        <w:tc>
          <w:tcPr>
            <w:tcW w:w="2126" w:type="dxa"/>
            <w:vAlign w:val="center"/>
          </w:tcPr>
          <w:p>
            <w:pPr>
              <w:pStyle w:val="15"/>
            </w:pPr>
            <w:r>
              <w:t>111.22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111.22</w:t>
            </w:r>
          </w:p>
        </w:tc>
        <w:tc>
          <w:tcPr>
            <w:tcW w:w="1134" w:type="dxa"/>
            <w:vAlign w:val="center"/>
          </w:tcPr>
          <w:p>
            <w:pPr>
              <w:pStyle w:val="15"/>
            </w:pPr>
            <w:r>
              <w:t>111.22</w:t>
            </w:r>
          </w:p>
        </w:tc>
        <w:tc>
          <w:tcPr>
            <w:tcW w:w="1134" w:type="dxa"/>
            <w:vAlign w:val="center"/>
          </w:tcPr>
          <w:p>
            <w:pPr>
              <w:pStyle w:val="15"/>
            </w:pPr>
            <w:r>
              <w:t>111.22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89.21</w:t>
            </w:r>
          </w:p>
        </w:tc>
        <w:tc>
          <w:tcPr>
            <w:tcW w:w="1134" w:type="dxa"/>
            <w:vAlign w:val="center"/>
          </w:tcPr>
          <w:p>
            <w:pPr>
              <w:pStyle w:val="11"/>
            </w:pPr>
            <w:r>
              <w:t>89.21</w:t>
            </w:r>
          </w:p>
        </w:tc>
        <w:tc>
          <w:tcPr>
            <w:tcW w:w="1134" w:type="dxa"/>
            <w:vAlign w:val="center"/>
          </w:tcPr>
          <w:p>
            <w:pPr>
              <w:pStyle w:val="11"/>
            </w:pPr>
            <w:r>
              <w:t>89.21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89.21</w:t>
            </w:r>
          </w:p>
        </w:tc>
        <w:tc>
          <w:tcPr>
            <w:tcW w:w="1134" w:type="dxa"/>
            <w:vAlign w:val="center"/>
          </w:tcPr>
          <w:p>
            <w:pPr>
              <w:pStyle w:val="11"/>
            </w:pPr>
            <w:r>
              <w:t>89.21</w:t>
            </w:r>
          </w:p>
        </w:tc>
        <w:tc>
          <w:tcPr>
            <w:tcW w:w="1134" w:type="dxa"/>
            <w:vAlign w:val="center"/>
          </w:tcPr>
          <w:p>
            <w:pPr>
              <w:pStyle w:val="11"/>
            </w:pPr>
            <w:r>
              <w:t>89.21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87.21</w:t>
            </w:r>
          </w:p>
        </w:tc>
        <w:tc>
          <w:tcPr>
            <w:tcW w:w="1134" w:type="dxa"/>
            <w:vAlign w:val="center"/>
          </w:tcPr>
          <w:p>
            <w:pPr>
              <w:pStyle w:val="11"/>
            </w:pPr>
            <w:r>
              <w:t>87.21</w:t>
            </w:r>
          </w:p>
        </w:tc>
        <w:tc>
          <w:tcPr>
            <w:tcW w:w="1134" w:type="dxa"/>
            <w:vAlign w:val="center"/>
          </w:tcPr>
          <w:p>
            <w:pPr>
              <w:pStyle w:val="11"/>
            </w:pPr>
            <w:r>
              <w:t>87.21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2012699</w:t>
            </w:r>
          </w:p>
        </w:tc>
        <w:tc>
          <w:tcPr>
            <w:tcW w:w="1559" w:type="dxa"/>
            <w:vAlign w:val="center"/>
          </w:tcPr>
          <w:p>
            <w:pPr>
              <w:pStyle w:val="12"/>
            </w:pPr>
            <w:r>
              <w:t>其他档案事务支出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9.73</w:t>
            </w:r>
          </w:p>
        </w:tc>
        <w:tc>
          <w:tcPr>
            <w:tcW w:w="1134" w:type="dxa"/>
            <w:vAlign w:val="center"/>
          </w:tcPr>
          <w:p>
            <w:pPr>
              <w:pStyle w:val="11"/>
            </w:pPr>
            <w:r>
              <w:t>9.73</w:t>
            </w:r>
          </w:p>
        </w:tc>
        <w:tc>
          <w:tcPr>
            <w:tcW w:w="1134" w:type="dxa"/>
            <w:vAlign w:val="center"/>
          </w:tcPr>
          <w:p>
            <w:pPr>
              <w:pStyle w:val="11"/>
            </w:pPr>
            <w:r>
              <w:t>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9.73</w:t>
            </w:r>
          </w:p>
        </w:tc>
        <w:tc>
          <w:tcPr>
            <w:tcW w:w="1134" w:type="dxa"/>
            <w:vAlign w:val="center"/>
          </w:tcPr>
          <w:p>
            <w:pPr>
              <w:pStyle w:val="11"/>
            </w:pPr>
            <w:r>
              <w:t>9.73</w:t>
            </w:r>
          </w:p>
        </w:tc>
        <w:tc>
          <w:tcPr>
            <w:tcW w:w="1134" w:type="dxa"/>
            <w:vAlign w:val="center"/>
          </w:tcPr>
          <w:p>
            <w:pPr>
              <w:pStyle w:val="11"/>
            </w:pPr>
            <w:r>
              <w:t>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9.73</w:t>
            </w:r>
          </w:p>
        </w:tc>
        <w:tc>
          <w:tcPr>
            <w:tcW w:w="1134" w:type="dxa"/>
            <w:vAlign w:val="center"/>
          </w:tcPr>
          <w:p>
            <w:pPr>
              <w:pStyle w:val="11"/>
            </w:pPr>
            <w:r>
              <w:t>9.73</w:t>
            </w:r>
          </w:p>
        </w:tc>
        <w:tc>
          <w:tcPr>
            <w:tcW w:w="1134" w:type="dxa"/>
            <w:vAlign w:val="center"/>
          </w:tcPr>
          <w:p>
            <w:pPr>
              <w:pStyle w:val="11"/>
            </w:pPr>
            <w:r>
              <w:t>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4.33</w:t>
            </w:r>
          </w:p>
        </w:tc>
        <w:tc>
          <w:tcPr>
            <w:tcW w:w="1134" w:type="dxa"/>
            <w:vAlign w:val="center"/>
          </w:tcPr>
          <w:p>
            <w:pPr>
              <w:pStyle w:val="11"/>
            </w:pPr>
            <w:r>
              <w:t>4.33</w:t>
            </w:r>
          </w:p>
        </w:tc>
        <w:tc>
          <w:tcPr>
            <w:tcW w:w="1134" w:type="dxa"/>
            <w:vAlign w:val="center"/>
          </w:tcPr>
          <w:p>
            <w:pPr>
              <w:pStyle w:val="11"/>
            </w:pPr>
            <w:r>
              <w:t>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4.33</w:t>
            </w:r>
          </w:p>
        </w:tc>
        <w:tc>
          <w:tcPr>
            <w:tcW w:w="1134" w:type="dxa"/>
            <w:vAlign w:val="center"/>
          </w:tcPr>
          <w:p>
            <w:pPr>
              <w:pStyle w:val="11"/>
            </w:pPr>
            <w:r>
              <w:t>4.33</w:t>
            </w:r>
          </w:p>
        </w:tc>
        <w:tc>
          <w:tcPr>
            <w:tcW w:w="1134" w:type="dxa"/>
            <w:vAlign w:val="center"/>
          </w:tcPr>
          <w:p>
            <w:pPr>
              <w:pStyle w:val="11"/>
            </w:pPr>
            <w:r>
              <w:t>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4.33</w:t>
            </w:r>
          </w:p>
        </w:tc>
        <w:tc>
          <w:tcPr>
            <w:tcW w:w="1134" w:type="dxa"/>
            <w:vAlign w:val="center"/>
          </w:tcPr>
          <w:p>
            <w:pPr>
              <w:pStyle w:val="11"/>
            </w:pPr>
            <w:r>
              <w:t>4.33</w:t>
            </w:r>
          </w:p>
        </w:tc>
        <w:tc>
          <w:tcPr>
            <w:tcW w:w="1134" w:type="dxa"/>
            <w:vAlign w:val="center"/>
          </w:tcPr>
          <w:p>
            <w:pPr>
              <w:pStyle w:val="11"/>
            </w:pPr>
            <w:r>
              <w:t>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111.22</w:t>
            </w:r>
          </w:p>
        </w:tc>
        <w:tc>
          <w:tcPr>
            <w:tcW w:w="1361" w:type="dxa"/>
            <w:vAlign w:val="center"/>
          </w:tcPr>
          <w:p>
            <w:pPr>
              <w:pStyle w:val="15"/>
            </w:pPr>
            <w:r>
              <w:t>109.22</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89.21</w:t>
            </w:r>
          </w:p>
        </w:tc>
        <w:tc>
          <w:tcPr>
            <w:tcW w:w="1361" w:type="dxa"/>
            <w:vAlign w:val="center"/>
          </w:tcPr>
          <w:p>
            <w:pPr>
              <w:pStyle w:val="11"/>
            </w:pPr>
            <w:r>
              <w:t>87.21</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89.21</w:t>
            </w:r>
          </w:p>
        </w:tc>
        <w:tc>
          <w:tcPr>
            <w:tcW w:w="1361" w:type="dxa"/>
            <w:vAlign w:val="center"/>
          </w:tcPr>
          <w:p>
            <w:pPr>
              <w:pStyle w:val="11"/>
            </w:pPr>
            <w:r>
              <w:t>87.21</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87.21</w:t>
            </w:r>
          </w:p>
        </w:tc>
        <w:tc>
          <w:tcPr>
            <w:tcW w:w="1361" w:type="dxa"/>
            <w:vAlign w:val="center"/>
          </w:tcPr>
          <w:p>
            <w:pPr>
              <w:pStyle w:val="11"/>
            </w:pPr>
            <w:r>
              <w:t>87.21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2012699</w:t>
            </w:r>
          </w:p>
        </w:tc>
        <w:tc>
          <w:tcPr>
            <w:tcW w:w="4535" w:type="dxa"/>
            <w:vAlign w:val="center"/>
          </w:tcPr>
          <w:p>
            <w:pPr>
              <w:pStyle w:val="12"/>
            </w:pPr>
            <w:r>
              <w:t>其他档案事务支出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9.73</w:t>
            </w:r>
          </w:p>
        </w:tc>
        <w:tc>
          <w:tcPr>
            <w:tcW w:w="1361" w:type="dxa"/>
            <w:vAlign w:val="center"/>
          </w:tcPr>
          <w:p>
            <w:pPr>
              <w:pStyle w:val="11"/>
            </w:pPr>
            <w:r>
              <w:t>9.73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9.73</w:t>
            </w:r>
          </w:p>
        </w:tc>
        <w:tc>
          <w:tcPr>
            <w:tcW w:w="1361" w:type="dxa"/>
            <w:vAlign w:val="center"/>
          </w:tcPr>
          <w:p>
            <w:pPr>
              <w:pStyle w:val="11"/>
            </w:pPr>
            <w:r>
              <w:t>9.73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9.73</w:t>
            </w:r>
          </w:p>
        </w:tc>
        <w:tc>
          <w:tcPr>
            <w:tcW w:w="1361" w:type="dxa"/>
            <w:vAlign w:val="center"/>
          </w:tcPr>
          <w:p>
            <w:pPr>
              <w:pStyle w:val="11"/>
            </w:pPr>
            <w:r>
              <w:t>9.73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4.33</w:t>
            </w:r>
          </w:p>
        </w:tc>
        <w:tc>
          <w:tcPr>
            <w:tcW w:w="1361" w:type="dxa"/>
            <w:vAlign w:val="center"/>
          </w:tcPr>
          <w:p>
            <w:pPr>
              <w:pStyle w:val="11"/>
            </w:pPr>
            <w:r>
              <w:t>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4.33</w:t>
            </w:r>
          </w:p>
        </w:tc>
        <w:tc>
          <w:tcPr>
            <w:tcW w:w="1361" w:type="dxa"/>
            <w:vAlign w:val="center"/>
          </w:tcPr>
          <w:p>
            <w:pPr>
              <w:pStyle w:val="11"/>
            </w:pPr>
            <w:r>
              <w:t>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4.33</w:t>
            </w:r>
          </w:p>
        </w:tc>
        <w:tc>
          <w:tcPr>
            <w:tcW w:w="1361" w:type="dxa"/>
            <w:vAlign w:val="center"/>
          </w:tcPr>
          <w:p>
            <w:pPr>
              <w:pStyle w:val="11"/>
            </w:pPr>
            <w:r>
              <w:t>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7.95</w:t>
            </w: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7.95</w:t>
            </w: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7.95</w:t>
            </w: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111.22</w:t>
            </w:r>
          </w:p>
        </w:tc>
        <w:tc>
          <w:tcPr>
            <w:tcW w:w="3402" w:type="dxa"/>
            <w:vAlign w:val="center"/>
          </w:tcPr>
          <w:p>
            <w:pPr>
              <w:pStyle w:val="12"/>
            </w:pPr>
            <w:r>
              <w:t>一、一般公共服务支出</w:t>
            </w:r>
          </w:p>
        </w:tc>
        <w:tc>
          <w:tcPr>
            <w:tcW w:w="1474" w:type="dxa"/>
            <w:vAlign w:val="center"/>
          </w:tcPr>
          <w:p>
            <w:pPr>
              <w:pStyle w:val="11"/>
            </w:pPr>
            <w:r>
              <w:t>89.21</w:t>
            </w:r>
          </w:p>
        </w:tc>
        <w:tc>
          <w:tcPr>
            <w:tcW w:w="1474" w:type="dxa"/>
            <w:vAlign w:val="center"/>
          </w:tcPr>
          <w:p>
            <w:pPr>
              <w:pStyle w:val="11"/>
            </w:pPr>
            <w:r>
              <w:t>89.21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9.73</w:t>
            </w:r>
          </w:p>
        </w:tc>
        <w:tc>
          <w:tcPr>
            <w:tcW w:w="1474" w:type="dxa"/>
            <w:vAlign w:val="center"/>
          </w:tcPr>
          <w:p>
            <w:pPr>
              <w:pStyle w:val="11"/>
            </w:pPr>
            <w:r>
              <w:t>9.73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4.33</w:t>
            </w:r>
          </w:p>
        </w:tc>
        <w:tc>
          <w:tcPr>
            <w:tcW w:w="1474" w:type="dxa"/>
            <w:vAlign w:val="center"/>
          </w:tcPr>
          <w:p>
            <w:pPr>
              <w:pStyle w:val="11"/>
            </w:pPr>
            <w:r>
              <w:t>4.33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7.95</w:t>
            </w:r>
          </w:p>
        </w:tc>
        <w:tc>
          <w:tcPr>
            <w:tcW w:w="1474" w:type="dxa"/>
            <w:vAlign w:val="center"/>
          </w:tcPr>
          <w:p>
            <w:pPr>
              <w:pStyle w:val="11"/>
            </w:pPr>
            <w:r>
              <w:t>7.95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111.22</w:t>
            </w:r>
          </w:p>
        </w:tc>
        <w:tc>
          <w:tcPr>
            <w:tcW w:w="3402" w:type="dxa"/>
            <w:vAlign w:val="center"/>
          </w:tcPr>
          <w:p>
            <w:pPr>
              <w:pStyle w:val="14"/>
            </w:pPr>
            <w:r>
              <w:t>本年支出合计</w:t>
            </w:r>
          </w:p>
        </w:tc>
        <w:tc>
          <w:tcPr>
            <w:tcW w:w="1474" w:type="dxa"/>
            <w:vAlign w:val="center"/>
          </w:tcPr>
          <w:p>
            <w:pPr>
              <w:pStyle w:val="15"/>
            </w:pPr>
            <w:r>
              <w:t>111.22</w:t>
            </w:r>
          </w:p>
        </w:tc>
        <w:tc>
          <w:tcPr>
            <w:tcW w:w="1474" w:type="dxa"/>
            <w:vAlign w:val="center"/>
          </w:tcPr>
          <w:p>
            <w:pPr>
              <w:pStyle w:val="15"/>
            </w:pPr>
            <w:r>
              <w:t>111.22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111.22</w:t>
            </w:r>
          </w:p>
        </w:tc>
        <w:tc>
          <w:tcPr>
            <w:tcW w:w="3402" w:type="dxa"/>
            <w:vAlign w:val="center"/>
          </w:tcPr>
          <w:p>
            <w:pPr>
              <w:pStyle w:val="14"/>
            </w:pPr>
            <w:r>
              <w:t>支出总计</w:t>
            </w:r>
          </w:p>
        </w:tc>
        <w:tc>
          <w:tcPr>
            <w:tcW w:w="1474" w:type="dxa"/>
            <w:vAlign w:val="center"/>
          </w:tcPr>
          <w:p>
            <w:pPr>
              <w:pStyle w:val="15"/>
            </w:pPr>
            <w:r>
              <w:t>111.22</w:t>
            </w:r>
          </w:p>
        </w:tc>
        <w:tc>
          <w:tcPr>
            <w:tcW w:w="1474" w:type="dxa"/>
            <w:vAlign w:val="center"/>
          </w:tcPr>
          <w:p>
            <w:pPr>
              <w:pStyle w:val="15"/>
            </w:pPr>
            <w:r>
              <w:t>111.22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111.22</w:t>
            </w:r>
          </w:p>
        </w:tc>
        <w:tc>
          <w:tcPr>
            <w:tcW w:w="2551" w:type="dxa"/>
            <w:vAlign w:val="center"/>
          </w:tcPr>
          <w:p>
            <w:pPr>
              <w:pStyle w:val="15"/>
            </w:pPr>
            <w:r>
              <w:t>109.22</w:t>
            </w:r>
          </w:p>
        </w:tc>
        <w:tc>
          <w:tcPr>
            <w:tcW w:w="2551" w:type="dxa"/>
            <w:vAlign w:val="center"/>
          </w:tcPr>
          <w:p>
            <w:pPr>
              <w:pStyle w:val="15"/>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89.21</w:t>
            </w:r>
          </w:p>
        </w:tc>
        <w:tc>
          <w:tcPr>
            <w:tcW w:w="2551" w:type="dxa"/>
            <w:vAlign w:val="center"/>
          </w:tcPr>
          <w:p>
            <w:pPr>
              <w:pStyle w:val="11"/>
            </w:pPr>
            <w:r>
              <w:t>87.21</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89.21</w:t>
            </w:r>
          </w:p>
        </w:tc>
        <w:tc>
          <w:tcPr>
            <w:tcW w:w="2551" w:type="dxa"/>
            <w:vAlign w:val="center"/>
          </w:tcPr>
          <w:p>
            <w:pPr>
              <w:pStyle w:val="11"/>
            </w:pPr>
            <w:r>
              <w:t>87.21</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87.21</w:t>
            </w:r>
          </w:p>
        </w:tc>
        <w:tc>
          <w:tcPr>
            <w:tcW w:w="2551" w:type="dxa"/>
            <w:vAlign w:val="center"/>
          </w:tcPr>
          <w:p>
            <w:pPr>
              <w:pStyle w:val="11"/>
            </w:pPr>
            <w:r>
              <w:t>87.21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2012699</w:t>
            </w:r>
          </w:p>
        </w:tc>
        <w:tc>
          <w:tcPr>
            <w:tcW w:w="4535" w:type="dxa"/>
            <w:vAlign w:val="center"/>
          </w:tcPr>
          <w:p>
            <w:pPr>
              <w:pStyle w:val="12"/>
            </w:pPr>
            <w:r>
              <w:t>其他档案事务支出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9.73</w:t>
            </w:r>
          </w:p>
        </w:tc>
        <w:tc>
          <w:tcPr>
            <w:tcW w:w="2551" w:type="dxa"/>
            <w:vAlign w:val="center"/>
          </w:tcPr>
          <w:p>
            <w:pPr>
              <w:pStyle w:val="11"/>
            </w:pPr>
            <w:r>
              <w:t>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9.73</w:t>
            </w:r>
          </w:p>
        </w:tc>
        <w:tc>
          <w:tcPr>
            <w:tcW w:w="2551" w:type="dxa"/>
            <w:vAlign w:val="center"/>
          </w:tcPr>
          <w:p>
            <w:pPr>
              <w:pStyle w:val="11"/>
            </w:pPr>
            <w:r>
              <w:t>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9.73</w:t>
            </w:r>
          </w:p>
        </w:tc>
        <w:tc>
          <w:tcPr>
            <w:tcW w:w="2551" w:type="dxa"/>
            <w:vAlign w:val="center"/>
          </w:tcPr>
          <w:p>
            <w:pPr>
              <w:pStyle w:val="11"/>
            </w:pPr>
            <w:r>
              <w:t>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4.33</w:t>
            </w:r>
          </w:p>
        </w:tc>
        <w:tc>
          <w:tcPr>
            <w:tcW w:w="2551" w:type="dxa"/>
            <w:vAlign w:val="center"/>
          </w:tcPr>
          <w:p>
            <w:pPr>
              <w:pStyle w:val="11"/>
            </w:pPr>
            <w:r>
              <w:t>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4.33</w:t>
            </w:r>
          </w:p>
        </w:tc>
        <w:tc>
          <w:tcPr>
            <w:tcW w:w="2551" w:type="dxa"/>
            <w:vAlign w:val="center"/>
          </w:tcPr>
          <w:p>
            <w:pPr>
              <w:pStyle w:val="11"/>
            </w:pPr>
            <w:r>
              <w:t>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4.33</w:t>
            </w:r>
          </w:p>
        </w:tc>
        <w:tc>
          <w:tcPr>
            <w:tcW w:w="2551" w:type="dxa"/>
            <w:vAlign w:val="center"/>
          </w:tcPr>
          <w:p>
            <w:pPr>
              <w:pStyle w:val="11"/>
            </w:pPr>
            <w:r>
              <w:t>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109.22</w:t>
            </w:r>
          </w:p>
        </w:tc>
        <w:tc>
          <w:tcPr>
            <w:tcW w:w="2551" w:type="dxa"/>
            <w:vAlign w:val="center"/>
          </w:tcPr>
          <w:p>
            <w:pPr>
              <w:pStyle w:val="15"/>
            </w:pPr>
            <w:r>
              <w:t>105.36</w:t>
            </w:r>
          </w:p>
        </w:tc>
        <w:tc>
          <w:tcPr>
            <w:tcW w:w="2551" w:type="dxa"/>
            <w:vAlign w:val="center"/>
          </w:tcPr>
          <w:p>
            <w:pPr>
              <w:pStyle w:val="15"/>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91.44</w:t>
            </w:r>
          </w:p>
        </w:tc>
        <w:tc>
          <w:tcPr>
            <w:tcW w:w="2551" w:type="dxa"/>
            <w:vAlign w:val="center"/>
          </w:tcPr>
          <w:p>
            <w:pPr>
              <w:pStyle w:val="11"/>
            </w:pPr>
            <w:r>
              <w:t>91.44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35.66</w:t>
            </w:r>
          </w:p>
        </w:tc>
        <w:tc>
          <w:tcPr>
            <w:tcW w:w="2551" w:type="dxa"/>
            <w:vAlign w:val="center"/>
          </w:tcPr>
          <w:p>
            <w:pPr>
              <w:pStyle w:val="11"/>
            </w:pPr>
            <w:r>
              <w:t>35.66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1.58</w:t>
            </w:r>
          </w:p>
        </w:tc>
        <w:tc>
          <w:tcPr>
            <w:tcW w:w="2551" w:type="dxa"/>
            <w:vAlign w:val="center"/>
          </w:tcPr>
          <w:p>
            <w:pPr>
              <w:pStyle w:val="11"/>
            </w:pPr>
            <w:r>
              <w:t>1.58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26.35</w:t>
            </w:r>
          </w:p>
        </w:tc>
        <w:tc>
          <w:tcPr>
            <w:tcW w:w="2551" w:type="dxa"/>
            <w:vAlign w:val="center"/>
          </w:tcPr>
          <w:p>
            <w:pPr>
              <w:pStyle w:val="11"/>
            </w:pPr>
            <w:r>
              <w:t>26.35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9.73</w:t>
            </w:r>
          </w:p>
        </w:tc>
        <w:tc>
          <w:tcPr>
            <w:tcW w:w="2551" w:type="dxa"/>
            <w:vAlign w:val="center"/>
          </w:tcPr>
          <w:p>
            <w:pPr>
              <w:pStyle w:val="11"/>
            </w:pPr>
            <w:r>
              <w:t>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4.33</w:t>
            </w:r>
          </w:p>
        </w:tc>
        <w:tc>
          <w:tcPr>
            <w:tcW w:w="2551" w:type="dxa"/>
            <w:vAlign w:val="center"/>
          </w:tcPr>
          <w:p>
            <w:pPr>
              <w:pStyle w:val="11"/>
            </w:pPr>
            <w:r>
              <w:t>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3.86</w:t>
            </w:r>
          </w:p>
        </w:tc>
        <w:tc>
          <w:tcPr>
            <w:tcW w:w="2551" w:type="dxa"/>
            <w:vAlign w:val="center"/>
          </w:tcPr>
          <w:p>
            <w:pPr>
              <w:pStyle w:val="11"/>
            </w:pPr>
          </w:p>
        </w:tc>
        <w:tc>
          <w:tcPr>
            <w:tcW w:w="2551" w:type="dxa"/>
            <w:vAlign w:val="center"/>
          </w:tcPr>
          <w:p>
            <w:pPr>
              <w:pStyle w:val="11"/>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0.89</w:t>
            </w:r>
          </w:p>
        </w:tc>
        <w:tc>
          <w:tcPr>
            <w:tcW w:w="2551" w:type="dxa"/>
            <w:vAlign w:val="center"/>
          </w:tcPr>
          <w:p>
            <w:pPr>
              <w:pStyle w:val="11"/>
            </w:pPr>
          </w:p>
        </w:tc>
        <w:tc>
          <w:tcPr>
            <w:tcW w:w="2551" w:type="dxa"/>
            <w:vAlign w:val="center"/>
          </w:tcPr>
          <w:p>
            <w:pPr>
              <w:pStyle w:val="11"/>
            </w:pPr>
            <w:r>
              <w:t>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13.92</w:t>
            </w:r>
          </w:p>
        </w:tc>
        <w:tc>
          <w:tcPr>
            <w:tcW w:w="2551" w:type="dxa"/>
            <w:vAlign w:val="center"/>
          </w:tcPr>
          <w:p>
            <w:pPr>
              <w:pStyle w:val="11"/>
            </w:pPr>
            <w:r>
              <w:t>13.92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13.36</w:t>
            </w:r>
          </w:p>
        </w:tc>
        <w:tc>
          <w:tcPr>
            <w:tcW w:w="2551" w:type="dxa"/>
            <w:vAlign w:val="center"/>
          </w:tcPr>
          <w:p>
            <w:pPr>
              <w:pStyle w:val="11"/>
            </w:pPr>
            <w:r>
              <w:t>13.36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0.56</w:t>
            </w:r>
          </w:p>
        </w:tc>
        <w:tc>
          <w:tcPr>
            <w:tcW w:w="2551" w:type="dxa"/>
            <w:vAlign w:val="center"/>
          </w:tcPr>
          <w:p>
            <w:pPr>
              <w:pStyle w:val="11"/>
            </w:pPr>
            <w:r>
              <w:t>0.56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沙河市档案馆（沙河市地方志办公室）2025年单位预算信息公开情况说明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按照《中华人民共和国预算法》、《地方预决算公开操作规程》和《关于进一步推进预算公开工作的实施意见》规定，现将沙河市档案馆（沙河市地方志办公室）2025年单位预算公开如下：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沙河市档案馆（沙河市地方志办公室），属市委公益一类正科级全额事业单位，主要职责：</w:t>
      </w:r>
    </w:p>
    <w:p>
      <w:pPr>
        <w:pStyle w:val="17"/>
      </w:pPr>
      <w:r>
        <w:t>（一）贯彻执行有关档案、地方志工作的方针政策和法律、法规、规章。</w:t>
      </w:r>
    </w:p>
    <w:p>
      <w:pPr>
        <w:pStyle w:val="17"/>
      </w:pPr>
      <w:r>
        <w:t>（二）接收市级党政机关、群众团体、企事业单位档案资料，并进行业务指导。</w:t>
      </w:r>
    </w:p>
    <w:p>
      <w:pPr>
        <w:pStyle w:val="17"/>
      </w:pPr>
      <w:r>
        <w:t>（三）征集对国家和社会有保持价值的档案资料。</w:t>
      </w:r>
    </w:p>
    <w:p>
      <w:pPr>
        <w:pStyle w:val="17"/>
      </w:pPr>
      <w:r>
        <w:t>（四）集中管理、统一保管全市多种门类档案，维护档案的完整与安全。</w:t>
      </w:r>
    </w:p>
    <w:p>
      <w:pPr>
        <w:pStyle w:val="17"/>
      </w:pPr>
      <w:r>
        <w:t>（五）负责馆藏档案资料的整理、编目、鉴定、统计及技术保护工作。</w:t>
      </w:r>
    </w:p>
    <w:p>
      <w:pPr>
        <w:pStyle w:val="17"/>
      </w:pPr>
      <w:r>
        <w:t>（六）依法公布档案，提供档案、地方志资料利用服务，承担政府公开信息查阅工作。</w:t>
      </w:r>
    </w:p>
    <w:p>
      <w:pPr>
        <w:pStyle w:val="17"/>
      </w:pPr>
      <w:r>
        <w:t>（七）负责市级档案数字资源的收集、保存和提供利用，运用信息化手段，开展本馆数字档案、方志馆建设和运行维护。</w:t>
      </w:r>
    </w:p>
    <w:p>
      <w:pPr>
        <w:pStyle w:val="17"/>
      </w:pPr>
      <w:r>
        <w:t>（八）拟定地方志工作规划和编纂方案，并进行业务培训和指导，组织编修地方史。</w:t>
      </w:r>
    </w:p>
    <w:p>
      <w:pPr>
        <w:pStyle w:val="17"/>
      </w:pPr>
      <w:r>
        <w:t>（九）组织编纂地方志书、地方综合年鉴。</w:t>
      </w:r>
    </w:p>
    <w:p>
      <w:pPr>
        <w:pStyle w:val="17"/>
      </w:pPr>
      <w:r>
        <w:t>（十）搜集、整理、保存地方文献和资料，组织整理旧志。</w:t>
      </w:r>
    </w:p>
    <w:p>
      <w:pPr>
        <w:pStyle w:val="17"/>
      </w:pPr>
      <w:r>
        <w:t>（十一）开展档案、地方志理论研究。</w:t>
      </w:r>
    </w:p>
    <w:p>
      <w:pPr>
        <w:pStyle w:val="17"/>
      </w:pPr>
      <w:r>
        <w:t>（十二）开发利用档案、地方志资源，为党和政府及社会各方面服务。</w:t>
      </w:r>
    </w:p>
    <w:p>
      <w:pPr>
        <w:pStyle w:val="17"/>
      </w:pPr>
      <w:r>
        <w:t>（十三）利用档案向社会公众开展革命传统教育、爱国主义教育、科学文化知识教育及历史与市情教育。</w:t>
      </w:r>
    </w:p>
    <w:p>
      <w:pPr>
        <w:pStyle w:val="17"/>
      </w:pPr>
      <w:r>
        <w:t>（十四）完成市委交办的其他任务。</w:t>
      </w: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沙河市档案馆（沙河市地方志办公室）</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111.22万元，其中：一般公共预算收入111.22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档案馆（沙河市地方志办公室）年度单位预算中支出预算的总体情况。2025年支出预算111.22万元，其中基本支出109.22万元，包括人员经费105.36万元和日常公用经费3.86万元；项目支出2.00万元，主要为档案工作经费。</w:t>
      </w:r>
    </w:p>
    <w:p>
      <w:pPr>
        <w:pStyle w:val="18"/>
      </w:pPr>
      <w:r>
        <w:t>3、比上年增减情况</w:t>
      </w:r>
    </w:p>
    <w:p>
      <w:pPr>
        <w:pStyle w:val="18"/>
      </w:pPr>
      <w:r>
        <w:t>2025年预算收支安排111.22万元，较2024年预算增加1.00万元，其中：基本支出增加1.00万元，主要为单位人员工资调整以及社保重新计算。项目支出增加0.00万元，主要为与上年持平。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1、档案馆工作经费绩效目标表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13058225P00354510001F</w:t>
            </w:r>
          </w:p>
        </w:tc>
        <w:tc>
          <w:tcPr>
            <w:tcW w:w="2835" w:type="dxa"/>
            <w:vAlign w:val="center"/>
          </w:tcPr>
          <w:p>
            <w:pPr>
              <w:pStyle w:val="10"/>
            </w:pPr>
            <w:r>
              <w:t>项目名称</w:t>
            </w:r>
          </w:p>
        </w:tc>
        <w:tc>
          <w:tcPr>
            <w:tcW w:w="6095" w:type="dxa"/>
            <w:gridSpan w:val="3"/>
            <w:vAlign w:val="center"/>
          </w:tcPr>
          <w:p>
            <w:pPr>
              <w:pStyle w:val="12"/>
            </w:pPr>
            <w:r>
              <w:t>档案馆工作经费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丰富馆藏档案内容，数量，夯实档案工作基础建设，提升档案查阅服务利用水平。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1.丰富馆藏档案内容、数量，提升档案查阅服务利用水平。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馆藏档案数量</w:t>
            </w:r>
          </w:p>
        </w:tc>
        <w:tc>
          <w:tcPr>
            <w:tcW w:w="5386" w:type="dxa"/>
            <w:vAlign w:val="center"/>
          </w:tcPr>
          <w:p>
            <w:pPr>
              <w:pStyle w:val="12"/>
            </w:pPr>
            <w:r>
              <w:t xml:space="preserve"> 年度馆藏档案接收数量</w:t>
            </w:r>
          </w:p>
        </w:tc>
        <w:tc>
          <w:tcPr>
            <w:tcW w:w="2268" w:type="dxa"/>
            <w:vAlign w:val="center"/>
          </w:tcPr>
          <w:p>
            <w:pPr>
              <w:pStyle w:val="12"/>
            </w:pPr>
            <w:r>
              <w:t>≥1000 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档案接收率</w:t>
            </w:r>
          </w:p>
        </w:tc>
        <w:tc>
          <w:tcPr>
            <w:tcW w:w="5386" w:type="dxa"/>
            <w:vAlign w:val="center"/>
          </w:tcPr>
          <w:p>
            <w:pPr>
              <w:pStyle w:val="12"/>
            </w:pPr>
            <w:r>
              <w:t xml:space="preserve"> 部门本年度档案接收率</w:t>
            </w:r>
          </w:p>
        </w:tc>
        <w:tc>
          <w:tcPr>
            <w:tcW w:w="2268" w:type="dxa"/>
            <w:vAlign w:val="center"/>
          </w:tcPr>
          <w:p>
            <w:pPr>
              <w:pStyle w:val="12"/>
            </w:pPr>
            <w:r>
              <w:t>≥90 %</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移交及时率</w:t>
            </w:r>
          </w:p>
        </w:tc>
        <w:tc>
          <w:tcPr>
            <w:tcW w:w="5386" w:type="dxa"/>
            <w:vAlign w:val="center"/>
          </w:tcPr>
          <w:p>
            <w:pPr>
              <w:pStyle w:val="12"/>
            </w:pPr>
            <w:r>
              <w:t xml:space="preserve"> 档案移交及时率</w:t>
            </w:r>
          </w:p>
        </w:tc>
        <w:tc>
          <w:tcPr>
            <w:tcW w:w="2268" w:type="dxa"/>
            <w:vAlign w:val="center"/>
          </w:tcPr>
          <w:p>
            <w:pPr>
              <w:pStyle w:val="12"/>
            </w:pPr>
            <w:r>
              <w:t>≥90 %</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工作经费</w:t>
            </w:r>
          </w:p>
        </w:tc>
        <w:tc>
          <w:tcPr>
            <w:tcW w:w="5386" w:type="dxa"/>
            <w:vAlign w:val="center"/>
          </w:tcPr>
          <w:p>
            <w:pPr>
              <w:pStyle w:val="12"/>
            </w:pPr>
            <w:r>
              <w:t xml:space="preserve"> 档案馆工作经费</w:t>
            </w:r>
          </w:p>
        </w:tc>
        <w:tc>
          <w:tcPr>
            <w:tcW w:w="2268" w:type="dxa"/>
            <w:vAlign w:val="center"/>
          </w:tcPr>
          <w:p>
            <w:pPr>
              <w:pStyle w:val="12"/>
            </w:pPr>
            <w:r>
              <w:t>2 万元</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档案查询服务</w:t>
            </w:r>
          </w:p>
        </w:tc>
        <w:tc>
          <w:tcPr>
            <w:tcW w:w="5386" w:type="dxa"/>
            <w:vAlign w:val="center"/>
          </w:tcPr>
          <w:p>
            <w:pPr>
              <w:pStyle w:val="12"/>
            </w:pPr>
            <w:r>
              <w:t xml:space="preserve"> 档案查询服务满意度</w:t>
            </w:r>
          </w:p>
        </w:tc>
        <w:tc>
          <w:tcPr>
            <w:tcW w:w="2268" w:type="dxa"/>
            <w:vAlign w:val="center"/>
          </w:tcPr>
          <w:p>
            <w:pPr>
              <w:pStyle w:val="12"/>
            </w:pPr>
            <w:r>
              <w:t>≥90%</w:t>
            </w:r>
          </w:p>
        </w:tc>
        <w:tc>
          <w:tcPr>
            <w:tcW w:w="1276" w:type="dxa"/>
            <w:vAlign w:val="center"/>
          </w:tcPr>
          <w:p>
            <w:pPr>
              <w:pStyle w:val="12"/>
            </w:pPr>
            <w:r>
              <w:t xml:space="preserve"> 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满意度</w:t>
            </w:r>
          </w:p>
        </w:tc>
        <w:tc>
          <w:tcPr>
            <w:tcW w:w="5386" w:type="dxa"/>
            <w:vAlign w:val="center"/>
          </w:tcPr>
          <w:p>
            <w:pPr>
              <w:pStyle w:val="12"/>
            </w:pPr>
            <w:r>
              <w:t xml:space="preserve"> 服务对象满意度</w:t>
            </w:r>
          </w:p>
        </w:tc>
        <w:tc>
          <w:tcPr>
            <w:tcW w:w="2268" w:type="dxa"/>
            <w:vAlign w:val="center"/>
          </w:tcPr>
          <w:p>
            <w:pPr>
              <w:pStyle w:val="12"/>
            </w:pPr>
            <w:r>
              <w:t>≥92 %</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沙河市档案馆（沙河市地方志办公室）上年末固定资产金额为0.00万元（详见下表）。本年度拟购置固定资产总额为0.00万元，已按要求列入政府采购预算，详见政府采购预算表。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728A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TotalTime>0</TotalTime>
  <ScaleCrop>false</ScaleCrop>
  <LinksUpToDate>false</LinksUpToDate>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2025-02-17T15:12:00Z</dcterms:created>
  <dc:creator>Administrator</dc:creator>
  <cp:lastModifiedBy>Administrator</cp:lastModifiedBy>
  <dcterms:modified xsi:type="dcterms:W3CDTF">2025-02-17T07:10:12Z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A82242B7C6224343A72B63F4B2728831_13</vt:lpwstr>
  </property>
</Properties>
</file>