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关于202</w:t>
      </w:r>
      <w:r>
        <w:rPr>
          <w:rFonts w:hint="eastAsia" w:ascii="方正小标宋简体" w:hAnsi="方正小标宋简体" w:eastAsia="方正小标宋简体" w:cs="方正小标宋简体"/>
          <w:b/>
          <w:sz w:val="44"/>
          <w:szCs w:val="44"/>
          <w:lang w:val="en-US" w:eastAsia="zh-CN"/>
        </w:rPr>
        <w:t>4年沙河</w:t>
      </w:r>
      <w:r>
        <w:rPr>
          <w:rFonts w:hint="eastAsia" w:ascii="方正小标宋简体" w:hAnsi="方正小标宋简体" w:eastAsia="方正小标宋简体" w:cs="方正小标宋简体"/>
          <w:b/>
          <w:sz w:val="44"/>
          <w:szCs w:val="44"/>
        </w:rPr>
        <w:t>市本级预算安排情况的</w:t>
      </w:r>
    </w:p>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说</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明</w:t>
      </w:r>
    </w:p>
    <w:p>
      <w:pPr>
        <w:keepNext w:val="0"/>
        <w:keepLines w:val="0"/>
        <w:pageBreakBefore w:val="0"/>
        <w:widowControl w:val="0"/>
        <w:wordWrap/>
        <w:topLinePunct w:val="0"/>
        <w:autoSpaceDE w:val="0"/>
        <w:autoSpaceDN w:val="0"/>
        <w:bidi w:val="0"/>
        <w:adjustRightInd/>
        <w:snapToGrid/>
        <w:spacing w:before="22" w:line="610" w:lineRule="exact"/>
        <w:ind w:right="0"/>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wordWrap/>
        <w:topLinePunct w:val="0"/>
        <w:autoSpaceDE w:val="0"/>
        <w:autoSpaceDN w:val="0"/>
        <w:bidi w:val="0"/>
        <w:adjustRightInd/>
        <w:snapToGrid/>
        <w:spacing w:before="22" w:line="610" w:lineRule="exact"/>
        <w:ind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2024年市级预算编制，坚持以习近平新时代中国特色社会主义思想为指导，深入学习贯彻习近平总书记视察河北重要讲话精神，全面学习贯彻党的二十大精神，认真落实省委、邢台市和我市会议精神，坚持稳中求进工作总基调，完整、准确、全面贯彻新发展理念，牢牢把握高质量发展这个首要任务和构建新发展格局这个战略任务，加力提效实施积极的财政政策，进一步深化预算管理制度改革，严格落实政府过紧日子要求，加强重大决策部署保障，强化财政资源统筹，优化财政支出结构，强化财政资金管理，防范化解财政风险，解放思想、奋发进取，为加快建设经济强市、美丽沙河，奋力谱写中国式现代化建设沙河篇章提供有力财政支撑。</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市本级202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年预算安排情况说明</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一般公共预算：</w:t>
      </w:r>
      <w:r>
        <w:rPr>
          <w:rFonts w:hint="eastAsia" w:ascii="仿宋_GB2312" w:hAnsi="仿宋_GB2312" w:eastAsia="仿宋_GB2312" w:cs="仿宋_GB2312"/>
          <w:b w:val="0"/>
          <w:bCs/>
          <w:sz w:val="32"/>
          <w:szCs w:val="32"/>
          <w:lang w:val="en-US" w:eastAsia="zh-CN"/>
        </w:rPr>
        <w:t>2024年市本级一般公共预算总收入为 383990.37万元，其中：本级收入153685万元，上级补助收入127179.37万元，上年结余60881万元，调入资金33000万元，动用稳调3945万元，一般债务转贷收入5300万元；2024年市本级一般公共预算总支出为383990.37万元，其中：本级安排支出353430.37万元，上解上级支出18410万元，债务还本支出12150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政府性基金预算：</w:t>
      </w:r>
      <w:r>
        <w:rPr>
          <w:rFonts w:hint="eastAsia" w:ascii="仿宋_GB2312" w:hAnsi="仿宋_GB2312" w:eastAsia="仿宋_GB2312" w:cs="仿宋_GB2312"/>
          <w:b w:val="0"/>
          <w:bCs/>
          <w:sz w:val="32"/>
          <w:szCs w:val="32"/>
          <w:lang w:val="en-US" w:eastAsia="zh-CN"/>
        </w:rPr>
        <w:t>2024年市本级政府性基金总收入为156941.34万元，其中：本级收入97610万元，上级补助收入1821.01万元，上年结余1210.33万元，专项债务转贷收入56300万元；2024年市本级政府性基金总支出为156941.34万元，其中：本级安排支出67641.34万元，调出资金33000万元，债务还本支出56300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国有资本经营预算：</w:t>
      </w:r>
      <w:r>
        <w:rPr>
          <w:rFonts w:hint="eastAsia" w:ascii="仿宋_GB2312" w:hAnsi="仿宋_GB2312" w:eastAsia="仿宋_GB2312" w:cs="仿宋_GB2312"/>
          <w:b w:val="0"/>
          <w:bCs/>
          <w:sz w:val="32"/>
          <w:szCs w:val="32"/>
          <w:lang w:val="en-US" w:eastAsia="zh-CN"/>
        </w:rPr>
        <w:t>2024年市本级国有资本经营预算总收入为82万元，其中：上级补助收入72万元，上年结余10万元；2024年市本级国有资本经营预算总支出82万元，其中：本级安排支出82万元。</w:t>
      </w:r>
    </w:p>
    <w:p>
      <w:pPr>
        <w:keepNext w:val="0"/>
        <w:keepLines w:val="0"/>
        <w:pageBreakBefore w:val="0"/>
        <w:widowControl w:val="0"/>
        <w:wordWrap/>
        <w:topLinePunct w:val="0"/>
        <w:autoSpaceDE w:val="0"/>
        <w:autoSpaceDN w:val="0"/>
        <w:bidi w:val="0"/>
        <w:adjustRightInd/>
        <w:snapToGrid/>
        <w:spacing w:before="22" w:line="610" w:lineRule="exact"/>
        <w:ind w:right="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社会保险基金预算：</w:t>
      </w:r>
      <w:r>
        <w:rPr>
          <w:rFonts w:hint="eastAsia" w:ascii="仿宋_GB2312" w:hAnsi="仿宋_GB2312" w:eastAsia="仿宋_GB2312" w:cs="仿宋_GB2312"/>
          <w:b w:val="0"/>
          <w:bCs/>
          <w:sz w:val="32"/>
          <w:szCs w:val="32"/>
          <w:lang w:val="en-US" w:eastAsia="zh-CN"/>
        </w:rPr>
        <w:t>2024年市级社保基金收入预算50252万元，支出44548万元。其中：城乡居民养老保险基金收入预算16163万元，支出11904万元；机关事业单位基本养老保险基金收入34089万元，支出32644万元。</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关于“三公”经费安排情况的说明</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我</w:t>
      </w:r>
      <w:r>
        <w:rPr>
          <w:rFonts w:hint="eastAsia" w:ascii="仿宋_GB2312" w:hAnsi="仿宋_GB2312" w:eastAsia="仿宋_GB2312" w:cs="仿宋_GB2312"/>
          <w:b w:val="0"/>
          <w:bCs/>
          <w:sz w:val="32"/>
          <w:szCs w:val="32"/>
          <w:lang w:val="en-US" w:eastAsia="zh-CN"/>
        </w:rPr>
        <w:t>市</w:t>
      </w:r>
      <w:r>
        <w:rPr>
          <w:rFonts w:hint="eastAsia" w:ascii="仿宋_GB2312" w:hAnsi="仿宋_GB2312" w:eastAsia="仿宋_GB2312" w:cs="仿宋_GB2312"/>
          <w:b w:val="0"/>
          <w:bCs/>
          <w:sz w:val="32"/>
          <w:szCs w:val="32"/>
        </w:rPr>
        <w:t>严格落实中央八项规定和《党政机关厉行节约反对浪费条例》，大力压减“三公”经费支出，2024年</w:t>
      </w:r>
      <w:r>
        <w:rPr>
          <w:rFonts w:hint="eastAsia" w:ascii="仿宋_GB2312" w:hAnsi="仿宋_GB2312" w:eastAsia="仿宋_GB2312" w:cs="仿宋_GB2312"/>
          <w:b w:val="0"/>
          <w:bCs/>
          <w:sz w:val="32"/>
          <w:szCs w:val="32"/>
          <w:lang w:val="en-US" w:eastAsia="zh-CN"/>
        </w:rPr>
        <w:t>市本级</w:t>
      </w:r>
      <w:r>
        <w:rPr>
          <w:rFonts w:hint="eastAsia" w:ascii="仿宋_GB2312" w:hAnsi="仿宋_GB2312" w:eastAsia="仿宋_GB2312" w:cs="仿宋_GB2312"/>
          <w:b w:val="0"/>
          <w:bCs/>
          <w:sz w:val="32"/>
          <w:szCs w:val="32"/>
        </w:rPr>
        <w:t>“三公”经费预算安排567.68万元，与上年持平。其中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因公出国（境）费0万元,与上年持平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公务接待费105.9万元，与上年持平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公务用车购置费117.78万元，与上年持平</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公车运行维护费344万元，与上年持平。</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关于举借债务情况的说明</w:t>
      </w:r>
    </w:p>
    <w:p>
      <w:pPr>
        <w:keepNext w:val="0"/>
        <w:keepLines w:val="0"/>
        <w:pageBreakBefore w:val="0"/>
        <w:widowControl w:val="0"/>
        <w:numPr>
          <w:ilvl w:val="0"/>
          <w:numId w:val="0"/>
        </w:numPr>
        <w:wordWrap/>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年需安排市本级地方政府一般债券还本付息资金</w:t>
      </w:r>
      <w:r>
        <w:rPr>
          <w:rFonts w:hint="eastAsia" w:ascii="仿宋_GB2312" w:hAnsi="仿宋_GB2312" w:eastAsia="仿宋_GB2312" w:cs="仿宋_GB2312"/>
          <w:b w:val="0"/>
          <w:bCs/>
          <w:sz w:val="32"/>
          <w:szCs w:val="32"/>
          <w:lang w:val="en-US" w:eastAsia="zh-CN"/>
        </w:rPr>
        <w:t>19618万</w:t>
      </w:r>
      <w:r>
        <w:rPr>
          <w:rFonts w:hint="eastAsia" w:ascii="仿宋_GB2312" w:hAnsi="仿宋_GB2312" w:eastAsia="仿宋_GB2312" w:cs="仿宋_GB2312"/>
          <w:b w:val="0"/>
          <w:bCs/>
          <w:sz w:val="32"/>
          <w:szCs w:val="32"/>
        </w:rPr>
        <w:t>元，其中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偿还一般债券到期本金</w:t>
      </w:r>
      <w:r>
        <w:rPr>
          <w:rFonts w:hint="eastAsia" w:ascii="仿宋_GB2312" w:hAnsi="仿宋_GB2312" w:eastAsia="仿宋_GB2312" w:cs="仿宋_GB2312"/>
          <w:b w:val="0"/>
          <w:bCs/>
          <w:sz w:val="32"/>
          <w:szCs w:val="32"/>
          <w:lang w:val="en-US" w:eastAsia="zh-CN"/>
        </w:rPr>
        <w:t>12150万</w:t>
      </w:r>
      <w:r>
        <w:rPr>
          <w:rFonts w:hint="eastAsia" w:ascii="仿宋_GB2312" w:hAnsi="仿宋_GB2312" w:eastAsia="仿宋_GB2312" w:cs="仿宋_GB2312"/>
          <w:b w:val="0"/>
          <w:bCs/>
          <w:sz w:val="32"/>
          <w:szCs w:val="32"/>
        </w:rPr>
        <w:t>元，偿还一般债券</w:t>
      </w:r>
      <w:r>
        <w:rPr>
          <w:rFonts w:hint="eastAsia" w:ascii="仿宋_GB2312" w:hAnsi="仿宋_GB2312" w:eastAsia="仿宋_GB2312" w:cs="仿宋_GB2312"/>
          <w:b w:val="0"/>
          <w:bCs/>
          <w:color w:val="auto"/>
          <w:sz w:val="32"/>
          <w:szCs w:val="32"/>
        </w:rPr>
        <w:t>到期利息</w:t>
      </w:r>
      <w:r>
        <w:rPr>
          <w:rFonts w:hint="eastAsia" w:ascii="仿宋_GB2312" w:hAnsi="仿宋_GB2312" w:eastAsia="仿宋_GB2312" w:cs="仿宋_GB2312"/>
          <w:b w:val="0"/>
          <w:bCs/>
          <w:color w:val="auto"/>
          <w:sz w:val="32"/>
          <w:szCs w:val="32"/>
          <w:lang w:val="en-US" w:eastAsia="zh-CN"/>
        </w:rPr>
        <w:t>7468万</w:t>
      </w:r>
      <w:r>
        <w:rPr>
          <w:rFonts w:hint="eastAsia" w:ascii="仿宋_GB2312" w:hAnsi="仿宋_GB2312" w:eastAsia="仿宋_GB2312" w:cs="仿宋_GB2312"/>
          <w:b w:val="0"/>
          <w:bCs/>
          <w:color w:val="auto"/>
          <w:sz w:val="32"/>
          <w:szCs w:val="32"/>
        </w:rPr>
        <w:t>元。截至202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年底，市本级政府一般债务余额</w:t>
      </w:r>
      <w:r>
        <w:rPr>
          <w:rFonts w:hint="eastAsia" w:ascii="仿宋_GB2312" w:hAnsi="仿宋_GB2312" w:eastAsia="仿宋_GB2312" w:cs="仿宋_GB2312"/>
          <w:b w:val="0"/>
          <w:bCs/>
          <w:color w:val="auto"/>
          <w:sz w:val="32"/>
          <w:szCs w:val="32"/>
          <w:lang w:val="en-US" w:eastAsia="zh-CN"/>
        </w:rPr>
        <w:t>228079万</w:t>
      </w:r>
      <w:r>
        <w:rPr>
          <w:rFonts w:hint="eastAsia" w:ascii="仿宋_GB2312" w:hAnsi="仿宋_GB2312" w:eastAsia="仿宋_GB2312" w:cs="仿宋_GB2312"/>
          <w:b w:val="0"/>
          <w:bCs/>
          <w:color w:val="auto"/>
          <w:sz w:val="32"/>
          <w:szCs w:val="32"/>
        </w:rPr>
        <w:t>元。202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年需安排市本级地方政府专项债券还本付息资金</w:t>
      </w:r>
      <w:r>
        <w:rPr>
          <w:rFonts w:hint="eastAsia" w:ascii="仿宋_GB2312" w:hAnsi="仿宋_GB2312" w:eastAsia="仿宋_GB2312" w:cs="仿宋_GB2312"/>
          <w:b w:val="0"/>
          <w:bCs/>
          <w:color w:val="auto"/>
          <w:sz w:val="32"/>
          <w:szCs w:val="32"/>
          <w:lang w:val="en-US" w:eastAsia="zh-CN"/>
        </w:rPr>
        <w:t>65285万</w:t>
      </w:r>
      <w:r>
        <w:rPr>
          <w:rFonts w:hint="eastAsia" w:ascii="仿宋_GB2312" w:hAnsi="仿宋_GB2312" w:eastAsia="仿宋_GB2312" w:cs="仿宋_GB2312"/>
          <w:b w:val="0"/>
          <w:bCs/>
          <w:color w:val="auto"/>
          <w:sz w:val="32"/>
          <w:szCs w:val="32"/>
        </w:rPr>
        <w:t>元，其中</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偿还专项债券到期本金</w:t>
      </w:r>
      <w:r>
        <w:rPr>
          <w:rFonts w:hint="eastAsia" w:ascii="仿宋_GB2312" w:hAnsi="仿宋_GB2312" w:eastAsia="仿宋_GB2312" w:cs="仿宋_GB2312"/>
          <w:b w:val="0"/>
          <w:bCs/>
          <w:color w:val="auto"/>
          <w:sz w:val="32"/>
          <w:szCs w:val="32"/>
          <w:lang w:val="en-US" w:eastAsia="zh-CN"/>
        </w:rPr>
        <w:t>56300万</w:t>
      </w:r>
      <w:r>
        <w:rPr>
          <w:rFonts w:hint="eastAsia" w:ascii="仿宋_GB2312" w:hAnsi="仿宋_GB2312" w:eastAsia="仿宋_GB2312" w:cs="仿宋_GB2312"/>
          <w:b w:val="0"/>
          <w:bCs/>
          <w:color w:val="auto"/>
          <w:sz w:val="32"/>
          <w:szCs w:val="32"/>
        </w:rPr>
        <w:t>元，偿还专项债券到期利息</w:t>
      </w:r>
      <w:bookmarkStart w:id="0" w:name="_GoBack"/>
      <w:bookmarkEnd w:id="0"/>
      <w:r>
        <w:rPr>
          <w:rFonts w:hint="eastAsia" w:ascii="仿宋_GB2312" w:hAnsi="仿宋_GB2312" w:eastAsia="仿宋_GB2312" w:cs="仿宋_GB2312"/>
          <w:b w:val="0"/>
          <w:bCs/>
          <w:color w:val="auto"/>
          <w:sz w:val="32"/>
          <w:szCs w:val="32"/>
          <w:lang w:val="en-US" w:eastAsia="zh-CN"/>
        </w:rPr>
        <w:t>8983万元</w:t>
      </w:r>
      <w:r>
        <w:rPr>
          <w:rFonts w:hint="eastAsia" w:ascii="仿宋_GB2312" w:hAnsi="仿宋_GB2312" w:eastAsia="仿宋_GB2312" w:cs="仿宋_GB2312"/>
          <w:b w:val="0"/>
          <w:bCs/>
          <w:color w:val="auto"/>
          <w:sz w:val="32"/>
          <w:szCs w:val="32"/>
        </w:rPr>
        <w:t>。截至202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年底，市本级政府专项债务余额</w:t>
      </w:r>
      <w:r>
        <w:rPr>
          <w:rFonts w:hint="eastAsia" w:ascii="仿宋_GB2312" w:hAnsi="仿宋_GB2312" w:eastAsia="仿宋_GB2312" w:cs="仿宋_GB2312"/>
          <w:b w:val="0"/>
          <w:bCs/>
          <w:color w:val="auto"/>
          <w:sz w:val="32"/>
          <w:szCs w:val="32"/>
          <w:lang w:val="en-US" w:eastAsia="zh-CN"/>
        </w:rPr>
        <w:t>285800万</w:t>
      </w:r>
      <w:r>
        <w:rPr>
          <w:rFonts w:hint="eastAsia" w:ascii="仿宋_GB2312" w:hAnsi="仿宋_GB2312" w:eastAsia="仿宋_GB2312" w:cs="仿宋_GB2312"/>
          <w:b w:val="0"/>
          <w:bCs/>
          <w:color w:val="auto"/>
          <w:sz w:val="32"/>
          <w:szCs w:val="32"/>
        </w:rPr>
        <w:t>元。</w:t>
      </w:r>
    </w:p>
    <w:p>
      <w:pPr>
        <w:keepNext w:val="0"/>
        <w:keepLines w:val="0"/>
        <w:pageBreakBefore w:val="0"/>
        <w:widowControl w:val="0"/>
        <w:numPr>
          <w:ilvl w:val="0"/>
          <w:numId w:val="0"/>
        </w:numPr>
        <w:wordWrap/>
        <w:topLinePunct w:val="0"/>
        <w:autoSpaceDE w:val="0"/>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需要说明的是：202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年地方政府新增债务限额暂未下达，待省级下达我市新增限额后，按程序提请市人大常委会批准审议。</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关于转移支付情况的说明</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一般性转移支付：</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年预算安排一般性转移支付</w:t>
      </w:r>
      <w:r>
        <w:rPr>
          <w:rFonts w:hint="eastAsia" w:ascii="仿宋_GB2312" w:hAnsi="仿宋_GB2312" w:eastAsia="仿宋_GB2312" w:cs="仿宋_GB2312"/>
          <w:sz w:val="32"/>
          <w:szCs w:val="32"/>
          <w:lang w:val="en-US" w:eastAsia="zh-CN"/>
        </w:rPr>
        <w:t>117697.91</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auto"/>
          <w:kern w:val="0"/>
          <w:sz w:val="32"/>
          <w:szCs w:val="32"/>
          <w:highlight w:val="none"/>
          <w:lang w:val="en-US" w:eastAsia="zh-CN"/>
        </w:rPr>
        <w:t>1、</w:t>
      </w:r>
      <w:r>
        <w:rPr>
          <w:rFonts w:hint="eastAsia" w:ascii="仿宋_GB2312" w:hAnsi="仿宋_GB2312" w:eastAsia="仿宋_GB2312" w:cs="仿宋_GB2312"/>
          <w:sz w:val="32"/>
          <w:szCs w:val="32"/>
          <w:highlight w:val="none"/>
        </w:rPr>
        <w:t>均衡性转移支付收入</w:t>
      </w:r>
      <w:r>
        <w:rPr>
          <w:rFonts w:hint="eastAsia" w:ascii="仿宋_GB2312" w:hAnsi="仿宋_GB2312" w:eastAsia="仿宋_GB2312" w:cs="仿宋_GB2312"/>
          <w:sz w:val="32"/>
          <w:szCs w:val="32"/>
          <w:highlight w:val="none"/>
          <w:lang w:val="en-US" w:eastAsia="zh-CN"/>
        </w:rPr>
        <w:t>32587</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2、县级基本财力保障机制奖补资金收入11424万元。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3、结算补助收入4276.35万元。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4、重点生态功能区转移支付收入3623万元。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5、固定数额补助收入8851万元。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6、革命老区转移支付收入908万元。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ottom"/>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7、巩固脱贫攻坚成果衔接乡村振兴转移支付补助收入1854万元。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8、共同财政事权转移支付收入 53490.43万元。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9、其他一般性转移支付收入684.13万元。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专项转移支付：</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年预算安排专项转移支付</w:t>
      </w:r>
      <w:r>
        <w:rPr>
          <w:rFonts w:hint="eastAsia" w:ascii="仿宋_GB2312" w:hAnsi="仿宋_GB2312" w:eastAsia="仿宋_GB2312" w:cs="仿宋_GB2312"/>
          <w:sz w:val="32"/>
          <w:szCs w:val="32"/>
          <w:lang w:val="en-US" w:eastAsia="zh-CN"/>
        </w:rPr>
        <w:t>2156.46</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节能环保</w:t>
      </w:r>
      <w:r>
        <w:rPr>
          <w:rFonts w:hint="eastAsia" w:ascii="仿宋_GB2312" w:hAnsi="仿宋_GB2312" w:eastAsia="仿宋_GB2312" w:cs="仿宋_GB2312"/>
          <w:sz w:val="32"/>
          <w:szCs w:val="32"/>
          <w:lang w:val="en-US" w:eastAsia="zh-CN"/>
        </w:rPr>
        <w:t>952</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农林水</w:t>
      </w:r>
      <w:r>
        <w:rPr>
          <w:rFonts w:hint="eastAsia" w:ascii="仿宋_GB2312" w:hAnsi="仿宋_GB2312" w:eastAsia="仿宋_GB2312" w:cs="仿宋_GB2312"/>
          <w:sz w:val="32"/>
          <w:szCs w:val="32"/>
          <w:lang w:val="en-US" w:eastAsia="zh-CN"/>
        </w:rPr>
        <w:t>1082.56</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4、资源勘探工业信息等0.9万元。</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年政府采购预算情况说明</w:t>
      </w:r>
    </w:p>
    <w:p>
      <w:pPr>
        <w:keepNext w:val="0"/>
        <w:keepLines w:val="0"/>
        <w:pageBreakBefore w:val="0"/>
        <w:widowControl w:val="0"/>
        <w:wordWrap/>
        <w:topLinePunct w:val="0"/>
        <w:autoSpaceDE w:val="0"/>
        <w:autoSpaceDN w:val="0"/>
        <w:bidi w:val="0"/>
        <w:adjustRightInd/>
        <w:snapToGrid/>
        <w:spacing w:before="22" w:line="610" w:lineRule="exact"/>
        <w:ind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2024年市级政府采购预算编制要求为：纳入部门预算管理的所有财政资金采购货物、工程和服务，凡是河北省政府集中采购目录以内的或政府集中采购目录以外且单项或批量采购金额达到政府采购限额标准以上的，都应编列部门政府采购预算。2024年市级政府采购货物服务限额标准为：货物和服务单项或批量预算金额30万元（含）以上，政府采购工程项目采购限额标准60万元（含）以上。公开招标限额标准为：货物类和服务类200万元（含），工程类按照相关规定执行。</w:t>
      </w:r>
    </w:p>
    <w:p>
      <w:pPr>
        <w:keepNext w:val="0"/>
        <w:keepLines w:val="0"/>
        <w:pageBreakBefore w:val="0"/>
        <w:widowControl w:val="0"/>
        <w:numPr>
          <w:ilvl w:val="0"/>
          <w:numId w:val="1"/>
        </w:numPr>
        <w:wordWrap/>
        <w:topLinePunct w:val="0"/>
        <w:autoSpaceDE w:val="0"/>
        <w:autoSpaceDN w:val="0"/>
        <w:bidi w:val="0"/>
        <w:adjustRightInd/>
        <w:snapToGrid/>
        <w:spacing w:before="0" w:line="610" w:lineRule="exact"/>
        <w:ind w:right="0" w:righ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预算绩效管理工作开展情况</w:t>
      </w:r>
    </w:p>
    <w:p>
      <w:pPr>
        <w:spacing w:line="61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沙河市预算绩效管理工作坚持积极谋划、主动作为、多措并举，认真贯彻落实中央、省、市关于全面实施预算绩效管理决策部署，坚持以全面实施预算绩效管理为关键点和突破口，有力推动预算绩效管理工作提质增效，提升财政资金使用效益和政策实施效果。</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一是开展事前绩效评估。</w:t>
      </w:r>
      <w:r>
        <w:rPr>
          <w:rFonts w:hint="eastAsia" w:ascii="仿宋_GB2312" w:hAnsi="仿宋" w:eastAsia="仿宋_GB2312" w:cs="仿宋_GB2312"/>
          <w:sz w:val="32"/>
          <w:szCs w:val="32"/>
          <w:lang w:val="en-US" w:eastAsia="zh-CN"/>
        </w:rPr>
        <w:t>在编制下年度预算时开展绩效评估，将事前绩效评估报告作为申请预算的必备条件，对新增重大政策、重大专项未按要求开展绩效评估或绩效评估结果差的不得列入年度预算，相关项目不得纳入预算项目库，并将评估结果应用于预算编制。</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二是做实绩效监控</w:t>
      </w:r>
      <w:r>
        <w:rPr>
          <w:rFonts w:hint="eastAsia" w:ascii="仿宋_GB2312" w:hAnsi="仿宋" w:eastAsia="仿宋_GB2312" w:cs="仿宋_GB2312"/>
          <w:sz w:val="32"/>
          <w:szCs w:val="32"/>
          <w:lang w:val="en-US" w:eastAsia="zh-CN"/>
        </w:rPr>
        <w:t>。定期对各预算部门绩效目标实现程度和预算执行情况开展绩效监控汇总，分析存在的问题，结合预算执行，提出建议意见，督促单位及时整改。对预算执行明显偏离绩效目标、大幅落后进度要求或预计难以完成绩效目标的，按程序采取暂缓或停止拨款、调整预算、调整绩效目标指标等措施。</w:t>
      </w:r>
    </w:p>
    <w:p>
      <w:pPr>
        <w:spacing w:line="610" w:lineRule="exact"/>
        <w:ind w:firstLine="643"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三是加强绩效评价。</w:t>
      </w:r>
      <w:r>
        <w:rPr>
          <w:rFonts w:hint="eastAsia" w:ascii="仿宋_GB2312" w:hAnsi="仿宋" w:eastAsia="仿宋_GB2312" w:cs="仿宋_GB2312"/>
          <w:sz w:val="32"/>
          <w:szCs w:val="32"/>
          <w:lang w:val="en-US" w:eastAsia="zh-CN"/>
        </w:rPr>
        <w:t>科学设置评价指标，形成各类支出、目标内容、绩效特色、细化量化的绩效指标体系。将项目实施水平、经济效益、社会效益、生态效益和可持续影响等列为评价范围。建立绩效评价结果的反馈与整改、激励与问责制度，进一步完善绩效评价结果的反馈和运用机制，将绩效结果公开，进一步增强单位的责任感和紧迫感。</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重大政策和重点项目等绩效目标：</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1.财政对城乡居民基本养老保险基金的补助</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pict>
          <v:shape id="_x0000_s2050" o:spid="_x0000_s2050" o:spt="75" type="#_x0000_t75" style="position:absolute;left:0pt;margin-left:-53.8pt;margin-top:13.25pt;height:335.95pt;width:521.55pt;z-index:251658240;mso-width-relative:page;mso-height-relative:page;" o:ole="t" filled="f" o:preferrelative="t" stroked="f" coordsize="21600,21600">
            <v:path/>
            <v:fill on="f" focussize="0,0"/>
            <v:stroke on="f"/>
            <v:imagedata r:id="rId5" o:title=""/>
            <o:lock v:ext="edit" aspectratio="t"/>
          </v:shape>
          <o:OLEObject Type="Embed" ProgID="Excel.Sheet.12" ShapeID="_x0000_s2050" DrawAspect="Content" ObjectID="_1468075725" r:id="rId4">
            <o:LockedField>false</o:LockedField>
          </o:OLEObject>
        </w:pic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2.财政对城乡居民基本养老保险基金的补助</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pict>
          <v:shape id="_x0000_s2051" o:spid="_x0000_s2051" o:spt="75" type="#_x0000_t75" style="position:absolute;left:0pt;margin-left:-53.55pt;margin-top:5.45pt;height:374.7pt;width:531.55pt;z-index:251659264;mso-width-relative:page;mso-height-relative:page;" o:ole="t" fillcolor="#000000 [3213]" filled="t" o:preferrelative="t" stroked="t" coordsize="21600,21600">
            <v:path/>
            <v:fill on="t" focussize="0,0"/>
            <v:stroke color="#000000 [3213]"/>
            <v:imagedata r:id="rId7" o:title=""/>
            <o:lock v:ext="edit" aspectratio="t"/>
          </v:shape>
          <o:OLEObject Type="Embed" ProgID="Excel.Sheet.12" ShapeID="_x0000_s2051" DrawAspect="Content" ObjectID="_1468075726" r:id="rId6">
            <o:LockedField>false</o:LockedField>
          </o:OLEObject>
        </w:pic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3.中等职业学校免学费补助资金</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pict>
          <v:shape id="_x0000_s2052" o:spid="_x0000_s2052" o:spt="75" type="#_x0000_t75" style="position:absolute;left:0pt;margin-left:-61pt;margin-top:22.45pt;height:206pt;width:541.55pt;z-index:251660288;mso-width-relative:page;mso-height-relative:page;" o:ole="t" filled="f" o:preferrelative="t" stroked="t" coordsize="21600,21600">
            <v:path/>
            <v:fill on="f" focussize="0,0"/>
            <v:stroke color="#000000 [3213]"/>
            <v:imagedata r:id="rId9" o:title=""/>
            <o:lock v:ext="edit" aspectratio="t"/>
          </v:shape>
          <o:OLEObject Type="Embed" ProgID="Excel.Sheet.12" ShapeID="_x0000_s2052" DrawAspect="Content" ObjectID="_1468075727" r:id="rId8">
            <o:LockedField>false</o:LockedField>
          </o:OLEObject>
        </w:pict>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4.义务教育经费保障机制改革专项资金（义教公用经费）</w:t>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pict>
          <v:shape id="_x0000_s2053" o:spid="_x0000_s2053" o:spt="75" type="#_x0000_t75" style="position:absolute;left:0pt;margin-left:-61.35pt;margin-top:20pt;height:268.05pt;width:542.55pt;z-index:251661312;mso-width-relative:page;mso-height-relative:page;" o:ole="t" filled="f" o:preferrelative="t" stroked="t" coordsize="21600,21600">
            <v:path/>
            <v:fill on="f" focussize="0,0"/>
            <v:stroke color="#000000 [3213]"/>
            <v:imagedata r:id="rId11" o:title=""/>
            <o:lock v:ext="edit" aspectratio="t"/>
          </v:shape>
          <o:OLEObject Type="Embed" ProgID="Excel.Sheet.12" ShapeID="_x0000_s2053" DrawAspect="Content" ObjectID="_1468075728" r:id="rId10">
            <o:LockedField>false</o:LockedField>
          </o:OLEObject>
        </w:pict>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5.农村小学生营养改善计划资金</w: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pict>
          <v:shape id="_x0000_s2054" o:spid="_x0000_s2054" o:spt="75" type="#_x0000_t75" style="position:absolute;left:0pt;margin-left:-60.55pt;margin-top:18.9pt;height:193.9pt;width:542.15pt;z-index:251662336;mso-width-relative:page;mso-height-relative:page;" o:ole="t" filled="f" o:preferrelative="t" stroked="t" coordsize="21600,21600">
            <v:path/>
            <v:fill on="f" focussize="0,0"/>
            <v:stroke color="#000000 [3213]"/>
            <v:imagedata r:id="rId13" o:title=""/>
            <o:lock v:ext="edit" aspectratio="t"/>
          </v:shape>
          <o:OLEObject Type="Embed" ProgID="Excel.Sheet.12" ShapeID="_x0000_s2054" DrawAspect="Content" ObjectID="_1468075729" r:id="rId12">
            <o:LockedField>false</o:LockedField>
          </o:OLEObject>
        </w:pict>
      </w: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2"/>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贫困人口医疗救助</w: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pict>
          <v:shape id="_x0000_s2055" o:spid="_x0000_s2055" o:spt="75" type="#_x0000_t75" style="position:absolute;left:0pt;margin-left:-66.55pt;margin-top:17.25pt;height:229.85pt;width:551.55pt;z-index:251663360;mso-width-relative:page;mso-height-relative:page;" o:ole="t" filled="f" o:preferrelative="t" stroked="t" coordsize="21600,21600">
            <v:path/>
            <v:fill on="f" focussize="0,0"/>
            <v:stroke color="#000000 [3213]"/>
            <v:imagedata r:id="rId15" o:title=""/>
            <o:lock v:ext="edit" aspectratio="t"/>
          </v:shape>
          <o:OLEObject Type="Embed" ProgID="Excel.Sheet.12" ShapeID="_x0000_s2055" DrawAspect="Content" ObjectID="_1468075730" r:id="rId14">
            <o:LockedField>false</o:LockedField>
          </o:OLEObject>
        </w:pic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2"/>
        </w:numPr>
        <w:spacing w:before="0" w:beforeAutospacing="0" w:after="0" w:afterAutospacing="0" w:line="600" w:lineRule="exact"/>
        <w:ind w:left="0" w:leftChars="0" w:firstLine="0" w:firstLineChars="0"/>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长期护理险县级财政补助</w:t>
      </w:r>
    </w:p>
    <w:p>
      <w:pPr>
        <w:pStyle w:val="7"/>
        <w:numPr>
          <w:ilvl w:val="0"/>
          <w:numId w:val="0"/>
        </w:numPr>
        <w:spacing w:before="0" w:beforeAutospacing="0" w:after="0" w:afterAutospacing="0" w:line="600" w:lineRule="exact"/>
        <w:ind w:leftChars="0"/>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pict>
          <v:shape id="_x0000_s2056" o:spid="_x0000_s2056" o:spt="75" type="#_x0000_t75" style="position:absolute;left:0pt;margin-left:-57.1pt;margin-top:8.55pt;height:224.9pt;width:533.8pt;z-index:251664384;mso-width-relative:page;mso-height-relative:page;" o:ole="t" filled="f" o:preferrelative="t" stroked="t" coordsize="21600,21600">
            <v:path/>
            <v:fill on="f" focussize="0,0"/>
            <v:stroke color="#000000 [3213]"/>
            <v:imagedata r:id="rId17" o:title=""/>
            <o:lock v:ext="edit" aspectratio="t"/>
          </v:shape>
          <o:OLEObject Type="Embed" ProgID="Excel.Sheet.12" ShapeID="_x0000_s2056" DrawAspect="Content" ObjectID="_1468075731" r:id="rId16">
            <o:LockedField>false</o:LockedField>
          </o:OLEObject>
        </w:pic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2"/>
        </w:numPr>
        <w:spacing w:before="0" w:beforeAutospacing="0" w:after="0" w:afterAutospacing="0" w:line="600" w:lineRule="exact"/>
        <w:ind w:left="0" w:leftChars="0" w:firstLine="0" w:firstLineChars="0"/>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工农业科技三项支出</w:t>
      </w:r>
    </w:p>
    <w:p>
      <w:pPr>
        <w:pStyle w:val="7"/>
        <w:numPr>
          <w:ilvl w:val="0"/>
          <w:numId w:val="0"/>
        </w:numPr>
        <w:spacing w:before="0" w:beforeAutospacing="0" w:after="0" w:afterAutospacing="0" w:line="600" w:lineRule="exact"/>
        <w:ind w:leftChars="0"/>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pict>
          <v:shape id="_x0000_s2057" o:spid="_x0000_s2057" o:spt="75" type="#_x0000_t75" style="position:absolute;left:0pt;margin-left:-59.2pt;margin-top:18.25pt;height:244.65pt;width:532pt;z-index:251665408;mso-width-relative:page;mso-height-relative:page;" o:ole="t" filled="f" o:preferrelative="t" stroked="t" coordsize="21600,21600">
            <v:path/>
            <v:fill on="f" focussize="0,0"/>
            <v:stroke color="#000000 [3213]"/>
            <v:imagedata r:id="rId19" o:title=""/>
            <o:lock v:ext="edit" aspectratio="t"/>
          </v:shape>
          <o:OLEObject Type="Embed" ProgID="Excel.Sheet.12" ShapeID="_x0000_s2057" DrawAspect="Content" ObjectID="_1468075732" r:id="rId18">
            <o:LockedField>false</o:LockedField>
          </o:OLEObject>
        </w:pic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2"/>
        </w:numPr>
        <w:spacing w:before="0" w:beforeAutospacing="0" w:after="0" w:afterAutospacing="0" w:line="600" w:lineRule="exact"/>
        <w:ind w:left="0" w:leftChars="0" w:firstLine="0" w:firstLineChars="0"/>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财政衔接推进乡村振兴县级配套资金</w:t>
      </w:r>
    </w:p>
    <w:p>
      <w:pPr>
        <w:pStyle w:val="7"/>
        <w:numPr>
          <w:ilvl w:val="0"/>
          <w:numId w:val="0"/>
        </w:numPr>
        <w:spacing w:before="0" w:beforeAutospacing="0" w:after="0" w:afterAutospacing="0" w:line="600" w:lineRule="exact"/>
        <w:ind w:leftChars="0"/>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pict>
          <v:shape id="_x0000_s2058" o:spid="_x0000_s2058" o:spt="75" type="#_x0000_t75" style="position:absolute;left:0pt;margin-left:-53.8pt;margin-top:16.3pt;height:254.35pt;width:527.95pt;z-index:251666432;mso-width-relative:page;mso-height-relative:page;" o:ole="t" filled="f" o:preferrelative="t" stroked="t" coordsize="21600,21600">
            <v:path/>
            <v:fill on="f" focussize="0,0"/>
            <v:stroke color="#000000 [3213]"/>
            <v:imagedata r:id="rId21" o:title=""/>
            <o:lock v:ext="edit" aspectratio="t"/>
          </v:shape>
          <o:OLEObject Type="Embed" ProgID="Excel.Sheet.12" ShapeID="_x0000_s2058" DrawAspect="Content" ObjectID="_1468075733" r:id="rId20">
            <o:LockedField>false</o:LockedField>
          </o:OLEObject>
        </w:pic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10.图书馆、文化馆站免费开放</w: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pict>
          <v:shape id="_x0000_s2059" o:spid="_x0000_s2059" o:spt="75" type="#_x0000_t75" style="position:absolute;left:0pt;margin-left:-61.35pt;margin-top:23.2pt;height:231.5pt;width:547.15pt;z-index:251667456;mso-width-relative:page;mso-height-relative:page;" o:ole="t" filled="f" o:preferrelative="t" stroked="t" coordsize="21600,21600">
            <v:path/>
            <v:fill on="f" focussize="0,0"/>
            <v:stroke color="#000000 [3213]"/>
            <v:imagedata r:id="rId23" o:title=""/>
            <o:lock v:ext="edit" aspectratio="t"/>
          </v:shape>
          <o:OLEObject Type="Embed" ProgID="Excel.Sheet.12" ShapeID="_x0000_s2059" DrawAspect="Content" ObjectID="_1468075734" r:id="rId22">
            <o:LockedField>false</o:LockedField>
          </o:OLEObject>
        </w:pict>
      </w: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en-US" w:eastAsia="zh-CN" w:bidi="ar-SA"/>
        </w:rPr>
      </w:pPr>
    </w:p>
    <w:p>
      <w:pPr>
        <w:pStyle w:val="7"/>
        <w:numPr>
          <w:ilvl w:val="0"/>
          <w:numId w:val="0"/>
        </w:numPr>
        <w:spacing w:before="0" w:beforeAutospacing="0" w:after="0" w:afterAutospacing="0" w:line="600" w:lineRule="exact"/>
        <w:ind w:firstLine="640" w:firstLineChars="200"/>
        <w:jc w:val="both"/>
        <w:rPr>
          <w:rFonts w:hint="eastAsia" w:ascii="黑体" w:hAnsi="黑体" w:eastAsia="黑体" w:cs="黑体"/>
          <w:b w:val="0"/>
          <w:bCs/>
          <w:kern w:val="0"/>
          <w:sz w:val="32"/>
          <w:szCs w:val="32"/>
          <w:lang w:val="zh-CN" w:eastAsia="zh-CN" w:bidi="ar-SA"/>
        </w:rPr>
      </w:pPr>
      <w:r>
        <w:rPr>
          <w:rFonts w:hint="eastAsia" w:ascii="黑体" w:hAnsi="黑体" w:eastAsia="黑体" w:cs="黑体"/>
          <w:b w:val="0"/>
          <w:bCs/>
          <w:kern w:val="0"/>
          <w:sz w:val="32"/>
          <w:szCs w:val="32"/>
          <w:lang w:val="en-US" w:eastAsia="zh-CN" w:bidi="ar-SA"/>
        </w:rPr>
        <w:t>七、</w:t>
      </w:r>
      <w:r>
        <w:rPr>
          <w:rFonts w:hint="eastAsia" w:ascii="黑体" w:hAnsi="黑体" w:eastAsia="黑体" w:cs="黑体"/>
          <w:b w:val="0"/>
          <w:bCs/>
          <w:kern w:val="0"/>
          <w:sz w:val="32"/>
          <w:szCs w:val="32"/>
          <w:lang w:val="zh-CN" w:eastAsia="zh-CN" w:bidi="ar-SA"/>
        </w:rPr>
        <w:t>其他重要事项的解释说明</w:t>
      </w:r>
    </w:p>
    <w:p>
      <w:pPr>
        <w:pStyle w:val="7"/>
        <w:numPr>
          <w:ilvl w:val="0"/>
          <w:numId w:val="0"/>
        </w:numPr>
        <w:spacing w:before="0" w:beforeAutospacing="0" w:after="0" w:afterAutospacing="0" w:line="600" w:lineRule="exact"/>
        <w:ind w:firstLine="640" w:firstLineChars="200"/>
        <w:jc w:val="both"/>
        <w:rPr>
          <w:rFonts w:hint="eastAsia" w:ascii="宋体" w:hAnsi="宋体" w:eastAsia="宋体" w:cs="宋体"/>
          <w:sz w:val="32"/>
          <w:szCs w:val="32"/>
          <w:lang w:eastAsia="zh-CN"/>
        </w:rPr>
      </w:pPr>
      <w:r>
        <w:rPr>
          <w:rFonts w:hint="eastAsia" w:ascii="宋体" w:hAnsi="宋体" w:cs="宋体"/>
          <w:sz w:val="32"/>
          <w:szCs w:val="32"/>
        </w:rPr>
        <w:t>无其他重要事项解释说明</w:t>
      </w:r>
      <w:r>
        <w:rPr>
          <w:rFonts w:hint="eastAsia" w:cs="宋体"/>
          <w:sz w:val="32"/>
          <w:szCs w:val="32"/>
          <w:lang w:eastAsia="zh-CN"/>
        </w:rPr>
        <w:t>。</w:t>
      </w: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numPr>
          <w:ilvl w:val="0"/>
          <w:numId w:val="0"/>
        </w:numPr>
        <w:wordWrap/>
        <w:topLinePunct w:val="0"/>
        <w:autoSpaceDE w:val="0"/>
        <w:autoSpaceDN w:val="0"/>
        <w:bidi w:val="0"/>
        <w:adjustRightInd/>
        <w:snapToGrid/>
        <w:spacing w:before="22" w:line="610" w:lineRule="exact"/>
        <w:ind w:leftChars="200" w:right="0" w:rightChars="0"/>
        <w:jc w:val="both"/>
        <w:textAlignment w:val="auto"/>
        <w:rPr>
          <w:rFonts w:hint="eastAsia"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E514"/>
    <w:multiLevelType w:val="singleLevel"/>
    <w:tmpl w:val="187AE514"/>
    <w:lvl w:ilvl="0" w:tentative="0">
      <w:start w:val="1"/>
      <w:numFmt w:val="chineseCounting"/>
      <w:suff w:val="nothing"/>
      <w:lvlText w:val="%1、"/>
      <w:lvlJc w:val="left"/>
      <w:rPr>
        <w:rFonts w:hint="eastAsia"/>
      </w:rPr>
    </w:lvl>
  </w:abstractNum>
  <w:abstractNum w:abstractNumId="1">
    <w:nsid w:val="587F8EF1"/>
    <w:multiLevelType w:val="singleLevel"/>
    <w:tmpl w:val="587F8EF1"/>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E53B1"/>
    <w:rsid w:val="06F1095C"/>
    <w:rsid w:val="36F31373"/>
    <w:rsid w:val="41B2066C"/>
    <w:rsid w:val="45CF5557"/>
    <w:rsid w:val="57814384"/>
    <w:rsid w:val="6B913A12"/>
    <w:rsid w:val="70F64312"/>
    <w:rsid w:val="788E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2024-02-02T06:54:00Z</dcterms:created>
  <dc:creator>Lenovo</dc:creator>
  <cp:lastModifiedBy>Lenovo</cp:lastModifiedBy>
  <cp:lastPrinted>2024-02-02T08:13:00Z</cp:lastPrinted>
  <dcterms:modified xsi:type="dcterms:W3CDTF">2024-08-13T07:20:00Z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