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沙河市卫生健康局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2023年度政府信息公开年度报告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本报告由沙河市卫生健康局按照《中华人民共和国政府信息公开条例》（以下简称《条例》）和《中华人民共和国政府信息公开工作年度报告格式》（国办公开办函〔2021〕30号）要求编制。本报告内容包括总体情况、主动公开政府信息情况、收到和处理政府信息公开申请情况、政府信息公开行政复议和行政诉讼情况、存在的主要问题及改进情况、其他需要报告的事项等六部分内容。如对本报告有疑问，请与沙河市卫生健康局联系（地址：沙河市太行大街436号，联系电话：0319-8906571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一、总体情况：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2023年以来，市卫生健康局在市委市政府的领导下，以卫生健康信息为重点，不断健全工作机制，拓展公开内容，优化公开渠道，依法、有序地开展政府信息公开工作，深化公开内容，聚焦重点，以网站、微信公众号等新媒体方式主动地向社会公布政府信息，提高卫生健康工作透明度，促进依法行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（一）主动公开信息情况。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2023年，累计公开政务信息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6"/>
          <w:szCs w:val="36"/>
        </w:rPr>
        <w:t>13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条。其中政府网站公开信息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150余条；设有官方微信账号1个，公开信息1157条。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（二）依申请公开情况。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市卫生健康局全年未收到依申请公开案件。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（三）政府信息管理情况。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因人事变动，及时调整了市卫生健康局政务公开领导小组，由分管班子成员担任组长，相关科室负责人为成员，并把政务公开的具体责任量化到科室和人员，安排专人负责信息发布、依申请公开。及时调整政务公开目录，认真编制调整、规范完善主动公开基本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（四）政府信息公开平台建设情况。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规范运营官方微信公众号等信息公开平台；继续深化与各媒体合作，动态实时宣传卫生健康重点工作、法律法规及科普知识；全力抓好各医疗卫生机构宣传教育阵地建设，依托公示栏、LED屏等，不断延伸卫生健康政务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（五）监督保障情况。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按照市委市政府要求，凡是公开内容均通过保密审查登记，把好信息公开第一关。在公开基本内容时，将各科室提供信息集中收集，如本部门财政预决算和“三公”经费等均由财务科审核把关后进行规范化公示，确保信息公开及时准确，有效规范。对各职能科室的工作职责、联系方式进行公开，对为民服务事项办理流程、本年度各种标准政策等进行及时公布。将政务公开工作纳入对各相关医疗卫生机构考核，提高了各责任单位工作的积极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二、主动公开政府信息情况</w:t>
      </w:r>
    </w:p>
    <w:tbl>
      <w:tblPr>
        <w:tblStyle w:val="5"/>
        <w:tblW w:w="942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355"/>
        <w:gridCol w:w="2355"/>
        <w:gridCol w:w="216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第二十条第（一）项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信息内容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30"/>
                <w:szCs w:val="30"/>
              </w:rPr>
              <w:t>本年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制发件数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本年废止件数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30"/>
                <w:szCs w:val="30"/>
              </w:rPr>
              <w:t>现行有效件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规章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0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行政规范性文件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第二十条第（五）项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信息内容</w:t>
            </w:r>
          </w:p>
        </w:tc>
        <w:tc>
          <w:tcPr>
            <w:tcW w:w="6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行政许可</w:t>
            </w:r>
          </w:p>
        </w:tc>
        <w:tc>
          <w:tcPr>
            <w:tcW w:w="6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第二十条第（六）项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信息内容</w:t>
            </w:r>
          </w:p>
        </w:tc>
        <w:tc>
          <w:tcPr>
            <w:tcW w:w="6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行政处罚</w:t>
            </w:r>
          </w:p>
        </w:tc>
        <w:tc>
          <w:tcPr>
            <w:tcW w:w="6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行政强制</w:t>
            </w:r>
          </w:p>
        </w:tc>
        <w:tc>
          <w:tcPr>
            <w:tcW w:w="6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第二十条第（八）项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信息内容</w:t>
            </w:r>
          </w:p>
        </w:tc>
        <w:tc>
          <w:tcPr>
            <w:tcW w:w="6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本年收费金额（单位：万元）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行政事业性收费</w:t>
            </w:r>
          </w:p>
        </w:tc>
        <w:tc>
          <w:tcPr>
            <w:tcW w:w="6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三、收到和处理政府信息公开申请情况</w:t>
      </w:r>
    </w:p>
    <w:tbl>
      <w:tblPr>
        <w:tblStyle w:val="5"/>
        <w:tblW w:w="9345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034"/>
        <w:gridCol w:w="2362"/>
        <w:gridCol w:w="1003"/>
        <w:gridCol w:w="615"/>
        <w:gridCol w:w="615"/>
        <w:gridCol w:w="615"/>
        <w:gridCol w:w="615"/>
        <w:gridCol w:w="615"/>
        <w:gridCol w:w="674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460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（本列数据的勾稽关系为：第一项加第二项之和，等于第三项加第四项之和）</w:t>
            </w:r>
          </w:p>
        </w:tc>
        <w:tc>
          <w:tcPr>
            <w:tcW w:w="47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申请人情况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460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自然人</w:t>
            </w:r>
          </w:p>
        </w:tc>
        <w:tc>
          <w:tcPr>
            <w:tcW w:w="30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60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商业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企业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科研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机构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社会公益组织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法律服务机构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其他</w:t>
            </w: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一、本年新收政府信息公开申请数量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二、上年结转政府信息公开申请数量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2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三、本年度办理结果</w:t>
            </w:r>
          </w:p>
        </w:tc>
        <w:tc>
          <w:tcPr>
            <w:tcW w:w="3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（一）予以公开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（二）部分公开（区分处理的，只计这一情形，不计其他情形）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（三）不予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公开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1.属于国家秘密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2.其他法律行政法规禁止公开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3.危及“三安全一稳定”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4.保护第三方合法权益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5.属于三类内部事务信息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6.属于四类过程性信息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7.属于行政执法案卷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8.属于行政查询事项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三、本年度办理结果</w:t>
            </w: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（四）无法提供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1.本机关不掌握相关政府信息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2.没有现成信息需要另行制作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3.补正后申请内容仍不明确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（五）不予处理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1.信访举报投诉类申请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2.重复申请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3.要求提供公开出版物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4.无正当理由大量反复申请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5.要求行政机关确认或重新出具已获取信息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（六）其他处理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1.申请人无正当理由逾期不补正、行政机关不再处理其政府信息公开申请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2.申请人逾期未按收费通知要求缴纳费用、行政机关不再处理其政府信息公开申请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3.其他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（七）总计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四、结转下年度继续办理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0 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四、政府信息公开行政复议、行政诉讼情况</w:t>
      </w:r>
    </w:p>
    <w:tbl>
      <w:tblPr>
        <w:tblStyle w:val="5"/>
        <w:tblW w:w="912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597"/>
        <w:gridCol w:w="597"/>
        <w:gridCol w:w="597"/>
        <w:gridCol w:w="630"/>
        <w:gridCol w:w="598"/>
        <w:gridCol w:w="598"/>
        <w:gridCol w:w="613"/>
        <w:gridCol w:w="613"/>
        <w:gridCol w:w="613"/>
        <w:gridCol w:w="613"/>
        <w:gridCol w:w="613"/>
        <w:gridCol w:w="613"/>
        <w:gridCol w:w="613"/>
        <w:gridCol w:w="61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行政复议</w:t>
            </w:r>
          </w:p>
        </w:tc>
        <w:tc>
          <w:tcPr>
            <w:tcW w:w="60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行政诉讼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审结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总计</w:t>
            </w:r>
          </w:p>
        </w:tc>
        <w:tc>
          <w:tcPr>
            <w:tcW w:w="30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未经复议直接起诉</w:t>
            </w:r>
          </w:p>
        </w:tc>
        <w:tc>
          <w:tcPr>
            <w:tcW w:w="30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复议后起诉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纠正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结果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审结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总计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维持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纠正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结果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审结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7"/>
                <w:szCs w:val="27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 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存在问题：政府信息公开工作从总体来看，运行状况较好，但也有一些不足。主要有：一是可公开信息的内容有待进一步充实；二是政务公开信息的深度和广度覆盖面需进一步加大；三是政策解读类信息解读力度需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 改进措施：一是不断强化工作职责。加大工作力度，通过集中学习、专题培训，进一步增强各科室信息公开责任意识，及时有效地收集、报送信息，确保应公开信息全部及时、准确地进行公开。二是不断扩大公开范围。按规定要求上传有效的政策解读栏目信息，利于群众解读。三是强化监督检查管理。有效落实政府信息公开工作。根据政府信息公开相关制度对政府信息工作开展督查，确保政府信息公开内容更新及时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（一）本年度沙河市卫生健康局未收到依申请公开事项案件，没有收取政府信息公开信息处理费的情况。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（二）无其他需要报告事项。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DYyZWFiM2UyM2RkMzFkOTI0OGRkYWRmNDg1N2MifQ=="/>
  </w:docVars>
  <w:rsids>
    <w:rsidRoot w:val="00000000"/>
    <w:rsid w:val="01D54ECF"/>
    <w:rsid w:val="071C5217"/>
    <w:rsid w:val="0DB81C67"/>
    <w:rsid w:val="1EE572B4"/>
    <w:rsid w:val="218C4107"/>
    <w:rsid w:val="38774A39"/>
    <w:rsid w:val="3D453E79"/>
    <w:rsid w:val="3D4C3B6F"/>
    <w:rsid w:val="54EA7622"/>
    <w:rsid w:val="61800DFC"/>
    <w:rsid w:val="66256220"/>
    <w:rsid w:val="7300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2024-01-24T08:51:00Z</dcterms:created>
  <dc:creator>Administrator</dc:creator>
  <cp:lastModifiedBy>李安穩_</cp:lastModifiedBy>
  <dcterms:modified xsi:type="dcterms:W3CDTF">2024-01-26T07:34:18Z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B653FDB53AA64515B50E89BF30314DF0_13</vt:lpwstr>
  </property>
</Properties>
</file>