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61EC8">
      <w:pPr>
        <w:widowControl/>
        <w:spacing w:line="480" w:lineRule="exact"/>
        <w:jc w:val="left"/>
        <w:rPr>
          <w:rFonts w:hint="eastAsia" w:ascii="仿宋" w:hAnsi="仿宋" w:eastAsia="仿宋" w:cs="仿宋"/>
          <w:kern w:val="0"/>
          <w:sz w:val="32"/>
          <w:szCs w:val="32"/>
          <w:shd w:val="clear" w:color="auto" w:fill="FFFFFF"/>
          <w:lang w:bidi="ar"/>
        </w:rPr>
      </w:pPr>
      <w:bookmarkStart w:id="0" w:name="_GoBack"/>
      <w:bookmarkEnd w:id="0"/>
      <w:r>
        <w:rPr>
          <w:rFonts w:hint="eastAsia" w:ascii="仿宋" w:hAnsi="仿宋" w:eastAsia="仿宋" w:cs="仿宋"/>
          <w:kern w:val="0"/>
          <w:sz w:val="32"/>
          <w:szCs w:val="32"/>
          <w:shd w:val="clear" w:color="auto" w:fill="FFFFFF"/>
          <w:lang w:bidi="ar"/>
        </w:rPr>
        <w:t>附件</w:t>
      </w:r>
      <w:r>
        <w:rPr>
          <w:rFonts w:hint="eastAsia" w:ascii="仿宋" w:hAnsi="仿宋" w:eastAsia="仿宋" w:cs="仿宋"/>
          <w:kern w:val="0"/>
          <w:sz w:val="32"/>
          <w:szCs w:val="32"/>
          <w:shd w:val="clear" w:color="auto" w:fill="FFFFFF"/>
          <w:lang w:val="en-US" w:eastAsia="zh-CN" w:bidi="ar"/>
        </w:rPr>
        <w:t>5</w:t>
      </w:r>
      <w:r>
        <w:rPr>
          <w:rFonts w:hint="eastAsia" w:ascii="仿宋" w:hAnsi="仿宋" w:eastAsia="仿宋" w:cs="仿宋"/>
          <w:kern w:val="0"/>
          <w:sz w:val="32"/>
          <w:szCs w:val="32"/>
          <w:shd w:val="clear" w:color="auto" w:fill="FFFFFF"/>
          <w:lang w:bidi="ar"/>
        </w:rPr>
        <w:t>：</w:t>
      </w:r>
    </w:p>
    <w:p w14:paraId="380A9FCC">
      <w:pPr>
        <w:spacing w:line="240" w:lineRule="auto"/>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部门整体支出绩效评价报告</w:t>
      </w:r>
    </w:p>
    <w:p w14:paraId="4FDA4C2C">
      <w:pPr>
        <w:spacing w:line="61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基本概况。</w:t>
      </w:r>
    </w:p>
    <w:p w14:paraId="09333881">
      <w:pPr>
        <w:spacing w:line="610" w:lineRule="exact"/>
        <w:ind w:firstLine="640"/>
        <w:rPr>
          <w:rFonts w:ascii="仿宋" w:hAnsi="仿宋" w:eastAsia="仿宋" w:cs="Times New Roman"/>
          <w:b/>
          <w:sz w:val="32"/>
          <w:szCs w:val="32"/>
        </w:rPr>
      </w:pPr>
      <w:r>
        <w:rPr>
          <w:rFonts w:hint="eastAsia" w:ascii="仿宋" w:hAnsi="仿宋" w:eastAsia="仿宋" w:cs="Times New Roman"/>
          <w:b/>
          <w:sz w:val="32"/>
          <w:szCs w:val="32"/>
        </w:rPr>
        <w:t>（一）部门</w:t>
      </w:r>
      <w:r>
        <w:rPr>
          <w:rFonts w:ascii="仿宋" w:hAnsi="仿宋" w:eastAsia="仿宋" w:cs="Times New Roman"/>
          <w:b/>
          <w:sz w:val="32"/>
          <w:szCs w:val="32"/>
        </w:rPr>
        <w:t>职责：</w:t>
      </w:r>
    </w:p>
    <w:p w14:paraId="35D2211E">
      <w:pPr>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执行本级人民代表大会的决议和上级国家行政机关的决定。</w:t>
      </w:r>
    </w:p>
    <w:p w14:paraId="586625FE">
      <w:pPr>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执行本行政区域内的经济和社会发展计划。</w:t>
      </w:r>
    </w:p>
    <w:p w14:paraId="7B46BC71">
      <w:pPr>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加强公共设施的建设和管理，发展各项服务事业。保护改善生态环境和生活环境。</w:t>
      </w:r>
    </w:p>
    <w:p w14:paraId="55007680">
      <w:pPr>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依法管理乡财政，执行本级预算。</w:t>
      </w:r>
    </w:p>
    <w:p w14:paraId="53694114">
      <w:pPr>
        <w:ind w:firstLine="640" w:firstLineChars="200"/>
        <w:rPr>
          <w:rFonts w:ascii="仿宋" w:hAnsi="仿宋" w:eastAsia="仿宋" w:cs="Times New Roman"/>
          <w:sz w:val="32"/>
          <w:szCs w:val="32"/>
        </w:rPr>
      </w:pPr>
      <w:r>
        <w:rPr>
          <w:rFonts w:hint="eastAsia" w:ascii="仿宋" w:hAnsi="仿宋" w:eastAsia="仿宋" w:cs="Times New Roman"/>
          <w:sz w:val="32"/>
          <w:szCs w:val="32"/>
        </w:rPr>
        <w:t>5.</w:t>
      </w:r>
      <w:r>
        <w:rPr>
          <w:rFonts w:ascii="仿宋" w:hAnsi="仿宋" w:eastAsia="仿宋" w:cs="Times New Roman"/>
          <w:sz w:val="32"/>
          <w:szCs w:val="32"/>
        </w:rPr>
        <w:t>管理和发展文化教育、科学技术、广播、体育、卫生等事业。</w:t>
      </w:r>
    </w:p>
    <w:p w14:paraId="77DD2B0D">
      <w:pPr>
        <w:ind w:firstLine="640" w:firstLineChars="200"/>
        <w:rPr>
          <w:rFonts w:ascii="仿宋" w:hAnsi="仿宋" w:eastAsia="仿宋" w:cs="Times New Roman"/>
          <w:sz w:val="32"/>
          <w:szCs w:val="32"/>
        </w:rPr>
      </w:pPr>
      <w:r>
        <w:rPr>
          <w:rFonts w:hint="eastAsia" w:ascii="仿宋" w:hAnsi="仿宋" w:eastAsia="仿宋" w:cs="Times New Roman"/>
          <w:sz w:val="32"/>
          <w:szCs w:val="32"/>
        </w:rPr>
        <w:t>6.</w:t>
      </w:r>
      <w:r>
        <w:rPr>
          <w:rFonts w:ascii="仿宋" w:hAnsi="仿宋" w:eastAsia="仿宋" w:cs="Times New Roman"/>
          <w:sz w:val="32"/>
          <w:szCs w:val="32"/>
        </w:rPr>
        <w:t>加强法制建设，推进民主政治建设，保护各种经济组织的合法权益。</w:t>
      </w:r>
    </w:p>
    <w:p w14:paraId="78C7334D">
      <w:pPr>
        <w:ind w:firstLine="640" w:firstLineChars="200"/>
        <w:rPr>
          <w:rFonts w:ascii="仿宋" w:hAnsi="仿宋" w:eastAsia="仿宋" w:cs="Times New Roman"/>
          <w:sz w:val="32"/>
          <w:szCs w:val="32"/>
        </w:rPr>
      </w:pPr>
      <w:r>
        <w:rPr>
          <w:rFonts w:hint="eastAsia" w:ascii="仿宋" w:hAnsi="仿宋" w:eastAsia="仿宋" w:cs="Times New Roman"/>
          <w:sz w:val="32"/>
          <w:szCs w:val="32"/>
        </w:rPr>
        <w:t>7.</w:t>
      </w:r>
      <w:r>
        <w:rPr>
          <w:rFonts w:hint="eastAsia" w:ascii="仿宋" w:hAnsi="仿宋" w:eastAsia="仿宋" w:cs="Times New Roman"/>
          <w:sz w:val="32"/>
          <w:szCs w:val="32"/>
          <w:lang w:val="en-US" w:eastAsia="zh-CN"/>
        </w:rPr>
        <w:t>加</w:t>
      </w:r>
      <w:r>
        <w:rPr>
          <w:rFonts w:ascii="仿宋" w:hAnsi="仿宋" w:eastAsia="仿宋" w:cs="Times New Roman"/>
          <w:sz w:val="32"/>
          <w:szCs w:val="32"/>
        </w:rPr>
        <w:t>强社会治安综合治理，维护社会秩序。</w:t>
      </w:r>
    </w:p>
    <w:p w14:paraId="26BF293C">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8.</w:t>
      </w:r>
      <w:r>
        <w:rPr>
          <w:rFonts w:ascii="仿宋" w:hAnsi="仿宋" w:eastAsia="仿宋" w:cs="Times New Roman"/>
          <w:sz w:val="32"/>
          <w:szCs w:val="32"/>
        </w:rPr>
        <w:t>推行计划生育，控制人口增长，保护妇女、儿童和老人的合法权益。</w:t>
      </w:r>
    </w:p>
    <w:p w14:paraId="273DC4CB">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9.</w:t>
      </w:r>
      <w:r>
        <w:rPr>
          <w:rFonts w:ascii="仿宋" w:hAnsi="仿宋" w:eastAsia="仿宋" w:cs="Times New Roman"/>
          <w:sz w:val="32"/>
          <w:szCs w:val="32"/>
        </w:rPr>
        <w:t>发展社会福利事业，做好社会保障工作，办理兵役等事项。</w:t>
      </w:r>
    </w:p>
    <w:p w14:paraId="0DB10E12">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10.</w:t>
      </w:r>
      <w:r>
        <w:rPr>
          <w:rFonts w:ascii="仿宋" w:hAnsi="仿宋" w:eastAsia="仿宋" w:cs="Times New Roman"/>
          <w:sz w:val="32"/>
          <w:szCs w:val="32"/>
        </w:rPr>
        <w:t>办理上级人民政府交办的其他事项。</w:t>
      </w:r>
    </w:p>
    <w:p w14:paraId="2CD4D221">
      <w:pPr>
        <w:spacing w:line="52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（二）机构设置：</w:t>
      </w:r>
    </w:p>
    <w:tbl>
      <w:tblPr>
        <w:tblStyle w:val="10"/>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14:paraId="0E895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4417" w:type="dxa"/>
            <w:vMerge w:val="restart"/>
            <w:vAlign w:val="center"/>
          </w:tcPr>
          <w:p w14:paraId="15A7CE53">
            <w:pPr>
              <w:spacing w:line="52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14:paraId="50BC4EB0">
            <w:pPr>
              <w:spacing w:line="52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14:paraId="45C40BC1">
            <w:pPr>
              <w:spacing w:line="52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14:paraId="42C98188">
            <w:pPr>
              <w:spacing w:line="52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14:paraId="5CB4D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4417" w:type="dxa"/>
            <w:vMerge w:val="continue"/>
            <w:vAlign w:val="center"/>
          </w:tcPr>
          <w:p w14:paraId="3C2CF27C">
            <w:pPr>
              <w:spacing w:line="520" w:lineRule="exact"/>
              <w:jc w:val="left"/>
              <w:outlineLvl w:val="0"/>
              <w:rPr>
                <w:rFonts w:ascii="Times New Roman" w:hAnsi="Times New Roman" w:eastAsia="宋体" w:cs="Times New Roman"/>
                <w:szCs w:val="24"/>
              </w:rPr>
            </w:pPr>
          </w:p>
        </w:tc>
        <w:tc>
          <w:tcPr>
            <w:tcW w:w="1134" w:type="dxa"/>
            <w:vMerge w:val="continue"/>
            <w:vAlign w:val="center"/>
          </w:tcPr>
          <w:p w14:paraId="4319FE28">
            <w:pPr>
              <w:spacing w:line="520" w:lineRule="exact"/>
              <w:jc w:val="left"/>
              <w:outlineLvl w:val="0"/>
              <w:rPr>
                <w:rFonts w:ascii="Times New Roman" w:hAnsi="Times New Roman" w:eastAsia="宋体" w:cs="Times New Roman"/>
                <w:szCs w:val="24"/>
              </w:rPr>
            </w:pPr>
          </w:p>
        </w:tc>
        <w:tc>
          <w:tcPr>
            <w:tcW w:w="1276" w:type="dxa"/>
            <w:vMerge w:val="continue"/>
            <w:vAlign w:val="center"/>
          </w:tcPr>
          <w:p w14:paraId="11409402">
            <w:pPr>
              <w:spacing w:line="520" w:lineRule="exact"/>
              <w:jc w:val="left"/>
              <w:outlineLvl w:val="0"/>
              <w:rPr>
                <w:rFonts w:ascii="Times New Roman" w:hAnsi="Times New Roman" w:eastAsia="宋体" w:cs="Times New Roman"/>
                <w:szCs w:val="24"/>
              </w:rPr>
            </w:pPr>
          </w:p>
        </w:tc>
        <w:tc>
          <w:tcPr>
            <w:tcW w:w="2902" w:type="dxa"/>
            <w:vMerge w:val="continue"/>
            <w:vAlign w:val="center"/>
          </w:tcPr>
          <w:p w14:paraId="18033A25">
            <w:pPr>
              <w:spacing w:line="520" w:lineRule="exact"/>
              <w:jc w:val="left"/>
              <w:outlineLvl w:val="0"/>
              <w:rPr>
                <w:rFonts w:ascii="Times New Roman" w:hAnsi="Times New Roman" w:eastAsia="宋体" w:cs="Times New Roman"/>
                <w:szCs w:val="24"/>
              </w:rPr>
            </w:pPr>
          </w:p>
        </w:tc>
      </w:tr>
      <w:tr w14:paraId="36AE0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7B7AB527">
            <w:pPr>
              <w:spacing w:line="520" w:lineRule="exact"/>
              <w:jc w:val="left"/>
              <w:rPr>
                <w:rFonts w:ascii="Times New Roman" w:hAnsi="Times New Roman" w:eastAsia="方正书宋_GBK" w:cs="Times New Roman"/>
                <w:szCs w:val="24"/>
              </w:rPr>
            </w:pPr>
            <w:r>
              <w:rPr>
                <w:rFonts w:hint="eastAsia" w:ascii="方正书宋_GBK" w:hAnsi="Calibri" w:eastAsia="方正书宋_GBK" w:cs="Times New Roman"/>
              </w:rPr>
              <w:t>沙河市十里亭镇人民政府</w:t>
            </w:r>
          </w:p>
        </w:tc>
        <w:tc>
          <w:tcPr>
            <w:tcW w:w="1134" w:type="dxa"/>
            <w:vAlign w:val="center"/>
          </w:tcPr>
          <w:p w14:paraId="047CD903">
            <w:pPr>
              <w:spacing w:line="520" w:lineRule="exact"/>
              <w:jc w:val="center"/>
              <w:rPr>
                <w:rFonts w:ascii="Times New Roman" w:hAnsi="Times New Roman" w:eastAsia="方正书宋_GBK" w:cs="Times New Roman"/>
                <w:szCs w:val="24"/>
              </w:rPr>
            </w:pPr>
            <w:r>
              <w:rPr>
                <w:rFonts w:hint="eastAsia" w:ascii="方正书宋_GBK" w:hAnsi="Calibri" w:eastAsia="方正书宋_GBK" w:cs="Times New Roman"/>
              </w:rPr>
              <w:t>行政</w:t>
            </w:r>
          </w:p>
        </w:tc>
        <w:tc>
          <w:tcPr>
            <w:tcW w:w="1276" w:type="dxa"/>
            <w:vAlign w:val="center"/>
          </w:tcPr>
          <w:p w14:paraId="79DFEB52">
            <w:pPr>
              <w:spacing w:line="520" w:lineRule="exact"/>
              <w:jc w:val="center"/>
              <w:rPr>
                <w:rFonts w:ascii="Times New Roman" w:hAnsi="Times New Roman" w:eastAsia="方正书宋_GBK" w:cs="Times New Roman"/>
                <w:szCs w:val="24"/>
              </w:rPr>
            </w:pPr>
            <w:r>
              <w:rPr>
                <w:rFonts w:hint="eastAsia" w:ascii="方正书宋_GBK" w:hAnsi="Calibri" w:eastAsia="方正书宋_GBK" w:cs="Times New Roman"/>
              </w:rPr>
              <w:t>正科级</w:t>
            </w:r>
          </w:p>
        </w:tc>
        <w:tc>
          <w:tcPr>
            <w:tcW w:w="2902" w:type="dxa"/>
            <w:vAlign w:val="center"/>
          </w:tcPr>
          <w:p w14:paraId="2076AABB">
            <w:pPr>
              <w:spacing w:line="520" w:lineRule="exact"/>
              <w:jc w:val="center"/>
              <w:rPr>
                <w:rFonts w:ascii="Times New Roman" w:hAnsi="Times New Roman" w:eastAsia="方正书宋_GBK" w:cs="Times New Roman"/>
                <w:szCs w:val="24"/>
              </w:rPr>
            </w:pPr>
            <w:r>
              <w:rPr>
                <w:rFonts w:hint="eastAsia" w:ascii="方正书宋_GBK" w:hAnsi="Calibri" w:eastAsia="方正书宋_GBK" w:cs="Times New Roman"/>
              </w:rPr>
              <w:t>财政拨款</w:t>
            </w:r>
          </w:p>
        </w:tc>
      </w:tr>
    </w:tbl>
    <w:p w14:paraId="498CDDE0">
      <w:pPr>
        <w:spacing w:line="610" w:lineRule="exact"/>
        <w:ind w:firstLine="640"/>
        <w:rPr>
          <w:rFonts w:ascii="仿宋" w:hAnsi="仿宋" w:eastAsia="仿宋" w:cs="Times New Roman"/>
          <w:b/>
          <w:sz w:val="32"/>
          <w:szCs w:val="32"/>
        </w:rPr>
      </w:pPr>
      <w:r>
        <w:rPr>
          <w:rFonts w:hint="eastAsia" w:ascii="仿宋" w:hAnsi="仿宋" w:eastAsia="仿宋" w:cs="Times New Roman"/>
          <w:b/>
          <w:sz w:val="32"/>
          <w:szCs w:val="32"/>
        </w:rPr>
        <w:t>（三）人员情况</w:t>
      </w:r>
    </w:p>
    <w:p w14:paraId="5271FFF8">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1.年末实有人数，本年度为3</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人，上年度为3</w:t>
      </w:r>
      <w:r>
        <w:rPr>
          <w:rFonts w:hint="eastAsia" w:ascii="仿宋" w:hAnsi="仿宋" w:eastAsia="仿宋" w:cs="Times New Roman"/>
          <w:sz w:val="32"/>
          <w:szCs w:val="32"/>
          <w:lang w:val="en-US" w:eastAsia="zh-CN"/>
        </w:rPr>
        <w:t>6</w:t>
      </w:r>
      <w:r>
        <w:rPr>
          <w:rFonts w:hint="eastAsia" w:ascii="仿宋" w:hAnsi="仿宋" w:eastAsia="仿宋" w:cs="Times New Roman"/>
          <w:sz w:val="32"/>
          <w:szCs w:val="32"/>
        </w:rPr>
        <w:t>人，比上年度</w:t>
      </w:r>
      <w:r>
        <w:rPr>
          <w:rFonts w:hint="eastAsia" w:ascii="仿宋" w:hAnsi="仿宋" w:eastAsia="仿宋" w:cs="Times New Roman"/>
          <w:sz w:val="32"/>
          <w:szCs w:val="32"/>
          <w:lang w:eastAsia="zh-CN"/>
        </w:rPr>
        <w:t>减少</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人，原因为：我单位本年度内调</w:t>
      </w:r>
      <w:r>
        <w:rPr>
          <w:rFonts w:hint="eastAsia" w:ascii="仿宋" w:hAnsi="仿宋" w:eastAsia="仿宋" w:cs="Times New Roman"/>
          <w:sz w:val="32"/>
          <w:szCs w:val="32"/>
          <w:lang w:eastAsia="zh-CN"/>
        </w:rPr>
        <w:t>出</w:t>
      </w:r>
      <w:r>
        <w:rPr>
          <w:rFonts w:hint="eastAsia" w:ascii="仿宋" w:hAnsi="仿宋" w:eastAsia="仿宋" w:cs="Times New Roman"/>
          <w:sz w:val="32"/>
          <w:szCs w:val="32"/>
        </w:rPr>
        <w:t>人员数量大于调</w:t>
      </w:r>
      <w:r>
        <w:rPr>
          <w:rFonts w:hint="eastAsia" w:ascii="仿宋" w:hAnsi="仿宋" w:eastAsia="仿宋" w:cs="Times New Roman"/>
          <w:sz w:val="32"/>
          <w:szCs w:val="32"/>
          <w:lang w:eastAsia="zh-CN"/>
        </w:rPr>
        <w:t>入</w:t>
      </w:r>
      <w:r>
        <w:rPr>
          <w:rFonts w:hint="eastAsia" w:ascii="仿宋" w:hAnsi="仿宋" w:eastAsia="仿宋" w:cs="Times New Roman"/>
          <w:sz w:val="32"/>
          <w:szCs w:val="32"/>
        </w:rPr>
        <w:t>人员数量。</w:t>
      </w:r>
    </w:p>
    <w:p w14:paraId="38D7ADF8">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2.行政人员，本年度为2</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人，上年度为2</w:t>
      </w:r>
      <w:r>
        <w:rPr>
          <w:rFonts w:hint="eastAsia" w:ascii="仿宋" w:hAnsi="仿宋" w:eastAsia="仿宋" w:cs="Times New Roman"/>
          <w:sz w:val="32"/>
          <w:szCs w:val="32"/>
          <w:lang w:val="en-US" w:eastAsia="zh-CN"/>
        </w:rPr>
        <w:t>8</w:t>
      </w:r>
      <w:r>
        <w:rPr>
          <w:rFonts w:hint="eastAsia" w:ascii="仿宋" w:hAnsi="仿宋" w:eastAsia="仿宋" w:cs="Times New Roman"/>
          <w:sz w:val="32"/>
          <w:szCs w:val="32"/>
        </w:rPr>
        <w:t>人，比上年度</w:t>
      </w:r>
      <w:r>
        <w:rPr>
          <w:rFonts w:hint="eastAsia" w:ascii="仿宋" w:hAnsi="仿宋" w:eastAsia="仿宋" w:cs="Times New Roman"/>
          <w:sz w:val="32"/>
          <w:szCs w:val="32"/>
          <w:lang w:eastAsia="zh-CN"/>
        </w:rPr>
        <w:t>减少</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人，原因为：我单位本年度内调</w:t>
      </w:r>
      <w:r>
        <w:rPr>
          <w:rFonts w:hint="eastAsia" w:ascii="仿宋" w:hAnsi="仿宋" w:eastAsia="仿宋" w:cs="Times New Roman"/>
          <w:sz w:val="32"/>
          <w:szCs w:val="32"/>
          <w:lang w:eastAsia="zh-CN"/>
        </w:rPr>
        <w:t>出</w:t>
      </w:r>
      <w:r>
        <w:rPr>
          <w:rFonts w:hint="eastAsia" w:ascii="仿宋" w:hAnsi="仿宋" w:eastAsia="仿宋" w:cs="Times New Roman"/>
          <w:sz w:val="32"/>
          <w:szCs w:val="32"/>
        </w:rPr>
        <w:t>的行政人员数量大于调</w:t>
      </w:r>
      <w:r>
        <w:rPr>
          <w:rFonts w:hint="eastAsia" w:ascii="仿宋" w:hAnsi="仿宋" w:eastAsia="仿宋" w:cs="Times New Roman"/>
          <w:sz w:val="32"/>
          <w:szCs w:val="32"/>
          <w:lang w:eastAsia="zh-CN"/>
        </w:rPr>
        <w:t>入</w:t>
      </w:r>
      <w:r>
        <w:rPr>
          <w:rFonts w:hint="eastAsia" w:ascii="仿宋" w:hAnsi="仿宋" w:eastAsia="仿宋" w:cs="Times New Roman"/>
          <w:sz w:val="32"/>
          <w:szCs w:val="32"/>
        </w:rPr>
        <w:t>的行政人员数量。</w:t>
      </w:r>
    </w:p>
    <w:p w14:paraId="5039BBA5">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3.事业人员，本年度为</w:t>
      </w:r>
      <w:r>
        <w:rPr>
          <w:rFonts w:hint="eastAsia" w:ascii="仿宋" w:hAnsi="仿宋" w:eastAsia="仿宋" w:cs="Times New Roman"/>
          <w:sz w:val="32"/>
          <w:szCs w:val="32"/>
          <w:lang w:val="en-US" w:eastAsia="zh-CN"/>
        </w:rPr>
        <w:t>9</w:t>
      </w:r>
      <w:r>
        <w:rPr>
          <w:rFonts w:hint="eastAsia" w:ascii="仿宋" w:hAnsi="仿宋" w:eastAsia="仿宋" w:cs="Times New Roman"/>
          <w:sz w:val="32"/>
          <w:szCs w:val="32"/>
        </w:rPr>
        <w:t>人，上年度为</w:t>
      </w:r>
      <w:r>
        <w:rPr>
          <w:rFonts w:hint="eastAsia" w:ascii="仿宋" w:hAnsi="仿宋" w:eastAsia="仿宋" w:cs="Times New Roman"/>
          <w:sz w:val="32"/>
          <w:szCs w:val="32"/>
          <w:lang w:val="en-US" w:eastAsia="zh-CN"/>
        </w:rPr>
        <w:t>8</w:t>
      </w:r>
      <w:r>
        <w:rPr>
          <w:rFonts w:hint="eastAsia" w:ascii="仿宋" w:hAnsi="仿宋" w:eastAsia="仿宋" w:cs="Times New Roman"/>
          <w:sz w:val="32"/>
          <w:szCs w:val="32"/>
        </w:rPr>
        <w:t>人，比上年度增加</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人，原因为：我单位本年度内调入的事业人员数量大于调出的事业人员数量。</w:t>
      </w:r>
    </w:p>
    <w:p w14:paraId="6AC724D5">
      <w:pPr>
        <w:spacing w:line="610" w:lineRule="exact"/>
        <w:ind w:firstLine="640"/>
        <w:rPr>
          <w:rFonts w:ascii="仿宋" w:hAnsi="仿宋" w:eastAsia="仿宋" w:cs="Times New Roman"/>
          <w:b/>
          <w:sz w:val="32"/>
          <w:szCs w:val="32"/>
        </w:rPr>
      </w:pPr>
      <w:r>
        <w:rPr>
          <w:rFonts w:hint="eastAsia" w:ascii="仿宋" w:hAnsi="仿宋" w:eastAsia="仿宋" w:cs="Times New Roman"/>
          <w:b/>
          <w:sz w:val="32"/>
          <w:szCs w:val="32"/>
        </w:rPr>
        <w:t>（四）国有资产信息</w:t>
      </w:r>
    </w:p>
    <w:tbl>
      <w:tblPr>
        <w:tblStyle w:val="10"/>
        <w:tblW w:w="5000" w:type="pct"/>
        <w:tblInd w:w="0" w:type="dxa"/>
        <w:tblLayout w:type="autofit"/>
        <w:tblCellMar>
          <w:top w:w="0" w:type="dxa"/>
          <w:left w:w="108" w:type="dxa"/>
          <w:bottom w:w="0" w:type="dxa"/>
          <w:right w:w="108" w:type="dxa"/>
        </w:tblCellMar>
      </w:tblPr>
      <w:tblGrid>
        <w:gridCol w:w="3597"/>
        <w:gridCol w:w="2173"/>
        <w:gridCol w:w="3516"/>
      </w:tblGrid>
      <w:tr w14:paraId="7192FDF8">
        <w:tblPrEx>
          <w:tblCellMar>
            <w:top w:w="0" w:type="dxa"/>
            <w:left w:w="108" w:type="dxa"/>
            <w:bottom w:w="0" w:type="dxa"/>
            <w:right w:w="108" w:type="dxa"/>
          </w:tblCellMar>
        </w:tblPrEx>
        <w:trPr>
          <w:cantSplit/>
          <w:trHeight w:val="705" w:hRule="atLeast"/>
        </w:trPr>
        <w:tc>
          <w:tcPr>
            <w:tcW w:w="5000" w:type="pct"/>
            <w:gridSpan w:val="3"/>
            <w:tcBorders>
              <w:top w:val="nil"/>
              <w:left w:val="nil"/>
              <w:bottom w:val="nil"/>
              <w:right w:val="nil"/>
            </w:tcBorders>
            <w:shd w:val="clear" w:color="auto" w:fill="auto"/>
            <w:vAlign w:val="center"/>
          </w:tcPr>
          <w:p w14:paraId="68334472">
            <w:pPr>
              <w:ind w:firstLine="640" w:firstLineChars="200"/>
              <w:rPr>
                <w:rFonts w:ascii="仿宋" w:hAnsi="仿宋" w:eastAsia="仿宋" w:cs="Times New Roman"/>
                <w:sz w:val="32"/>
                <w:szCs w:val="32"/>
              </w:rPr>
            </w:pPr>
            <w:r>
              <w:rPr>
                <w:rFonts w:hint="eastAsia" w:ascii="仿宋" w:hAnsi="仿宋" w:eastAsia="仿宋" w:cs="Times New Roman"/>
                <w:sz w:val="32"/>
                <w:szCs w:val="32"/>
              </w:rPr>
              <w:t>沙河市十里亭镇人民政府上年末固定资产金额为</w:t>
            </w:r>
            <w:r>
              <w:rPr>
                <w:rFonts w:hint="eastAsia" w:ascii="仿宋" w:hAnsi="仿宋" w:eastAsia="仿宋" w:cs="Times New Roman"/>
                <w:sz w:val="32"/>
                <w:szCs w:val="32"/>
                <w:lang w:val="en-US" w:eastAsia="zh-CN"/>
              </w:rPr>
              <w:t>454.63</w:t>
            </w:r>
            <w:r>
              <w:rPr>
                <w:rFonts w:hint="eastAsia" w:ascii="仿宋" w:hAnsi="仿宋" w:eastAsia="仿宋" w:cs="Times New Roman"/>
                <w:sz w:val="32"/>
                <w:szCs w:val="32"/>
              </w:rPr>
              <w:t>万元（详见下表），本年度无拟购置固定资产。</w:t>
            </w:r>
          </w:p>
          <w:p w14:paraId="0EDB3D12">
            <w:pPr>
              <w:widowControl/>
              <w:ind w:firstLine="640"/>
              <w:rPr>
                <w:rFonts w:ascii="宋体" w:hAnsi="宋体" w:cs="宋体"/>
                <w:b/>
                <w:bCs/>
                <w:kern w:val="0"/>
                <w:sz w:val="32"/>
                <w:szCs w:val="32"/>
              </w:rPr>
            </w:pPr>
          </w:p>
          <w:p w14:paraId="27ED3FD0">
            <w:pPr>
              <w:widowControl/>
              <w:ind w:firstLine="640"/>
              <w:jc w:val="center"/>
              <w:rPr>
                <w:rFonts w:ascii="宋体" w:hAnsi="宋体" w:cs="宋体"/>
                <w:b/>
                <w:bCs/>
                <w:kern w:val="0"/>
                <w:sz w:val="32"/>
                <w:szCs w:val="32"/>
              </w:rPr>
            </w:pPr>
            <w:r>
              <w:rPr>
                <w:rFonts w:hint="eastAsia" w:ascii="宋体" w:hAnsi="宋体" w:cs="宋体"/>
                <w:b/>
                <w:bCs/>
                <w:kern w:val="0"/>
                <w:sz w:val="32"/>
                <w:szCs w:val="32"/>
              </w:rPr>
              <w:t>沙河市十里亭镇人民政府固定资产占用情况表</w:t>
            </w:r>
          </w:p>
        </w:tc>
      </w:tr>
      <w:tr w14:paraId="54CD1D87">
        <w:tblPrEx>
          <w:tblCellMar>
            <w:top w:w="0" w:type="dxa"/>
            <w:left w:w="108" w:type="dxa"/>
            <w:bottom w:w="0" w:type="dxa"/>
            <w:right w:w="108" w:type="dxa"/>
          </w:tblCellMar>
        </w:tblPrEx>
        <w:trPr>
          <w:cantSplit/>
          <w:trHeight w:val="510" w:hRule="atLeast"/>
        </w:trPr>
        <w:tc>
          <w:tcPr>
            <w:tcW w:w="3107" w:type="pct"/>
            <w:gridSpan w:val="2"/>
            <w:tcBorders>
              <w:top w:val="nil"/>
              <w:left w:val="nil"/>
              <w:bottom w:val="nil"/>
              <w:right w:val="nil"/>
            </w:tcBorders>
            <w:shd w:val="clear" w:color="auto" w:fill="auto"/>
            <w:vAlign w:val="center"/>
          </w:tcPr>
          <w:p w14:paraId="5254E898">
            <w:pPr>
              <w:widowControl/>
              <w:ind w:firstLine="440"/>
              <w:jc w:val="left"/>
              <w:rPr>
                <w:rFonts w:ascii="宋体" w:hAnsi="宋体" w:cs="宋体"/>
                <w:kern w:val="0"/>
                <w:sz w:val="22"/>
              </w:rPr>
            </w:pPr>
            <w:r>
              <w:rPr>
                <w:rFonts w:hint="eastAsia" w:ascii="宋体" w:hAnsi="宋体" w:cs="宋体"/>
                <w:kern w:val="0"/>
                <w:sz w:val="22"/>
              </w:rPr>
              <w:t>编制部门：沙河市十里亭镇人民政府</w:t>
            </w:r>
          </w:p>
        </w:tc>
        <w:tc>
          <w:tcPr>
            <w:tcW w:w="1893" w:type="pct"/>
            <w:tcBorders>
              <w:top w:val="nil"/>
              <w:left w:val="nil"/>
              <w:bottom w:val="nil"/>
              <w:right w:val="nil"/>
            </w:tcBorders>
            <w:shd w:val="clear" w:color="auto" w:fill="auto"/>
            <w:vAlign w:val="center"/>
          </w:tcPr>
          <w:p w14:paraId="2CF8BE29">
            <w:pPr>
              <w:widowControl/>
              <w:ind w:firstLine="440"/>
              <w:jc w:val="lef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14:paraId="7680E988">
        <w:tblPrEx>
          <w:tblCellMar>
            <w:top w:w="0" w:type="dxa"/>
            <w:left w:w="108" w:type="dxa"/>
            <w:bottom w:w="0" w:type="dxa"/>
            <w:right w:w="108" w:type="dxa"/>
          </w:tblCellMar>
        </w:tblPrEx>
        <w:trPr>
          <w:cantSplit/>
          <w:trHeight w:val="645" w:hRule="atLeast"/>
        </w:trPr>
        <w:tc>
          <w:tcPr>
            <w:tcW w:w="1937" w:type="pct"/>
            <w:tcBorders>
              <w:top w:val="single" w:color="auto" w:sz="4" w:space="0"/>
              <w:left w:val="single" w:color="auto" w:sz="4" w:space="0"/>
              <w:bottom w:val="single" w:color="auto" w:sz="4" w:space="0"/>
              <w:right w:val="single" w:color="auto" w:sz="4" w:space="0"/>
            </w:tcBorders>
            <w:shd w:val="clear" w:color="auto" w:fill="auto"/>
            <w:vAlign w:val="center"/>
          </w:tcPr>
          <w:p w14:paraId="698C01A6">
            <w:pPr>
              <w:widowControl/>
              <w:ind w:firstLine="440"/>
              <w:jc w:val="center"/>
              <w:rPr>
                <w:rFonts w:ascii="宋体" w:hAnsi="宋体" w:cs="宋体"/>
                <w:b/>
                <w:bCs/>
                <w:kern w:val="0"/>
                <w:sz w:val="22"/>
              </w:rPr>
            </w:pPr>
            <w:r>
              <w:rPr>
                <w:rFonts w:hint="eastAsia" w:ascii="宋体" w:hAnsi="宋体" w:cs="宋体"/>
                <w:b/>
                <w:bCs/>
                <w:kern w:val="0"/>
                <w:sz w:val="22"/>
              </w:rPr>
              <w:t>项   目</w:t>
            </w:r>
          </w:p>
        </w:tc>
        <w:tc>
          <w:tcPr>
            <w:tcW w:w="1170" w:type="pct"/>
            <w:tcBorders>
              <w:top w:val="single" w:color="auto" w:sz="4" w:space="0"/>
              <w:left w:val="nil"/>
              <w:bottom w:val="single" w:color="auto" w:sz="4" w:space="0"/>
              <w:right w:val="single" w:color="auto" w:sz="4" w:space="0"/>
            </w:tcBorders>
            <w:shd w:val="clear" w:color="auto" w:fill="auto"/>
            <w:vAlign w:val="center"/>
          </w:tcPr>
          <w:p w14:paraId="70062937">
            <w:pPr>
              <w:widowControl/>
              <w:ind w:firstLine="440"/>
              <w:jc w:val="center"/>
              <w:rPr>
                <w:rFonts w:ascii="宋体" w:hAnsi="宋体" w:cs="宋体"/>
                <w:b/>
                <w:bCs/>
                <w:kern w:val="0"/>
                <w:sz w:val="22"/>
              </w:rPr>
            </w:pPr>
            <w:r>
              <w:rPr>
                <w:rFonts w:hint="eastAsia" w:ascii="宋体" w:hAnsi="宋体" w:cs="宋体"/>
                <w:b/>
                <w:bCs/>
                <w:kern w:val="0"/>
                <w:sz w:val="22"/>
              </w:rPr>
              <w:t>数量</w:t>
            </w:r>
          </w:p>
        </w:tc>
        <w:tc>
          <w:tcPr>
            <w:tcW w:w="1893" w:type="pct"/>
            <w:tcBorders>
              <w:top w:val="single" w:color="auto" w:sz="4" w:space="0"/>
              <w:left w:val="nil"/>
              <w:bottom w:val="single" w:color="auto" w:sz="4" w:space="0"/>
              <w:right w:val="single" w:color="auto" w:sz="4" w:space="0"/>
            </w:tcBorders>
            <w:shd w:val="clear" w:color="auto" w:fill="auto"/>
            <w:vAlign w:val="center"/>
          </w:tcPr>
          <w:p w14:paraId="56AC11FF">
            <w:pPr>
              <w:widowControl/>
              <w:ind w:firstLine="440"/>
              <w:jc w:val="center"/>
              <w:rPr>
                <w:rFonts w:ascii="宋体" w:hAnsi="宋体" w:cs="宋体"/>
                <w:b/>
                <w:bCs/>
                <w:kern w:val="0"/>
                <w:sz w:val="22"/>
              </w:rPr>
            </w:pPr>
            <w:r>
              <w:rPr>
                <w:rFonts w:hint="eastAsia" w:ascii="宋体" w:hAnsi="宋体" w:cs="宋体"/>
                <w:b/>
                <w:bCs/>
                <w:kern w:val="0"/>
                <w:sz w:val="22"/>
              </w:rPr>
              <w:t>价值（金额单位：万元）</w:t>
            </w:r>
          </w:p>
        </w:tc>
      </w:tr>
      <w:tr w14:paraId="7D3E7244">
        <w:tblPrEx>
          <w:tblCellMar>
            <w:top w:w="0" w:type="dxa"/>
            <w:left w:w="108" w:type="dxa"/>
            <w:bottom w:w="0" w:type="dxa"/>
            <w:right w:w="108" w:type="dxa"/>
          </w:tblCellMar>
        </w:tblPrEx>
        <w:trPr>
          <w:cantSplit/>
          <w:trHeight w:val="645" w:hRule="atLeast"/>
        </w:trPr>
        <w:tc>
          <w:tcPr>
            <w:tcW w:w="1937" w:type="pct"/>
            <w:tcBorders>
              <w:top w:val="nil"/>
              <w:left w:val="single" w:color="auto" w:sz="4" w:space="0"/>
              <w:bottom w:val="single" w:color="auto" w:sz="4" w:space="0"/>
              <w:right w:val="single" w:color="auto" w:sz="4" w:space="0"/>
            </w:tcBorders>
            <w:shd w:val="clear" w:color="auto" w:fill="auto"/>
            <w:vAlign w:val="center"/>
          </w:tcPr>
          <w:p w14:paraId="19882037">
            <w:pPr>
              <w:widowControl/>
              <w:ind w:firstLine="440"/>
              <w:jc w:val="center"/>
              <w:rPr>
                <w:rFonts w:ascii="宋体" w:hAnsi="宋体" w:cs="宋体"/>
                <w:kern w:val="0"/>
                <w:sz w:val="22"/>
              </w:rPr>
            </w:pPr>
            <w:r>
              <w:rPr>
                <w:rFonts w:hint="eastAsia" w:ascii="宋体" w:hAnsi="宋体" w:cs="宋体"/>
                <w:kern w:val="0"/>
                <w:sz w:val="22"/>
              </w:rPr>
              <w:t>资产总额</w:t>
            </w:r>
          </w:p>
        </w:tc>
        <w:tc>
          <w:tcPr>
            <w:tcW w:w="1170" w:type="pct"/>
            <w:tcBorders>
              <w:top w:val="nil"/>
              <w:left w:val="nil"/>
              <w:bottom w:val="single" w:color="auto" w:sz="4" w:space="0"/>
              <w:right w:val="single" w:color="auto" w:sz="4" w:space="0"/>
            </w:tcBorders>
            <w:shd w:val="clear" w:color="auto" w:fill="auto"/>
            <w:vAlign w:val="center"/>
          </w:tcPr>
          <w:p w14:paraId="3F4549ED">
            <w:pPr>
              <w:widowControl/>
              <w:ind w:firstLine="440"/>
              <w:jc w:val="center"/>
              <w:rPr>
                <w:rFonts w:ascii="宋体" w:hAnsi="宋体" w:cs="宋体"/>
                <w:kern w:val="0"/>
                <w:sz w:val="22"/>
              </w:rPr>
            </w:pPr>
            <w:r>
              <w:rPr>
                <w:rFonts w:hint="eastAsia" w:ascii="宋体" w:hAnsi="宋体" w:cs="宋体"/>
                <w:kern w:val="0"/>
                <w:sz w:val="22"/>
              </w:rPr>
              <w:t>——</w:t>
            </w:r>
          </w:p>
        </w:tc>
        <w:tc>
          <w:tcPr>
            <w:tcW w:w="1893" w:type="pct"/>
            <w:tcBorders>
              <w:top w:val="nil"/>
              <w:left w:val="nil"/>
              <w:bottom w:val="single" w:color="auto" w:sz="4" w:space="0"/>
              <w:right w:val="single" w:color="auto" w:sz="4" w:space="0"/>
            </w:tcBorders>
            <w:shd w:val="clear" w:color="auto" w:fill="auto"/>
            <w:vAlign w:val="center"/>
          </w:tcPr>
          <w:p w14:paraId="7CD9CC4B">
            <w:pPr>
              <w:widowControl/>
              <w:ind w:firstLine="440"/>
              <w:jc w:val="center"/>
              <w:rPr>
                <w:rFonts w:hint="default" w:ascii="宋体" w:hAnsi="宋体" w:cs="宋体" w:eastAsiaTheme="minorEastAsia"/>
                <w:kern w:val="0"/>
                <w:sz w:val="22"/>
                <w:lang w:val="en-US" w:eastAsia="zh-CN"/>
              </w:rPr>
            </w:pPr>
            <w:r>
              <w:rPr>
                <w:rFonts w:hint="eastAsia" w:ascii="宋体" w:hAnsi="宋体" w:cs="宋体"/>
                <w:kern w:val="0"/>
                <w:sz w:val="22"/>
                <w:lang w:val="en-US" w:eastAsia="zh-CN"/>
              </w:rPr>
              <w:t>454.63</w:t>
            </w:r>
          </w:p>
        </w:tc>
      </w:tr>
      <w:tr w14:paraId="207E0C40">
        <w:tblPrEx>
          <w:tblCellMar>
            <w:top w:w="0" w:type="dxa"/>
            <w:left w:w="108" w:type="dxa"/>
            <w:bottom w:w="0" w:type="dxa"/>
            <w:right w:w="108" w:type="dxa"/>
          </w:tblCellMar>
        </w:tblPrEx>
        <w:trPr>
          <w:cantSplit/>
          <w:trHeight w:val="645" w:hRule="atLeast"/>
        </w:trPr>
        <w:tc>
          <w:tcPr>
            <w:tcW w:w="1937" w:type="pct"/>
            <w:tcBorders>
              <w:top w:val="nil"/>
              <w:left w:val="single" w:color="auto" w:sz="4" w:space="0"/>
              <w:bottom w:val="single" w:color="auto" w:sz="4" w:space="0"/>
              <w:right w:val="single" w:color="auto" w:sz="4" w:space="0"/>
            </w:tcBorders>
            <w:shd w:val="clear" w:color="auto" w:fill="auto"/>
            <w:vAlign w:val="center"/>
          </w:tcPr>
          <w:p w14:paraId="3945BE74">
            <w:pPr>
              <w:widowControl/>
              <w:ind w:firstLine="440"/>
              <w:jc w:val="left"/>
              <w:rPr>
                <w:rFonts w:ascii="宋体" w:hAnsi="宋体" w:cs="宋体"/>
                <w:kern w:val="0"/>
                <w:sz w:val="22"/>
              </w:rPr>
            </w:pPr>
            <w:r>
              <w:rPr>
                <w:rFonts w:hint="eastAsia" w:ascii="宋体" w:hAnsi="宋体" w:cs="宋体"/>
                <w:kern w:val="0"/>
                <w:sz w:val="22"/>
              </w:rPr>
              <w:t>1、房屋（平方米）</w:t>
            </w:r>
          </w:p>
        </w:tc>
        <w:tc>
          <w:tcPr>
            <w:tcW w:w="1170" w:type="pct"/>
            <w:tcBorders>
              <w:top w:val="nil"/>
              <w:left w:val="nil"/>
              <w:bottom w:val="single" w:color="auto" w:sz="4" w:space="0"/>
              <w:right w:val="single" w:color="auto" w:sz="4" w:space="0"/>
            </w:tcBorders>
            <w:shd w:val="clear" w:color="auto" w:fill="auto"/>
            <w:vAlign w:val="center"/>
          </w:tcPr>
          <w:p w14:paraId="596ADB0A">
            <w:pPr>
              <w:widowControl/>
              <w:ind w:firstLine="440"/>
              <w:jc w:val="center"/>
              <w:rPr>
                <w:rFonts w:ascii="宋体" w:hAnsi="宋体" w:cs="宋体"/>
                <w:kern w:val="0"/>
                <w:sz w:val="22"/>
              </w:rPr>
            </w:pPr>
            <w:r>
              <w:rPr>
                <w:rFonts w:hint="eastAsia" w:ascii="宋体" w:hAnsi="宋体" w:cs="宋体"/>
                <w:kern w:val="0"/>
                <w:sz w:val="22"/>
              </w:rPr>
              <w:t>2200</w:t>
            </w:r>
          </w:p>
        </w:tc>
        <w:tc>
          <w:tcPr>
            <w:tcW w:w="1893" w:type="pct"/>
            <w:tcBorders>
              <w:top w:val="nil"/>
              <w:left w:val="nil"/>
              <w:bottom w:val="single" w:color="auto" w:sz="4" w:space="0"/>
              <w:right w:val="single" w:color="auto" w:sz="4" w:space="0"/>
            </w:tcBorders>
            <w:shd w:val="clear" w:color="auto" w:fill="auto"/>
            <w:vAlign w:val="center"/>
          </w:tcPr>
          <w:p w14:paraId="650F03EC">
            <w:pPr>
              <w:widowControl/>
              <w:ind w:firstLine="440"/>
              <w:jc w:val="center"/>
              <w:rPr>
                <w:rFonts w:ascii="宋体" w:hAnsi="宋体" w:cs="宋体"/>
                <w:kern w:val="0"/>
                <w:sz w:val="22"/>
              </w:rPr>
            </w:pPr>
            <w:r>
              <w:rPr>
                <w:rFonts w:hint="eastAsia" w:ascii="宋体" w:hAnsi="宋体" w:cs="宋体"/>
                <w:kern w:val="0"/>
                <w:sz w:val="22"/>
              </w:rPr>
              <w:t>274</w:t>
            </w:r>
          </w:p>
        </w:tc>
      </w:tr>
      <w:tr w14:paraId="2AB9BBF9">
        <w:tblPrEx>
          <w:tblCellMar>
            <w:top w:w="0" w:type="dxa"/>
            <w:left w:w="108" w:type="dxa"/>
            <w:bottom w:w="0" w:type="dxa"/>
            <w:right w:w="108" w:type="dxa"/>
          </w:tblCellMar>
        </w:tblPrEx>
        <w:trPr>
          <w:cantSplit/>
          <w:trHeight w:val="645" w:hRule="atLeast"/>
        </w:trPr>
        <w:tc>
          <w:tcPr>
            <w:tcW w:w="1937" w:type="pct"/>
            <w:tcBorders>
              <w:top w:val="nil"/>
              <w:left w:val="single" w:color="auto" w:sz="4" w:space="0"/>
              <w:bottom w:val="single" w:color="auto" w:sz="4" w:space="0"/>
              <w:right w:val="single" w:color="auto" w:sz="4" w:space="0"/>
            </w:tcBorders>
            <w:shd w:val="clear" w:color="auto" w:fill="auto"/>
            <w:vAlign w:val="center"/>
          </w:tcPr>
          <w:p w14:paraId="138149B3">
            <w:pPr>
              <w:widowControl/>
              <w:ind w:firstLine="440"/>
              <w:jc w:val="left"/>
              <w:rPr>
                <w:rFonts w:ascii="宋体" w:hAnsi="宋体" w:cs="宋体"/>
                <w:kern w:val="0"/>
                <w:sz w:val="22"/>
              </w:rPr>
            </w:pPr>
            <w:r>
              <w:rPr>
                <w:rFonts w:hint="eastAsia" w:ascii="宋体" w:hAnsi="宋体" w:cs="宋体"/>
                <w:kern w:val="0"/>
                <w:sz w:val="22"/>
              </w:rPr>
              <w:t xml:space="preserve">   其中：办公用房（平方米）</w:t>
            </w:r>
          </w:p>
        </w:tc>
        <w:tc>
          <w:tcPr>
            <w:tcW w:w="1170" w:type="pct"/>
            <w:tcBorders>
              <w:top w:val="nil"/>
              <w:left w:val="nil"/>
              <w:bottom w:val="single" w:color="auto" w:sz="4" w:space="0"/>
              <w:right w:val="single" w:color="auto" w:sz="4" w:space="0"/>
            </w:tcBorders>
            <w:shd w:val="clear" w:color="auto" w:fill="auto"/>
            <w:vAlign w:val="center"/>
          </w:tcPr>
          <w:p w14:paraId="39190DBF">
            <w:pPr>
              <w:widowControl/>
              <w:ind w:firstLine="440"/>
              <w:jc w:val="center"/>
              <w:rPr>
                <w:rFonts w:ascii="宋体" w:hAnsi="宋体" w:cs="宋体"/>
                <w:kern w:val="0"/>
                <w:sz w:val="22"/>
              </w:rPr>
            </w:pPr>
            <w:r>
              <w:rPr>
                <w:rFonts w:hint="eastAsia" w:ascii="宋体" w:hAnsi="宋体" w:cs="宋体"/>
                <w:kern w:val="0"/>
                <w:sz w:val="22"/>
              </w:rPr>
              <w:t>2200</w:t>
            </w:r>
          </w:p>
        </w:tc>
        <w:tc>
          <w:tcPr>
            <w:tcW w:w="1893" w:type="pct"/>
            <w:tcBorders>
              <w:top w:val="nil"/>
              <w:left w:val="nil"/>
              <w:bottom w:val="single" w:color="auto" w:sz="4" w:space="0"/>
              <w:right w:val="single" w:color="auto" w:sz="4" w:space="0"/>
            </w:tcBorders>
            <w:shd w:val="clear" w:color="auto" w:fill="auto"/>
            <w:vAlign w:val="center"/>
          </w:tcPr>
          <w:p w14:paraId="33D42A27">
            <w:pPr>
              <w:widowControl/>
              <w:ind w:firstLine="440"/>
              <w:jc w:val="center"/>
              <w:rPr>
                <w:rFonts w:ascii="宋体" w:hAnsi="宋体" w:cs="宋体"/>
                <w:kern w:val="0"/>
                <w:sz w:val="22"/>
              </w:rPr>
            </w:pPr>
            <w:r>
              <w:rPr>
                <w:rFonts w:hint="eastAsia" w:ascii="宋体" w:hAnsi="宋体" w:cs="宋体"/>
                <w:kern w:val="0"/>
                <w:sz w:val="22"/>
              </w:rPr>
              <w:t>274</w:t>
            </w:r>
          </w:p>
        </w:tc>
      </w:tr>
      <w:tr w14:paraId="6E426E38">
        <w:tblPrEx>
          <w:tblCellMar>
            <w:top w:w="0" w:type="dxa"/>
            <w:left w:w="108" w:type="dxa"/>
            <w:bottom w:w="0" w:type="dxa"/>
            <w:right w:w="108" w:type="dxa"/>
          </w:tblCellMar>
        </w:tblPrEx>
        <w:trPr>
          <w:cantSplit/>
          <w:trHeight w:val="645" w:hRule="atLeast"/>
        </w:trPr>
        <w:tc>
          <w:tcPr>
            <w:tcW w:w="1937" w:type="pct"/>
            <w:tcBorders>
              <w:top w:val="nil"/>
              <w:left w:val="single" w:color="auto" w:sz="4" w:space="0"/>
              <w:bottom w:val="single" w:color="auto" w:sz="4" w:space="0"/>
              <w:right w:val="single" w:color="auto" w:sz="4" w:space="0"/>
            </w:tcBorders>
            <w:shd w:val="clear" w:color="auto" w:fill="auto"/>
            <w:vAlign w:val="center"/>
          </w:tcPr>
          <w:p w14:paraId="190B6B6D">
            <w:pPr>
              <w:widowControl/>
              <w:ind w:firstLine="440"/>
              <w:jc w:val="left"/>
              <w:rPr>
                <w:rFonts w:ascii="宋体" w:hAnsi="宋体" w:cs="宋体"/>
                <w:kern w:val="0"/>
                <w:sz w:val="22"/>
              </w:rPr>
            </w:pPr>
            <w:r>
              <w:rPr>
                <w:rFonts w:hint="eastAsia" w:ascii="宋体" w:hAnsi="宋体" w:cs="宋体"/>
                <w:kern w:val="0"/>
                <w:sz w:val="22"/>
              </w:rPr>
              <w:t>2、车辆（台、辆）</w:t>
            </w:r>
          </w:p>
        </w:tc>
        <w:tc>
          <w:tcPr>
            <w:tcW w:w="1170" w:type="pct"/>
            <w:tcBorders>
              <w:top w:val="nil"/>
              <w:left w:val="nil"/>
              <w:bottom w:val="single" w:color="auto" w:sz="4" w:space="0"/>
              <w:right w:val="single" w:color="auto" w:sz="4" w:space="0"/>
            </w:tcBorders>
            <w:shd w:val="clear" w:color="auto" w:fill="auto"/>
            <w:vAlign w:val="center"/>
          </w:tcPr>
          <w:p w14:paraId="10880B2C">
            <w:pPr>
              <w:widowControl/>
              <w:ind w:firstLine="440"/>
              <w:jc w:val="center"/>
              <w:rPr>
                <w:rFonts w:ascii="宋体" w:hAnsi="宋体" w:cs="宋体"/>
                <w:kern w:val="0"/>
                <w:sz w:val="22"/>
              </w:rPr>
            </w:pPr>
            <w:r>
              <w:rPr>
                <w:rFonts w:hint="eastAsia" w:ascii="宋体" w:hAnsi="宋体" w:cs="宋体"/>
                <w:kern w:val="0"/>
                <w:sz w:val="22"/>
              </w:rPr>
              <w:t>4</w:t>
            </w:r>
          </w:p>
        </w:tc>
        <w:tc>
          <w:tcPr>
            <w:tcW w:w="1893" w:type="pct"/>
            <w:tcBorders>
              <w:top w:val="nil"/>
              <w:left w:val="nil"/>
              <w:bottom w:val="single" w:color="auto" w:sz="4" w:space="0"/>
              <w:right w:val="single" w:color="auto" w:sz="4" w:space="0"/>
            </w:tcBorders>
            <w:shd w:val="clear" w:color="auto" w:fill="auto"/>
            <w:vAlign w:val="center"/>
          </w:tcPr>
          <w:p w14:paraId="515B99C1">
            <w:pPr>
              <w:widowControl/>
              <w:ind w:firstLine="440"/>
              <w:jc w:val="center"/>
              <w:rPr>
                <w:rFonts w:hint="default" w:ascii="宋体" w:hAnsi="宋体" w:cs="宋体" w:eastAsiaTheme="minorEastAsia"/>
                <w:kern w:val="0"/>
                <w:sz w:val="22"/>
                <w:lang w:val="en-US" w:eastAsia="zh-CN"/>
              </w:rPr>
            </w:pPr>
            <w:r>
              <w:rPr>
                <w:rFonts w:hint="eastAsia" w:ascii="宋体" w:hAnsi="宋体" w:cs="宋体"/>
                <w:kern w:val="0"/>
                <w:sz w:val="22"/>
                <w:lang w:val="en-US" w:eastAsia="zh-CN"/>
              </w:rPr>
              <w:t>49.22</w:t>
            </w:r>
          </w:p>
        </w:tc>
      </w:tr>
      <w:tr w14:paraId="363069A4">
        <w:tblPrEx>
          <w:tblCellMar>
            <w:top w:w="0" w:type="dxa"/>
            <w:left w:w="108" w:type="dxa"/>
            <w:bottom w:w="0" w:type="dxa"/>
            <w:right w:w="108" w:type="dxa"/>
          </w:tblCellMar>
        </w:tblPrEx>
        <w:trPr>
          <w:cantSplit/>
          <w:trHeight w:val="645" w:hRule="atLeast"/>
        </w:trPr>
        <w:tc>
          <w:tcPr>
            <w:tcW w:w="1937" w:type="pct"/>
            <w:tcBorders>
              <w:top w:val="nil"/>
              <w:left w:val="single" w:color="auto" w:sz="4" w:space="0"/>
              <w:bottom w:val="single" w:color="auto" w:sz="4" w:space="0"/>
              <w:right w:val="single" w:color="auto" w:sz="4" w:space="0"/>
            </w:tcBorders>
            <w:shd w:val="clear" w:color="auto" w:fill="auto"/>
            <w:vAlign w:val="center"/>
          </w:tcPr>
          <w:p w14:paraId="2A33EBD5">
            <w:pPr>
              <w:widowControl/>
              <w:ind w:firstLine="440"/>
              <w:jc w:val="left"/>
              <w:rPr>
                <w:rFonts w:ascii="宋体" w:hAnsi="宋体" w:cs="宋体"/>
                <w:kern w:val="0"/>
                <w:sz w:val="22"/>
              </w:rPr>
            </w:pPr>
            <w:r>
              <w:rPr>
                <w:rFonts w:hint="eastAsia" w:ascii="宋体" w:hAnsi="宋体" w:cs="宋体"/>
                <w:kern w:val="0"/>
                <w:sz w:val="22"/>
              </w:rPr>
              <w:t>3、单价在20万元以上的设备</w:t>
            </w:r>
          </w:p>
        </w:tc>
        <w:tc>
          <w:tcPr>
            <w:tcW w:w="1170" w:type="pct"/>
            <w:tcBorders>
              <w:top w:val="nil"/>
              <w:left w:val="nil"/>
              <w:bottom w:val="single" w:color="auto" w:sz="4" w:space="0"/>
              <w:right w:val="single" w:color="auto" w:sz="4" w:space="0"/>
            </w:tcBorders>
            <w:shd w:val="clear" w:color="auto" w:fill="auto"/>
            <w:vAlign w:val="center"/>
          </w:tcPr>
          <w:p w14:paraId="4775BA2E">
            <w:pPr>
              <w:widowControl/>
              <w:ind w:firstLine="440"/>
              <w:jc w:val="center"/>
              <w:rPr>
                <w:rFonts w:ascii="宋体" w:hAnsi="宋体" w:cs="宋体"/>
                <w:kern w:val="0"/>
                <w:sz w:val="22"/>
              </w:rPr>
            </w:pPr>
          </w:p>
        </w:tc>
        <w:tc>
          <w:tcPr>
            <w:tcW w:w="1893" w:type="pct"/>
            <w:tcBorders>
              <w:top w:val="nil"/>
              <w:left w:val="nil"/>
              <w:bottom w:val="single" w:color="auto" w:sz="4" w:space="0"/>
              <w:right w:val="single" w:color="auto" w:sz="4" w:space="0"/>
            </w:tcBorders>
            <w:shd w:val="clear" w:color="auto" w:fill="auto"/>
            <w:vAlign w:val="center"/>
          </w:tcPr>
          <w:p w14:paraId="2259A29F">
            <w:pPr>
              <w:widowControl/>
              <w:ind w:firstLine="440"/>
              <w:jc w:val="center"/>
              <w:rPr>
                <w:rFonts w:ascii="宋体" w:hAnsi="宋体" w:cs="宋体"/>
                <w:kern w:val="0"/>
                <w:sz w:val="22"/>
              </w:rPr>
            </w:pPr>
          </w:p>
        </w:tc>
      </w:tr>
      <w:tr w14:paraId="15A20289">
        <w:tblPrEx>
          <w:tblCellMar>
            <w:top w:w="0" w:type="dxa"/>
            <w:left w:w="108" w:type="dxa"/>
            <w:bottom w:w="0" w:type="dxa"/>
            <w:right w:w="108" w:type="dxa"/>
          </w:tblCellMar>
        </w:tblPrEx>
        <w:trPr>
          <w:cantSplit/>
          <w:trHeight w:val="645" w:hRule="atLeast"/>
        </w:trPr>
        <w:tc>
          <w:tcPr>
            <w:tcW w:w="1937" w:type="pct"/>
            <w:tcBorders>
              <w:top w:val="nil"/>
              <w:left w:val="single" w:color="auto" w:sz="4" w:space="0"/>
              <w:bottom w:val="single" w:color="auto" w:sz="4" w:space="0"/>
              <w:right w:val="single" w:color="auto" w:sz="4" w:space="0"/>
            </w:tcBorders>
            <w:shd w:val="clear" w:color="auto" w:fill="auto"/>
            <w:vAlign w:val="center"/>
          </w:tcPr>
          <w:p w14:paraId="21E289EB">
            <w:pPr>
              <w:widowControl/>
              <w:ind w:firstLine="440"/>
              <w:jc w:val="left"/>
              <w:rPr>
                <w:rFonts w:ascii="宋体" w:hAnsi="宋体" w:cs="宋体"/>
                <w:kern w:val="0"/>
                <w:sz w:val="22"/>
              </w:rPr>
            </w:pPr>
            <w:r>
              <w:rPr>
                <w:rFonts w:hint="eastAsia" w:ascii="宋体" w:hAnsi="宋体" w:cs="宋体"/>
                <w:kern w:val="0"/>
                <w:sz w:val="22"/>
              </w:rPr>
              <w:t>4、其他固定资产</w:t>
            </w:r>
          </w:p>
        </w:tc>
        <w:tc>
          <w:tcPr>
            <w:tcW w:w="1170" w:type="pct"/>
            <w:tcBorders>
              <w:top w:val="nil"/>
              <w:left w:val="nil"/>
              <w:bottom w:val="single" w:color="auto" w:sz="4" w:space="0"/>
              <w:right w:val="single" w:color="auto" w:sz="4" w:space="0"/>
            </w:tcBorders>
            <w:shd w:val="clear" w:color="auto" w:fill="auto"/>
            <w:vAlign w:val="center"/>
          </w:tcPr>
          <w:p w14:paraId="5E238EDB">
            <w:pPr>
              <w:widowControl/>
              <w:ind w:firstLine="440"/>
              <w:jc w:val="center"/>
              <w:rPr>
                <w:rFonts w:ascii="宋体" w:hAnsi="宋体" w:cs="宋体"/>
                <w:kern w:val="0"/>
                <w:sz w:val="22"/>
              </w:rPr>
            </w:pPr>
          </w:p>
        </w:tc>
        <w:tc>
          <w:tcPr>
            <w:tcW w:w="1893" w:type="pct"/>
            <w:tcBorders>
              <w:top w:val="nil"/>
              <w:left w:val="nil"/>
              <w:bottom w:val="single" w:color="auto" w:sz="4" w:space="0"/>
              <w:right w:val="single" w:color="auto" w:sz="4" w:space="0"/>
            </w:tcBorders>
            <w:shd w:val="clear" w:color="auto" w:fill="auto"/>
            <w:vAlign w:val="center"/>
          </w:tcPr>
          <w:p w14:paraId="5E73D57B">
            <w:pPr>
              <w:widowControl/>
              <w:ind w:firstLine="440"/>
              <w:jc w:val="center"/>
              <w:rPr>
                <w:rFonts w:hint="default" w:ascii="宋体" w:hAnsi="宋体" w:cs="宋体" w:eastAsiaTheme="minorEastAsia"/>
                <w:kern w:val="0"/>
                <w:sz w:val="22"/>
                <w:lang w:val="en-US" w:eastAsia="zh-CN"/>
              </w:rPr>
            </w:pPr>
            <w:r>
              <w:rPr>
                <w:rFonts w:hint="eastAsia" w:ascii="宋体" w:hAnsi="宋体" w:cs="宋体"/>
                <w:kern w:val="0"/>
                <w:sz w:val="22"/>
                <w:lang w:val="en-US" w:eastAsia="zh-CN"/>
              </w:rPr>
              <w:t>131.41</w:t>
            </w:r>
          </w:p>
        </w:tc>
      </w:tr>
    </w:tbl>
    <w:p w14:paraId="292922B6">
      <w:pPr>
        <w:ind w:firstLine="643" w:firstLineChars="200"/>
        <w:rPr>
          <w:rFonts w:ascii="仿宋" w:hAnsi="仿宋" w:eastAsia="仿宋" w:cs="仿宋"/>
          <w:b/>
          <w:sz w:val="32"/>
        </w:rPr>
      </w:pPr>
      <w:r>
        <w:rPr>
          <w:rFonts w:hint="eastAsia" w:ascii="仿宋" w:hAnsi="仿宋" w:eastAsia="仿宋" w:cs="仿宋"/>
          <w:b/>
          <w:sz w:val="32"/>
        </w:rPr>
        <w:t>（五）项目绩效目标和绩效指标设定情况</w:t>
      </w:r>
    </w:p>
    <w:p w14:paraId="64849046">
      <w:pPr>
        <w:spacing w:line="560" w:lineRule="exact"/>
        <w:ind w:firstLine="640" w:firstLineChars="200"/>
        <w:rPr>
          <w:rFonts w:ascii="Times New Roman" w:hAnsi="Times New Roman" w:eastAsia="仿宋_GB2312" w:cs="仿宋_GB2312"/>
          <w:sz w:val="32"/>
          <w:szCs w:val="32"/>
        </w:rPr>
      </w:pPr>
      <w:r>
        <w:rPr>
          <w:rFonts w:hint="eastAsia" w:ascii="仿宋" w:hAnsi="仿宋" w:eastAsia="仿宋" w:cs="Times New Roman"/>
          <w:sz w:val="32"/>
          <w:szCs w:val="32"/>
        </w:rPr>
        <w:t>我镇总体谋划是：</w:t>
      </w:r>
      <w:r>
        <w:rPr>
          <w:rFonts w:hint="eastAsia" w:ascii="Times New Roman" w:hAnsi="Times New Roman" w:eastAsia="仿宋_GB2312" w:cs="仿宋_GB2312"/>
          <w:sz w:val="32"/>
          <w:szCs w:val="32"/>
        </w:rPr>
        <w:t>十里亭镇在市委、市政府的正确领导下认真贯彻党的十九大精神，以学习贯彻习近平新时代中国特色社会主义思想为主线，以全面实现乡村振兴为总目标,以狠抓工作落实为工作总基调,深入贯彻落实“三深化、三提升”工作，突出靠敢干事解放思想、凭干成事聚力凝心主旋律,围绕建设全国重点镇、沙河副中心以及打造沙河中部丘陵地带最大田园综合体的发展定位，全面推动全镇各项工作协调快速发展。</w:t>
      </w:r>
    </w:p>
    <w:p w14:paraId="380FE0FC">
      <w:pPr>
        <w:widowControl/>
        <w:numPr>
          <w:ilvl w:val="0"/>
          <w:numId w:val="1"/>
        </w:numPr>
        <w:spacing w:line="390" w:lineRule="atLeast"/>
        <w:ind w:firstLine="643"/>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抓经济、增收入，建设新型经济发展强镇</w:t>
      </w:r>
    </w:p>
    <w:p w14:paraId="5721EBCF">
      <w:pPr>
        <w:widowControl/>
        <w:spacing w:line="390" w:lineRule="atLeas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仿宋_GB2312" w:hAnsi="仿宋_GB2312" w:eastAsia="仿宋_GB2312" w:cs="仿宋_GB2312"/>
          <w:b/>
          <w:bCs/>
          <w:sz w:val="32"/>
          <w:szCs w:val="32"/>
        </w:rPr>
        <w:t>全力推进重点项目建设。</w:t>
      </w:r>
      <w:r>
        <w:rPr>
          <w:rFonts w:hint="eastAsia" w:ascii="Times New Roman" w:hAnsi="Times New Roman" w:eastAsia="仿宋_GB2312" w:cs="仿宋_GB2312"/>
          <w:sz w:val="32"/>
          <w:szCs w:val="32"/>
        </w:rPr>
        <w:t>突出抓好金沙河红薯岭、垃圾焚烧发电项目和高标准农田建设等项目，积极谋划湿地公园和皮影小镇前期申报筹建工作。引导以金地铁矿、方圆铸造为龙头的铁矿石加工业和以双基水泥、永达建材为龙头的建材加工业向高端、优质的新兴产业发展。进一步加快</w:t>
      </w:r>
      <w:r>
        <w:rPr>
          <w:rFonts w:hint="eastAsia" w:ascii="Times New Roman" w:hAnsi="Times New Roman" w:eastAsia="仿宋_GB2312" w:cs="仿宋_GB2312"/>
          <w:sz w:val="32"/>
          <w:szCs w:val="32"/>
          <w:lang w:eastAsia="zh-CN"/>
        </w:rPr>
        <w:t>一二三产业融合</w:t>
      </w:r>
      <w:r>
        <w:rPr>
          <w:rFonts w:hint="eastAsia" w:ascii="Times New Roman" w:hAnsi="Times New Roman" w:eastAsia="仿宋_GB2312" w:cs="仿宋_GB2312"/>
          <w:sz w:val="32"/>
          <w:szCs w:val="32"/>
        </w:rPr>
        <w:t>发展工作，大力推动金沙河红薯岭旅游接待集散中心建设工作。围绕大沙河湿地公园建设，引导两岸各村大力发展旅游复合新农村。优化营商环境，以招商引资和项目建设作为经济工作的突破口和着力点，吸引更多有实力的企业到我镇投资发展，确保镇域经济建设稳步上升。</w:t>
      </w:r>
    </w:p>
    <w:p w14:paraId="5D2FA7EE">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（二）打造现代农业发展示范区。</w:t>
      </w:r>
      <w:r>
        <w:rPr>
          <w:rFonts w:hint="eastAsia" w:ascii="仿宋_GB2312" w:hAnsi="仿宋_GB2312" w:eastAsia="仿宋_GB2312" w:cs="仿宋_GB2312"/>
          <w:sz w:val="32"/>
          <w:szCs w:val="32"/>
        </w:rPr>
        <w:t>优化产业结构，大力发展现代农业，依托红薯岭项目和利多生态园区打造中部丘陵地区最大田园综合体现代农业产业带。</w:t>
      </w:r>
      <w:r>
        <w:rPr>
          <w:rFonts w:hint="eastAsia" w:ascii="仿宋_GB2312" w:hAnsi="仿宋_GB2312" w:eastAsia="仿宋_GB2312" w:cs="仿宋_GB2312"/>
          <w:sz w:val="32"/>
          <w:szCs w:val="32"/>
          <w:lang w:eastAsia="zh-CN"/>
        </w:rPr>
        <w:t>截至目前</w:t>
      </w:r>
      <w:r>
        <w:rPr>
          <w:rFonts w:hint="eastAsia" w:ascii="仿宋_GB2312" w:hAnsi="仿宋_GB2312" w:eastAsia="仿宋_GB2312" w:cs="仿宋_GB2312"/>
          <w:bCs/>
          <w:sz w:val="32"/>
          <w:szCs w:val="32"/>
        </w:rPr>
        <w:t>金沙河红薯岭项目</w:t>
      </w:r>
      <w:r>
        <w:rPr>
          <w:rFonts w:hint="eastAsia" w:ascii="仿宋_GB2312" w:hAnsi="仿宋_GB2312" w:eastAsia="仿宋_GB2312" w:cs="仿宋_GB2312"/>
          <w:sz w:val="32"/>
          <w:szCs w:val="32"/>
        </w:rPr>
        <w:t>已完成投资6000余万元，成功注册了“河北红薯岭农业开发有限公司”、“金沙河红薯种植专业合作社”及相关商标。流转土地一万余亩，安装喷灌1万米，铁路道轨2公里，建</w:t>
      </w:r>
      <w:r>
        <w:rPr>
          <w:rFonts w:ascii="仿宋_GB2312" w:hAnsi="宋体" w:eastAsia="仿宋_GB2312" w:cs="仿宋_GB2312"/>
          <w:color w:val="000000"/>
          <w:sz w:val="32"/>
          <w:szCs w:val="32"/>
          <w:shd w:val="clear" w:color="auto" w:fill="FFFFFF"/>
        </w:rPr>
        <w:t>造沙河市首个冰雪运动项目区20万平米，也成为邢台地区最大冰雪运动项目</w:t>
      </w:r>
      <w:r>
        <w:rPr>
          <w:rFonts w:hint="eastAsia" w:ascii="仿宋_GB2312" w:hAnsi="仿宋_GB2312" w:eastAsia="仿宋_GB2312" w:cs="仿宋_GB2312"/>
          <w:sz w:val="32"/>
          <w:szCs w:val="32"/>
        </w:rPr>
        <w:t>。项目建成后，可种植红薯10万亩，年产粉条10万吨，储存鲜红薯2万吨，是全国最大的红薯种植、储存、加工中心，可带动沙河市西部半丘陵地区农村增收，农民致富，对沙河市一、二、三产业融合发展起到带动作用。</w:t>
      </w:r>
    </w:p>
    <w:p w14:paraId="7EBA5985">
      <w:pPr>
        <w:spacing w:line="560" w:lineRule="exact"/>
        <w:ind w:firstLine="640" w:firstLineChars="200"/>
        <w:rPr>
          <w:rFonts w:hint="eastAsia"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二、城乡统筹融合发展方面</w:t>
      </w:r>
    </w:p>
    <w:p w14:paraId="455FF1BC">
      <w:pPr>
        <w:spacing w:line="560" w:lineRule="exact"/>
        <w:ind w:firstLine="643" w:firstLineChars="200"/>
        <w:rPr>
          <w:rFonts w:ascii="楷体_GB2312" w:hAnsi="楷体_GB2312" w:eastAsia="楷体_GB2312" w:cs="楷体_GB2312"/>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sz w:val="32"/>
          <w:szCs w:val="32"/>
        </w:rPr>
        <w:t>大力实施乡村振兴战略。</w:t>
      </w:r>
      <w:r>
        <w:rPr>
          <w:rFonts w:hint="eastAsia" w:ascii="仿宋_GB2312" w:hAnsi="仿宋_GB2312" w:eastAsia="仿宋_GB2312" w:cs="仿宋_GB2312"/>
          <w:sz w:val="32"/>
          <w:szCs w:val="32"/>
        </w:rPr>
        <w:t>全面做好农村人居环境整治，坚决打好农村人居环境整治工作硬仗。以“五清三建一改”为主攻方向，全面推进以农村垃圾、污水治理、厕所革命和村容村貌提升为重点的农村人居环境整治工作，突出抓好重点村人居环境整治力度，突出标杆村示范村引领作用，开展定期评比活动表扬先进鞭策后进，全</w:t>
      </w:r>
      <w:r>
        <w:rPr>
          <w:rFonts w:hint="eastAsia" w:ascii="仿宋_GB2312" w:hAnsi="仿宋_GB2312" w:eastAsia="仿宋_GB2312" w:cs="仿宋_GB2312"/>
          <w:sz w:val="32"/>
          <w:szCs w:val="32"/>
          <w:lang w:val="en-US" w:eastAsia="zh-CN"/>
        </w:rPr>
        <w:t>力</w:t>
      </w:r>
      <w:r>
        <w:rPr>
          <w:rFonts w:hint="eastAsia" w:ascii="仿宋_GB2312" w:hAnsi="仿宋_GB2312" w:eastAsia="仿宋_GB2312" w:cs="仿宋_GB2312"/>
          <w:sz w:val="32"/>
          <w:szCs w:val="32"/>
        </w:rPr>
        <w:t>推进我镇人居环境整治再上新台阶，今年以来拆除残垣断</w:t>
      </w:r>
      <w:r>
        <w:rPr>
          <w:rFonts w:hint="eastAsia" w:ascii="仿宋_GB2312" w:hAnsi="仿宋_GB2312" w:eastAsia="仿宋_GB2312" w:cs="仿宋_GB2312"/>
          <w:sz w:val="32"/>
          <w:szCs w:val="32"/>
          <w:lang w:val="en-US" w:eastAsia="zh-CN"/>
        </w:rPr>
        <w:t>壁</w:t>
      </w:r>
      <w:r>
        <w:rPr>
          <w:rFonts w:hint="eastAsia" w:ascii="仿宋_GB2312" w:hAnsi="仿宋_GB2312" w:eastAsia="仿宋_GB2312" w:cs="仿宋_GB2312"/>
          <w:sz w:val="32"/>
          <w:szCs w:val="32"/>
        </w:rPr>
        <w:t>260余处，新建小游园、小菜园、小果园 12处，拆除旱厕500余处；清理垃圾8250余方。</w:t>
      </w:r>
    </w:p>
    <w:p w14:paraId="3D85C95B">
      <w:pPr>
        <w:spacing w:line="56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sz w:val="32"/>
          <w:szCs w:val="32"/>
        </w:rPr>
        <w:t>（二）加快农村产权制度改革进度。</w:t>
      </w:r>
      <w:r>
        <w:rPr>
          <w:rFonts w:hint="eastAsia" w:ascii="仿宋_GB2312" w:hAnsi="仿宋_GB2312" w:eastAsia="仿宋_GB2312" w:cs="仿宋_GB2312"/>
          <w:sz w:val="32"/>
          <w:szCs w:val="32"/>
        </w:rPr>
        <w:t>扎实推进农村综合改革，完善农村承包地“三权分置”制度，稳妥抓好农村宅基地“三权分置”改革，全面开展农村各类资产资源确权，稳步推进农村集体产权制度改革，确保按时完成任务。目前，全镇15个村已经完成各类资产资源确权，已经成立相关农村产权组织体系，各项规章制度，已经村民代表表决通过,权证发放工作已全部完成。</w:t>
      </w:r>
    </w:p>
    <w:p w14:paraId="58F6CF2A">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w:t>
      </w:r>
      <w:r>
        <w:rPr>
          <w:rFonts w:hint="eastAsia" w:ascii="楷体" w:hAnsi="楷体" w:eastAsia="楷体" w:cs="楷体"/>
          <w:b/>
          <w:sz w:val="32"/>
          <w:szCs w:val="32"/>
        </w:rPr>
        <w:t>巩固扶贫成效，决战脱贫攻坚。</w:t>
      </w:r>
      <w:r>
        <w:rPr>
          <w:rFonts w:hint="eastAsia" w:ascii="仿宋_GB2312" w:hAnsi="仿宋_GB2312" w:eastAsia="仿宋_GB2312" w:cs="仿宋_GB2312"/>
          <w:sz w:val="32"/>
          <w:szCs w:val="32"/>
        </w:rPr>
        <w:t>对上级脱贫攻坚各项考核、评估、检查发现问题举一反三，及时采取措施，确保贫困户饮水安全、医疗全面保障、人居环境良好。全面实施脱贫十大工程，重点开展产业扶贫，落实入股分红项目，做好技术培训和后续服务，确保贫困户产业效益明显、产业补助到位。重点加强贫困户技能培训和就业服务，坚持扶贫与扶志、扶智相结合，激发贫困户内生动力，确保有劳动能力的贫困户都能有效就业、劳有所获。对贫困户实行分类管理、监测预警和动态帮扶，切实巩固脱贫成效，坚决防止返贫。对农村特殊困难群众密切关注、动态管理，落实长效保障制度，全面打赢脱贫攻坚战，实现全镇建档立卡户全部稳定脱贫。</w:t>
      </w:r>
    </w:p>
    <w:p w14:paraId="48D5CF47">
      <w:pPr>
        <w:spacing w:line="560" w:lineRule="exact"/>
        <w:ind w:firstLine="640" w:firstLineChars="200"/>
        <w:rPr>
          <w:rFonts w:hint="eastAsia"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三、大气污染整治方面</w:t>
      </w:r>
    </w:p>
    <w:p w14:paraId="463F45C8">
      <w:pPr>
        <w:pStyle w:val="9"/>
        <w:spacing w:after="0" w:line="560" w:lineRule="exact"/>
        <w:ind w:left="0" w:leftChars="0" w:firstLine="640"/>
        <w:rPr>
          <w:rFonts w:ascii="楷体" w:hAnsi="楷体" w:eastAsia="楷体" w:cs="楷体"/>
          <w:b/>
          <w:sz w:val="32"/>
          <w:szCs w:val="32"/>
        </w:rPr>
      </w:pPr>
      <w:r>
        <w:rPr>
          <w:rFonts w:hint="eastAsia" w:ascii="仿宋_GB2312" w:hAnsi="仿宋_GB2312" w:eastAsia="仿宋_GB2312" w:cs="仿宋_GB2312"/>
          <w:sz w:val="32"/>
          <w:szCs w:val="32"/>
        </w:rPr>
        <w:t>环境治理向纵深推进，自然生态得到有效改善。“散乱污”企业治理方面：依法依规开展散乱污企业治理，严格按照市大气办有关要求，组织有关职能部门对于我镇不符合国家产业政策、装备落后和过剩产能的企业，进行依法取缔拆除；加大昼夜巡查力度，开展全面拉网式巡查、夜查、晨查工作，一经发现新增和违法生产的，依法从快、从严、从重处理，坚决打击非法生产、非法排污行为。河湖治理方面：全面落实“河长制”，进一步加强大沙河生态环境治理，严格落实入河排污口排查和水质监测管理，常态化开展非法采洗砂、河道乱堆放、乱倾倒和乱搭建等日常巡查，严厉打击非法采洗砂等各类涉水违法犯罪行为。禁烧工作方面：以切实增强群众禁烧意识为出发点，以实</w:t>
      </w:r>
      <w:r>
        <w:rPr>
          <w:rFonts w:hint="eastAsia" w:ascii="仿宋_GB2312" w:hAnsi="宋体" w:eastAsia="仿宋_GB2312"/>
          <w:sz w:val="32"/>
          <w:szCs w:val="32"/>
        </w:rPr>
        <w:t>现“不着一把火、不冒一股烟、不留一处灰”的总体目标，</w:t>
      </w:r>
      <w:r>
        <w:rPr>
          <w:rFonts w:hint="eastAsia" w:ascii="仿宋_GB2312" w:hAnsi="仿宋_GB2312" w:eastAsia="仿宋_GB2312" w:cs="仿宋_GB2312"/>
          <w:sz w:val="32"/>
          <w:szCs w:val="32"/>
        </w:rPr>
        <w:t>采取超常规措施严控非法野外用火行为，严格管控野外烧烤、焚烧秸秆、农田燎荒等行为。通过张贴公告、悬挂宣传标语，发放禁烧明白纸，微信群、微信平台等多种宣传方式不断提高群众禁烧意识，</w:t>
      </w:r>
      <w:r>
        <w:rPr>
          <w:rFonts w:hint="eastAsia" w:ascii="仿宋_GB2312" w:hAnsi="宋体" w:eastAsia="仿宋_GB2312"/>
          <w:sz w:val="32"/>
          <w:szCs w:val="32"/>
        </w:rPr>
        <w:t>张贴公布各村禁烧值班人员姓名、联系方式，实行禁烧网格化管理模式，保证24小时不断岗，同时，实行“十分钟”到达制度，迅速行动，严控火源蔓延、及时扑灭。</w:t>
      </w:r>
      <w:r>
        <w:rPr>
          <w:rFonts w:hint="eastAsia" w:ascii="仿宋_GB2312" w:hAnsi="仿宋_GB2312" w:eastAsia="仿宋_GB2312" w:cs="仿宋_GB2312"/>
          <w:sz w:val="32"/>
          <w:szCs w:val="32"/>
        </w:rPr>
        <w:t>另在利多牡丹园、红薯岭等景区关键区域设立醒目防火宣传警示标牌，向游客做好禁烧防火宣传工作。</w:t>
      </w:r>
    </w:p>
    <w:p w14:paraId="011CF3FD">
      <w:pPr>
        <w:spacing w:line="560" w:lineRule="exact"/>
        <w:ind w:firstLine="640" w:firstLineChars="200"/>
        <w:rPr>
          <w:rFonts w:hint="eastAsia"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三、社会治理方面</w:t>
      </w:r>
    </w:p>
    <w:p w14:paraId="636C6CDF">
      <w:pPr>
        <w:pStyle w:val="8"/>
        <w:spacing w:line="560" w:lineRule="exact"/>
        <w:ind w:firstLine="321" w:firstLineChars="1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（一）安全生产底线日益筑牢。</w:t>
      </w:r>
      <w:r>
        <w:rPr>
          <w:rFonts w:hint="eastAsia" w:ascii="仿宋_GB2312" w:hAnsi="仿宋_GB2312" w:eastAsia="仿宋_GB2312" w:cs="仿宋_GB2312"/>
          <w:sz w:val="32"/>
          <w:szCs w:val="32"/>
        </w:rPr>
        <w:t>坚持“安全第一、预防为主、综合治理”的方针，深入开展集中检查活动,围绕安全生产月的主题，通过悬挂条幅、喇叭广播以及微信平台等多种方式开展宣传活动，做到人人知安全,人人重安全。加大安全生产检查力度，确保特殊敏感时期的安全生产</w:t>
      </w:r>
      <w:r>
        <w:rPr>
          <w:rFonts w:hint="eastAsia" w:ascii="仿宋_GB2312" w:hAnsi="仿宋_GB2312" w:eastAsia="仿宋_GB2312" w:cs="仿宋_GB2312"/>
          <w:sz w:val="32"/>
          <w:szCs w:val="32"/>
          <w:lang w:eastAsia="zh-CN"/>
        </w:rPr>
        <w:t>形势稳定</w:t>
      </w:r>
      <w:r>
        <w:rPr>
          <w:rFonts w:hint="eastAsia" w:ascii="仿宋_GB2312" w:hAnsi="仿宋_GB2312" w:eastAsia="仿宋_GB2312" w:cs="仿宋_GB2312"/>
          <w:sz w:val="32"/>
          <w:szCs w:val="32"/>
        </w:rPr>
        <w:t>，并坚持做到主要领导每月至少到企业检查一次,主管领导每周至少检查一次，镇安监站工作人员坚持每日巡查，实现痕迹化作业，对排查出的隐患挂牌督办，落实整改责任人、整改资金、整改措施、整改时限，限期跟踪整改到位，有效防止和遏制重特大事故的发生。</w:t>
      </w:r>
    </w:p>
    <w:p w14:paraId="1E30705C">
      <w:pPr>
        <w:widowControl/>
        <w:ind w:firstLine="63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（二）保稳定、促和谐，深化矛盾纠纷排查和信访化解工作。</w:t>
      </w:r>
      <w:r>
        <w:rPr>
          <w:rFonts w:hint="eastAsia" w:ascii="仿宋_GB2312" w:hAnsi="Times New Roman" w:eastAsia="仿宋_GB2312" w:cs="仿宋_GB2312"/>
          <w:color w:val="000000"/>
          <w:kern w:val="0"/>
          <w:sz w:val="32"/>
          <w:szCs w:val="32"/>
          <w:shd w:val="clear" w:color="auto" w:fill="FFFFFF"/>
          <w:lang w:bidi="ar"/>
        </w:rPr>
        <w:t>一是在重要节点期间，</w:t>
      </w:r>
      <w:r>
        <w:rPr>
          <w:rFonts w:ascii="仿宋_GB2312" w:hAnsi="宋体" w:eastAsia="仿宋_GB2312" w:cs="仿宋_GB2312"/>
          <w:color w:val="000000"/>
          <w:sz w:val="32"/>
          <w:szCs w:val="32"/>
          <w:shd w:val="clear" w:color="auto" w:fill="FFFFFF"/>
        </w:rPr>
        <w:t>结合派出所持续开展</w:t>
      </w:r>
      <w:r>
        <w:rPr>
          <w:rFonts w:hint="eastAsia" w:ascii="仿宋_GB2312" w:hAnsi="宋体" w:eastAsia="仿宋_GB2312" w:cs="仿宋_GB2312"/>
          <w:color w:val="000000"/>
          <w:sz w:val="32"/>
          <w:szCs w:val="32"/>
          <w:shd w:val="clear" w:color="auto" w:fill="FFFFFF"/>
        </w:rPr>
        <w:t>扫</w:t>
      </w:r>
      <w:r>
        <w:rPr>
          <w:rFonts w:ascii="仿宋_GB2312" w:hAnsi="宋体" w:eastAsia="仿宋_GB2312" w:cs="仿宋_GB2312"/>
          <w:color w:val="000000"/>
          <w:sz w:val="32"/>
          <w:szCs w:val="32"/>
          <w:shd w:val="clear" w:color="auto" w:fill="FFFFFF"/>
        </w:rPr>
        <w:t>黑除恶行动，提前做好农村各类矛盾纠纷及治安状况的排查工作，制定好突发事件处置预案。</w:t>
      </w:r>
      <w:r>
        <w:rPr>
          <w:rFonts w:hint="eastAsia" w:ascii="仿宋_GB2312" w:hAnsi="Times New Roman" w:eastAsia="仿宋_GB2312" w:cs="仿宋_GB2312"/>
          <w:color w:val="000000"/>
          <w:kern w:val="0"/>
          <w:sz w:val="32"/>
          <w:szCs w:val="32"/>
          <w:shd w:val="clear" w:color="auto" w:fill="FFFFFF"/>
          <w:lang w:bidi="ar"/>
        </w:rPr>
        <w:t>在全镇形成强大的舆论氛围，有力地促进社会稳控工作。二是认真开展大接访活动。开展主要领导接访活动，畅通信访渠道，满足群众诉求，缓解上级部门的压力。三是集中精力排查化解矛盾隐患。</w:t>
      </w:r>
      <w:r>
        <w:rPr>
          <w:rFonts w:ascii="仿宋_GB2312" w:hAnsi="宋体" w:eastAsia="仿宋_GB2312" w:cs="仿宋_GB2312"/>
          <w:color w:val="000000"/>
          <w:sz w:val="32"/>
          <w:szCs w:val="32"/>
          <w:shd w:val="clear" w:color="auto" w:fill="FFFFFF"/>
        </w:rPr>
        <w:t>积极发挥村级民调机构作用</w:t>
      </w:r>
      <w:r>
        <w:rPr>
          <w:rFonts w:hint="eastAsia" w:ascii="仿宋_GB2312" w:hAnsi="宋体" w:eastAsia="仿宋_GB2312" w:cs="仿宋_GB2312"/>
          <w:color w:val="000000"/>
          <w:sz w:val="32"/>
          <w:szCs w:val="32"/>
          <w:shd w:val="clear" w:color="auto" w:fill="FFFFFF"/>
        </w:rPr>
        <w:t>。做好村级矛盾调解机制运转，将矛盾化解在萌芽状态</w:t>
      </w:r>
      <w:r>
        <w:rPr>
          <w:rFonts w:hint="eastAsia" w:ascii="宋体" w:hAnsi="宋体" w:cs="宋体"/>
          <w:color w:val="333333"/>
          <w:sz w:val="24"/>
          <w:szCs w:val="24"/>
          <w:shd w:val="clear" w:color="auto" w:fill="FFFFFF"/>
        </w:rPr>
        <w:t>。</w:t>
      </w:r>
    </w:p>
    <w:p w14:paraId="42A9E801">
      <w:pPr>
        <w:spacing w:line="560" w:lineRule="exact"/>
        <w:ind w:firstLine="640" w:firstLineChars="200"/>
        <w:rPr>
          <w:rFonts w:ascii="仿宋_GB2312" w:hAnsi="宋体" w:eastAsia="仿宋_GB2312" w:cs="仿宋_GB2312"/>
          <w:color w:val="000000"/>
          <w:sz w:val="32"/>
          <w:szCs w:val="32"/>
          <w:shd w:val="clear" w:color="auto" w:fill="FFFFFF"/>
        </w:rPr>
      </w:pPr>
      <w:r>
        <w:rPr>
          <w:rFonts w:ascii="仿宋_GB2312" w:hAnsi="宋体" w:eastAsia="仿宋_GB2312" w:cs="仿宋_GB2312"/>
          <w:color w:val="000000"/>
          <w:sz w:val="32"/>
          <w:szCs w:val="32"/>
          <w:shd w:val="clear" w:color="auto" w:fill="FFFFFF"/>
        </w:rPr>
        <w:t>另外，人武、民政、教育、卫生、文化等各项社会事业工作也取得了较大成绩，呈现了崭新的工作局面。</w:t>
      </w:r>
    </w:p>
    <w:p w14:paraId="2655197C">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工作成绩的取得,离不开市委、市政府的正确领导和大力支持,离不开广大干部群众的团结一心,奋力拼搏。</w:t>
      </w:r>
      <w:r>
        <w:rPr>
          <w:rFonts w:hint="eastAsia" w:ascii="仿宋_GB2312" w:hAnsi="仿宋_GB2312" w:eastAsia="仿宋_GB2312"/>
          <w:sz w:val="32"/>
        </w:rPr>
        <w:t>在肯定成绩的同时，我们也清醒地看到，发展中还存在不少困难和问题，</w:t>
      </w:r>
      <w:r>
        <w:rPr>
          <w:rFonts w:hint="eastAsia" w:ascii="仿宋_GB2312" w:hAnsi="仿宋_GB2312" w:eastAsia="仿宋_GB2312" w:cs="仿宋_GB2312"/>
          <w:sz w:val="32"/>
          <w:szCs w:val="32"/>
        </w:rPr>
        <w:t>与市委市政府的要求和人民群众的期望相比，还存在一定差距。主要表现在：</w:t>
      </w:r>
      <w:r>
        <w:rPr>
          <w:rFonts w:hint="eastAsia" w:ascii="仿宋_GB2312" w:hAnsi="仿宋_GB2312" w:eastAsia="仿宋_GB2312" w:cs="仿宋_GB2312"/>
          <w:b/>
          <w:sz w:val="32"/>
          <w:szCs w:val="32"/>
          <w:shd w:val="clear" w:color="auto" w:fill="FFFFFF"/>
        </w:rPr>
        <w:t>一是</w:t>
      </w:r>
      <w:r>
        <w:rPr>
          <w:rFonts w:hint="eastAsia" w:ascii="仿宋_GB2312" w:hAnsi="仿宋_GB2312" w:eastAsia="仿宋_GB2312"/>
          <w:sz w:val="32"/>
        </w:rPr>
        <w:t>产业结构层次偏低，</w:t>
      </w:r>
      <w:r>
        <w:rPr>
          <w:rFonts w:hint="eastAsia" w:ascii="仿宋_GB2312" w:hAnsi="仿宋_GB2312" w:eastAsia="仿宋_GB2312" w:cs="仿宋_GB2312"/>
          <w:bCs/>
          <w:sz w:val="32"/>
          <w:szCs w:val="32"/>
          <w:shd w:val="clear" w:color="auto" w:fill="FFFFFF"/>
        </w:rPr>
        <w:t>过度依赖传统经济发展模式，新兴产业和高新技术创业发展动力不足；</w:t>
      </w:r>
      <w:r>
        <w:rPr>
          <w:rFonts w:hint="eastAsia" w:ascii="仿宋_GB2312" w:hAnsi="仿宋_GB2312" w:eastAsia="仿宋_GB2312" w:cs="仿宋_GB2312"/>
          <w:b/>
          <w:sz w:val="32"/>
          <w:szCs w:val="32"/>
          <w:shd w:val="clear" w:color="auto" w:fill="FFFFFF"/>
        </w:rPr>
        <w:t>二是</w:t>
      </w:r>
      <w:r>
        <w:rPr>
          <w:rFonts w:hint="eastAsia" w:ascii="仿宋_GB2312" w:hAnsi="仿宋_GB2312" w:eastAsia="仿宋_GB2312" w:cs="仿宋_GB2312"/>
          <w:bCs/>
          <w:sz w:val="32"/>
          <w:szCs w:val="32"/>
          <w:shd w:val="clear" w:color="auto" w:fill="FFFFFF"/>
        </w:rPr>
        <w:t>农村集体经济发展缓慢，村党支部引领带富作用不强；</w:t>
      </w:r>
      <w:r>
        <w:rPr>
          <w:rFonts w:hint="eastAsia" w:ascii="仿宋_GB2312" w:hAnsi="仿宋_GB2312" w:eastAsia="仿宋_GB2312" w:cs="仿宋_GB2312"/>
          <w:b/>
          <w:sz w:val="32"/>
          <w:szCs w:val="32"/>
          <w:shd w:val="clear" w:color="auto" w:fill="FFFFFF"/>
        </w:rPr>
        <w:t>三是</w:t>
      </w:r>
      <w:r>
        <w:rPr>
          <w:rFonts w:hint="eastAsia" w:ascii="仿宋_GB2312" w:hAnsi="仿宋_GB2312" w:eastAsia="仿宋_GB2312" w:cs="仿宋_GB2312"/>
          <w:bCs/>
          <w:sz w:val="32"/>
          <w:szCs w:val="32"/>
          <w:shd w:val="clear" w:color="auto" w:fill="FFFFFF"/>
        </w:rPr>
        <w:t>农业基础设施不够完善，现代农业发展特色产业优势还不够突出；</w:t>
      </w:r>
      <w:r>
        <w:rPr>
          <w:rFonts w:hint="eastAsia" w:ascii="仿宋_GB2312" w:hAnsi="仿宋_GB2312" w:eastAsia="仿宋_GB2312" w:cs="仿宋_GB2312"/>
          <w:b/>
          <w:sz w:val="32"/>
          <w:szCs w:val="32"/>
          <w:shd w:val="clear" w:color="auto" w:fill="FFFFFF"/>
        </w:rPr>
        <w:t>四是</w:t>
      </w:r>
      <w:r>
        <w:rPr>
          <w:rFonts w:hint="eastAsia" w:ascii="仿宋_GB2312" w:hAnsi="仿宋_GB2312" w:eastAsia="仿宋_GB2312" w:cs="仿宋_GB2312"/>
          <w:bCs/>
          <w:sz w:val="32"/>
          <w:szCs w:val="32"/>
          <w:shd w:val="clear" w:color="auto" w:fill="FFFFFF"/>
        </w:rPr>
        <w:t>镇村两级干部工作能力和素质有待进一步提升，</w:t>
      </w:r>
      <w:r>
        <w:rPr>
          <w:rFonts w:hint="eastAsia" w:ascii="仿宋_GB2312" w:hAnsi="仿宋_GB2312" w:eastAsia="仿宋_GB2312" w:cs="仿宋_GB2312"/>
          <w:bCs/>
          <w:sz w:val="32"/>
          <w:szCs w:val="32"/>
        </w:rPr>
        <w:t>干部群众思想解放程度、作风建设有待进一步加强。这些问题，</w:t>
      </w:r>
      <w:r>
        <w:rPr>
          <w:rFonts w:hint="eastAsia" w:ascii="仿宋_GB2312" w:hAnsi="仿宋_GB2312" w:eastAsia="仿宋_GB2312" w:cs="仿宋_GB2312"/>
          <w:sz w:val="32"/>
          <w:szCs w:val="32"/>
          <w:shd w:val="clear" w:color="auto" w:fill="FFFFFF"/>
        </w:rPr>
        <w:t>镇党委、政府将在今后的工作中认真研究，通过解放思想、强化学习、转变作风、规范管理、创新方法等一系列措施和办法逐步加以解决。</w:t>
      </w:r>
    </w:p>
    <w:p w14:paraId="4FEDCA14">
      <w:pPr>
        <w:ind w:firstLine="643" w:firstLineChars="200"/>
        <w:rPr>
          <w:rFonts w:ascii="仿宋" w:hAnsi="仿宋" w:eastAsia="仿宋" w:cs="仿宋"/>
          <w:b/>
          <w:sz w:val="32"/>
        </w:rPr>
      </w:pPr>
      <w:r>
        <w:rPr>
          <w:rFonts w:hint="eastAsia" w:ascii="仿宋" w:hAnsi="仿宋" w:eastAsia="仿宋" w:cs="仿宋"/>
          <w:b/>
          <w:sz w:val="32"/>
        </w:rPr>
        <w:t>（六）预算资金安排和支出情况</w:t>
      </w:r>
    </w:p>
    <w:p w14:paraId="3CBFCD55">
      <w:pPr>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年预算安排数为</w:t>
      </w:r>
      <w:r>
        <w:rPr>
          <w:rFonts w:hint="eastAsia" w:ascii="仿宋" w:hAnsi="仿宋" w:eastAsia="仿宋"/>
          <w:sz w:val="32"/>
          <w:szCs w:val="32"/>
          <w:lang w:val="en-US" w:eastAsia="zh-CN"/>
        </w:rPr>
        <w:t>1064.02万</w:t>
      </w:r>
      <w:r>
        <w:rPr>
          <w:rFonts w:hint="eastAsia" w:ascii="仿宋" w:hAnsi="仿宋" w:eastAsia="仿宋"/>
          <w:sz w:val="32"/>
          <w:szCs w:val="32"/>
        </w:rPr>
        <w:t>元，支出数为</w:t>
      </w:r>
      <w:r>
        <w:rPr>
          <w:rFonts w:hint="eastAsia" w:ascii="仿宋" w:hAnsi="仿宋" w:eastAsia="仿宋"/>
          <w:sz w:val="32"/>
          <w:szCs w:val="32"/>
          <w:lang w:val="en-US" w:eastAsia="zh-CN"/>
        </w:rPr>
        <w:t>1228.01万</w:t>
      </w:r>
      <w:r>
        <w:rPr>
          <w:rFonts w:hint="eastAsia" w:ascii="仿宋" w:hAnsi="仿宋" w:eastAsia="仿宋"/>
          <w:sz w:val="32"/>
          <w:szCs w:val="32"/>
        </w:rPr>
        <w:t>元。资金核算程序完善，资金运行安全。</w:t>
      </w:r>
    </w:p>
    <w:p w14:paraId="3B6EE19B">
      <w:pPr>
        <w:ind w:firstLine="643" w:firstLineChars="200"/>
        <w:rPr>
          <w:rFonts w:ascii="仿宋" w:hAnsi="仿宋" w:eastAsia="仿宋" w:cs="仿宋"/>
          <w:b/>
          <w:sz w:val="32"/>
        </w:rPr>
      </w:pPr>
      <w:r>
        <w:rPr>
          <w:rFonts w:hint="eastAsia" w:ascii="仿宋" w:hAnsi="仿宋" w:eastAsia="仿宋" w:cs="仿宋"/>
          <w:b/>
          <w:sz w:val="32"/>
        </w:rPr>
        <w:t>二、</w:t>
      </w:r>
      <w:r>
        <w:rPr>
          <w:rFonts w:ascii="仿宋" w:hAnsi="仿宋" w:eastAsia="仿宋" w:cs="仿宋"/>
          <w:b/>
          <w:sz w:val="32"/>
        </w:rPr>
        <w:t>预算绩效管理开展及整体绩效实现情况。</w:t>
      </w:r>
    </w:p>
    <w:p w14:paraId="170C671C">
      <w:pPr>
        <w:ind w:firstLine="640" w:firstLineChars="200"/>
        <w:rPr>
          <w:rFonts w:ascii="仿宋" w:hAnsi="仿宋" w:eastAsia="仿宋"/>
          <w:sz w:val="32"/>
          <w:szCs w:val="32"/>
        </w:rPr>
      </w:pPr>
      <w:r>
        <w:rPr>
          <w:rFonts w:hint="eastAsia" w:ascii="仿宋" w:hAnsi="仿宋" w:eastAsia="仿宋"/>
          <w:sz w:val="32"/>
          <w:szCs w:val="32"/>
        </w:rPr>
        <w:t>按照“统一领导、分级管理;积极试点，稳步推进;程序规范，重点突出;客观公正，公开透明”的原则宣传绩效理念，培育绩效文化。基本构建起“预算编制有目标、预算执行有监控、预算完成有评价、评价结果有反馈、反馈结果有应用”的预算绩效管理机制和覆盖预算管理事前、事中、事后全过程的预算绩效管理体系，有效促进了财政资金使用绩效的提高。</w:t>
      </w:r>
    </w:p>
    <w:p w14:paraId="01058C83">
      <w:pPr>
        <w:ind w:firstLine="640" w:firstLineChars="200"/>
        <w:rPr>
          <w:rFonts w:ascii="仿宋" w:hAnsi="仿宋" w:eastAsia="仿宋"/>
          <w:sz w:val="32"/>
          <w:szCs w:val="32"/>
        </w:rPr>
      </w:pPr>
      <w:r>
        <w:rPr>
          <w:rFonts w:hint="eastAsia" w:ascii="仿宋" w:hAnsi="仿宋" w:eastAsia="仿宋"/>
          <w:sz w:val="32"/>
          <w:szCs w:val="32"/>
        </w:rPr>
        <w:t>(一)项目资金绩效目标申报实现全覆盖</w:t>
      </w:r>
    </w:p>
    <w:p w14:paraId="133795E0">
      <w:pPr>
        <w:rPr>
          <w:rFonts w:ascii="仿宋" w:hAnsi="仿宋" w:eastAsia="仿宋"/>
          <w:color w:val="0000FF"/>
          <w:sz w:val="32"/>
          <w:szCs w:val="32"/>
        </w:rPr>
      </w:pPr>
      <w:r>
        <w:rPr>
          <w:rFonts w:hint="eastAsia" w:ascii="仿宋" w:hAnsi="仿宋" w:eastAsia="仿宋"/>
          <w:sz w:val="32"/>
          <w:szCs w:val="32"/>
        </w:rPr>
        <w:t>积极拓展预算绩效管理各环节工作的广度和深度，实现</w:t>
      </w:r>
      <w:r>
        <w:rPr>
          <w:rFonts w:hint="eastAsia" w:ascii="仿宋" w:hAnsi="仿宋" w:eastAsia="仿宋"/>
          <w:sz w:val="32"/>
          <w:szCs w:val="32"/>
          <w:lang w:val="en-US" w:eastAsia="zh-CN"/>
        </w:rPr>
        <w:t>预</w:t>
      </w:r>
      <w:r>
        <w:rPr>
          <w:rFonts w:hint="eastAsia" w:ascii="仿宋" w:hAnsi="仿宋" w:eastAsia="仿宋"/>
          <w:sz w:val="32"/>
          <w:szCs w:val="32"/>
        </w:rPr>
        <w:t>算绩效管理在</w:t>
      </w:r>
      <w:r>
        <w:rPr>
          <w:rFonts w:hint="eastAsia" w:ascii="仿宋" w:hAnsi="仿宋" w:eastAsia="仿宋"/>
          <w:sz w:val="32"/>
          <w:szCs w:val="32"/>
          <w:lang w:val="en-US" w:eastAsia="zh-CN"/>
        </w:rPr>
        <w:t>预</w:t>
      </w:r>
      <w:r>
        <w:rPr>
          <w:rFonts w:hint="eastAsia" w:ascii="仿宋" w:hAnsi="仿宋" w:eastAsia="仿宋"/>
          <w:sz w:val="32"/>
          <w:szCs w:val="32"/>
        </w:rPr>
        <w:t>算部门全面覆盖管理。要求各部门申请安排的20</w:t>
      </w:r>
      <w:r>
        <w:rPr>
          <w:rFonts w:hint="eastAsia" w:ascii="仿宋" w:hAnsi="仿宋" w:eastAsia="仿宋"/>
          <w:sz w:val="32"/>
          <w:szCs w:val="32"/>
          <w:lang w:val="en-US" w:eastAsia="zh-CN"/>
        </w:rPr>
        <w:t>21</w:t>
      </w:r>
      <w:r>
        <w:rPr>
          <w:rFonts w:hint="eastAsia" w:ascii="仿宋" w:hAnsi="仿宋" w:eastAsia="仿宋"/>
          <w:sz w:val="32"/>
          <w:szCs w:val="32"/>
        </w:rPr>
        <w:t>年度财政项目资金都需填报《绩效预算目标(申报)表》。对年内新建或在建项目需使用财政资金的重点建设项目，也将逐步编制预算绩效目标。</w:t>
      </w:r>
    </w:p>
    <w:p w14:paraId="1D5C8F8F">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进一步推进部门整体绩效评价全覆盖</w:t>
      </w:r>
    </w:p>
    <w:p w14:paraId="6B662F9C">
      <w:pPr>
        <w:ind w:firstLine="640" w:firstLineChars="200"/>
        <w:rPr>
          <w:rFonts w:ascii="仿宋" w:hAnsi="仿宋" w:eastAsia="仿宋"/>
          <w:sz w:val="32"/>
          <w:szCs w:val="32"/>
        </w:rPr>
      </w:pPr>
      <w:r>
        <w:rPr>
          <w:rFonts w:hint="eastAsia" w:ascii="仿宋" w:hAnsi="仿宋" w:eastAsia="仿宋"/>
          <w:sz w:val="32"/>
          <w:szCs w:val="32"/>
        </w:rPr>
        <w:t>要求各部门对部门整体支出绩效目标以及项目支出绩效目标的设定情况、部门资金投入、预算执行和管理情况、为实现整体支出和项目支出绩效目标所制定的制度、采取的工作措施、部门职责履行情况及效果、部门开展预算绩效管理情况、社会公众满意度等方面进行综合评价，全面反映部门整体支出情况。按</w:t>
      </w:r>
      <w:r>
        <w:rPr>
          <w:rFonts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年工作计划</w:t>
      </w:r>
      <w:r>
        <w:rPr>
          <w:rFonts w:hint="eastAsia" w:ascii="仿宋" w:hAnsi="仿宋" w:eastAsia="仿宋" w:cs="仿宋"/>
          <w:sz w:val="32"/>
          <w:szCs w:val="32"/>
        </w:rPr>
        <w:t>，开展了</w:t>
      </w:r>
      <w:r>
        <w:rPr>
          <w:rFonts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年度部门支出管理绩效自评。</w:t>
      </w:r>
    </w:p>
    <w:p w14:paraId="51FA23E3">
      <w:pPr>
        <w:ind w:firstLine="640" w:firstLineChars="200"/>
        <w:rPr>
          <w:rFonts w:ascii="仿宋" w:hAnsi="仿宋" w:eastAsia="仿宋"/>
          <w:sz w:val="32"/>
          <w:szCs w:val="32"/>
        </w:rPr>
      </w:pPr>
      <w:r>
        <w:rPr>
          <w:rFonts w:hint="eastAsia" w:ascii="仿宋" w:hAnsi="仿宋" w:eastAsia="仿宋"/>
          <w:sz w:val="32"/>
          <w:szCs w:val="32"/>
        </w:rPr>
        <w:t>（三）推进绩效信息公开</w:t>
      </w:r>
    </w:p>
    <w:p w14:paraId="4550F951">
      <w:pPr>
        <w:ind w:firstLine="640" w:firstLineChars="200"/>
        <w:rPr>
          <w:rFonts w:ascii="仿宋" w:hAnsi="仿宋" w:eastAsia="仿宋"/>
          <w:sz w:val="32"/>
          <w:szCs w:val="32"/>
        </w:rPr>
      </w:pPr>
      <w:r>
        <w:rPr>
          <w:rFonts w:hint="eastAsia" w:ascii="仿宋" w:hAnsi="仿宋" w:eastAsia="仿宋"/>
          <w:sz w:val="32"/>
          <w:szCs w:val="32"/>
        </w:rPr>
        <w:t>加强预算绩效信息发布管理制度建设，完善绩效信息公开机制，推进财政重点评价报告在政府门户网站公开，逐年扩大向社会公开绩效信息的范围，回应社会关切，接受社会监督。</w:t>
      </w:r>
    </w:p>
    <w:p w14:paraId="194F5AA5">
      <w:pPr>
        <w:ind w:firstLine="640" w:firstLineChars="200"/>
        <w:rPr>
          <w:rFonts w:ascii="仿宋" w:hAnsi="仿宋" w:eastAsia="仿宋" w:cs="仿宋"/>
          <w:sz w:val="32"/>
        </w:rPr>
      </w:pPr>
      <w:r>
        <w:rPr>
          <w:rFonts w:hint="eastAsia" w:ascii="仿宋" w:hAnsi="仿宋" w:eastAsia="仿宋"/>
          <w:sz w:val="32"/>
          <w:szCs w:val="32"/>
        </w:rPr>
        <w:t>（四）</w:t>
      </w:r>
      <w:r>
        <w:rPr>
          <w:rFonts w:ascii="仿宋" w:hAnsi="仿宋" w:eastAsia="仿宋" w:cs="仿宋"/>
          <w:sz w:val="32"/>
        </w:rPr>
        <w:t>整体绩效实现情况</w:t>
      </w:r>
    </w:p>
    <w:p w14:paraId="5807195C">
      <w:pPr>
        <w:ind w:firstLine="640" w:firstLineChars="200"/>
        <w:rPr>
          <w:rFonts w:ascii="仿宋" w:hAnsi="仿宋" w:eastAsia="仿宋"/>
          <w:sz w:val="32"/>
          <w:szCs w:val="32"/>
        </w:rPr>
      </w:pPr>
      <w:r>
        <w:rPr>
          <w:rFonts w:hint="eastAsia" w:ascii="仿宋" w:hAnsi="仿宋" w:eastAsia="仿宋"/>
          <w:sz w:val="32"/>
          <w:szCs w:val="32"/>
        </w:rPr>
        <w:t>1、数量指标。（1）发放工资人数，实际发放人数为</w:t>
      </w:r>
      <w:r>
        <w:rPr>
          <w:rFonts w:hint="eastAsia" w:ascii="仿宋" w:hAnsi="仿宋" w:eastAsia="仿宋"/>
          <w:sz w:val="32"/>
          <w:szCs w:val="32"/>
          <w:lang w:val="en-US" w:eastAsia="zh-CN"/>
        </w:rPr>
        <w:t>34</w:t>
      </w:r>
      <w:r>
        <w:rPr>
          <w:rFonts w:hint="eastAsia" w:ascii="仿宋" w:hAnsi="仿宋" w:eastAsia="仿宋"/>
          <w:sz w:val="32"/>
          <w:szCs w:val="32"/>
        </w:rPr>
        <w:t>人；（2）职工出勤率≥90%，已完成；（3）年度考核合格及以上人员的比例≥98%，已完成。</w:t>
      </w:r>
    </w:p>
    <w:p w14:paraId="77E1DF63">
      <w:pPr>
        <w:ind w:firstLine="640" w:firstLineChars="200"/>
        <w:rPr>
          <w:rFonts w:ascii="仿宋" w:hAnsi="仿宋" w:eastAsia="仿宋"/>
          <w:sz w:val="32"/>
          <w:szCs w:val="32"/>
        </w:rPr>
      </w:pPr>
      <w:r>
        <w:rPr>
          <w:rFonts w:hint="eastAsia" w:ascii="仿宋" w:hAnsi="仿宋" w:eastAsia="仿宋"/>
          <w:sz w:val="32"/>
          <w:szCs w:val="32"/>
        </w:rPr>
        <w:t>2、质量指标。（1）重点工作完成率100%，已完成；（2）群体性事件成功办结率100%，已完成；（3）单位年终考核成绩≥良，已完成。</w:t>
      </w:r>
    </w:p>
    <w:p w14:paraId="3459DB07">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3、时效指标。（1）奖金、津贴发放及时率100%，已完成；（2）换届选举完成率100%，已完成；（3）会议筹备及会务工作的完成率100%，已完成。</w:t>
      </w:r>
    </w:p>
    <w:p w14:paraId="375E00C6">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4、成本指标。（1）车辆正常运行率100%，已完成；（2）三公经费增长率&lt;0，已完成；（3）综合事务的管理工作的完成率100%，已完成。</w:t>
      </w:r>
    </w:p>
    <w:p w14:paraId="6860EA73">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（五）效益指标情况分析</w:t>
      </w:r>
    </w:p>
    <w:p w14:paraId="0B6AD288">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1、经济效益。（1）农村计划生育家庭奖励扶助政策落实率100%，已完成；（2）对育龄妇女访视服务率100%，已完成；（3）农村计划生育家庭奖励扶助政策落实率100%，已完成。</w:t>
      </w:r>
    </w:p>
    <w:p w14:paraId="492D1EE9">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2、社会效益。（1）工作考核及民主测评率100%，已完成；（2）村官考核、评比、监督工作完成率100%，已完成；（3）意见建议采纳率≥90%，已完成。</w:t>
      </w:r>
    </w:p>
    <w:p w14:paraId="78F654CA">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3、生态效益指标。（1）镇区PM2.5平均浓度同比下降6%，达到68微克/立方米以下，已完成；（2）秋冬季重度及以上污染天数同比减少3天，不超过31天，已完成。</w:t>
      </w:r>
    </w:p>
    <w:p w14:paraId="0F04C481">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（六）满意度指标情况分析。</w:t>
      </w:r>
    </w:p>
    <w:p w14:paraId="5C8FF4F8">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1、满意度指标情况分析。（1）群众满意度≥95%，已完成；（2）公众满意度≥95%，已完成。</w:t>
      </w:r>
    </w:p>
    <w:p w14:paraId="67448172">
      <w:pPr>
        <w:ind w:firstLine="643" w:firstLineChars="200"/>
        <w:rPr>
          <w:rFonts w:ascii="仿宋" w:hAnsi="仿宋" w:eastAsia="仿宋" w:cs="仿宋"/>
          <w:b/>
          <w:sz w:val="32"/>
        </w:rPr>
      </w:pPr>
      <w:r>
        <w:rPr>
          <w:rFonts w:hint="eastAsia" w:ascii="仿宋" w:hAnsi="仿宋" w:eastAsia="仿宋" w:cs="仿宋"/>
          <w:b/>
          <w:sz w:val="32"/>
        </w:rPr>
        <w:t>三、</w:t>
      </w:r>
      <w:r>
        <w:rPr>
          <w:rFonts w:ascii="仿宋" w:hAnsi="仿宋" w:eastAsia="仿宋" w:cs="仿宋"/>
          <w:b/>
          <w:sz w:val="32"/>
        </w:rPr>
        <w:t>绩效评价的组织实施情况</w:t>
      </w:r>
    </w:p>
    <w:p w14:paraId="0FFAB4B2">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年终我单位组织人员，根据年初制定资金绩效目标，采取抽查、走访、调研等形式对项目绩效进行评价。分别是：</w:t>
      </w:r>
    </w:p>
    <w:p w14:paraId="41E6DD65">
      <w:pPr>
        <w:pStyle w:val="19"/>
        <w:numPr>
          <w:ilvl w:val="0"/>
          <w:numId w:val="2"/>
        </w:numPr>
        <w:spacing w:line="520" w:lineRule="exact"/>
        <w:ind w:left="570" w:leftChars="0" w:firstLineChars="0"/>
        <w:jc w:val="left"/>
        <w:rPr>
          <w:rFonts w:ascii="仿宋" w:hAnsi="仿宋" w:eastAsia="仿宋" w:cs="Times New Roman"/>
          <w:color w:val="auto"/>
          <w:sz w:val="32"/>
          <w:szCs w:val="32"/>
        </w:rPr>
      </w:pPr>
      <w:r>
        <w:rPr>
          <w:rFonts w:hint="eastAsia" w:ascii="仿宋" w:hAnsi="仿宋" w:eastAsia="仿宋" w:cs="Times New Roman"/>
          <w:color w:val="auto"/>
          <w:sz w:val="32"/>
          <w:szCs w:val="32"/>
        </w:rPr>
        <w:t>人员经费。预算金额为</w:t>
      </w:r>
      <w:r>
        <w:rPr>
          <w:rFonts w:hint="eastAsia" w:ascii="仿宋" w:hAnsi="仿宋" w:eastAsia="仿宋" w:cs="Times New Roman"/>
          <w:color w:val="auto"/>
          <w:sz w:val="32"/>
          <w:szCs w:val="32"/>
          <w:lang w:val="en-US" w:eastAsia="zh-CN"/>
        </w:rPr>
        <w:t>794.26</w:t>
      </w:r>
      <w:r>
        <w:rPr>
          <w:rFonts w:hint="eastAsia" w:ascii="仿宋" w:hAnsi="仿宋" w:eastAsia="仿宋" w:cs="Times New Roman"/>
          <w:color w:val="auto"/>
          <w:sz w:val="32"/>
          <w:szCs w:val="32"/>
        </w:rPr>
        <w:t>万元；</w:t>
      </w:r>
    </w:p>
    <w:p w14:paraId="491A8E9D">
      <w:pPr>
        <w:pStyle w:val="19"/>
        <w:numPr>
          <w:ilvl w:val="0"/>
          <w:numId w:val="2"/>
        </w:numPr>
        <w:spacing w:line="520" w:lineRule="exact"/>
        <w:ind w:left="570" w:leftChars="0" w:firstLineChars="0"/>
        <w:jc w:val="left"/>
        <w:rPr>
          <w:rFonts w:hint="eastAsia" w:ascii="仿宋" w:hAnsi="仿宋" w:eastAsia="仿宋" w:cs="Times New Roman"/>
          <w:sz w:val="32"/>
          <w:szCs w:val="32"/>
        </w:rPr>
      </w:pPr>
      <w:r>
        <w:rPr>
          <w:rFonts w:hint="eastAsia" w:ascii="仿宋" w:hAnsi="仿宋" w:eastAsia="仿宋" w:cs="Times New Roman"/>
          <w:color w:val="auto"/>
          <w:sz w:val="32"/>
          <w:szCs w:val="32"/>
        </w:rPr>
        <w:t>正常公用。预算金额为</w:t>
      </w:r>
      <w:r>
        <w:rPr>
          <w:rFonts w:hint="eastAsia" w:ascii="仿宋" w:hAnsi="仿宋" w:eastAsia="仿宋" w:cs="Times New Roman"/>
          <w:color w:val="auto"/>
          <w:sz w:val="32"/>
          <w:szCs w:val="32"/>
          <w:lang w:val="en-US" w:eastAsia="zh-CN"/>
        </w:rPr>
        <w:t>269.76</w:t>
      </w:r>
      <w:r>
        <w:rPr>
          <w:rFonts w:hint="eastAsia" w:ascii="仿宋" w:hAnsi="仿宋" w:eastAsia="仿宋" w:cs="Times New Roman"/>
          <w:color w:val="auto"/>
          <w:sz w:val="32"/>
          <w:szCs w:val="32"/>
        </w:rPr>
        <w:t>万元；</w:t>
      </w:r>
    </w:p>
    <w:p w14:paraId="5ED5431C">
      <w:pPr>
        <w:spacing w:line="520" w:lineRule="exact"/>
        <w:jc w:val="left"/>
        <w:rPr>
          <w:rFonts w:hint="eastAsia" w:ascii="仿宋" w:hAnsi="仿宋" w:eastAsia="仿宋" w:cs="Times New Roman"/>
          <w:sz w:val="32"/>
          <w:szCs w:val="32"/>
        </w:rPr>
      </w:pPr>
      <w:r>
        <w:rPr>
          <w:rFonts w:hint="eastAsia" w:ascii="仿宋" w:hAnsi="仿宋" w:eastAsia="仿宋" w:cs="Times New Roman"/>
          <w:sz w:val="32"/>
          <w:szCs w:val="32"/>
        </w:rPr>
        <w:t>总金额为</w:t>
      </w:r>
      <w:r>
        <w:rPr>
          <w:rFonts w:hint="eastAsia" w:ascii="仿宋" w:hAnsi="仿宋" w:eastAsia="仿宋" w:cs="Times New Roman"/>
          <w:sz w:val="32"/>
          <w:szCs w:val="32"/>
          <w:lang w:val="en-US" w:eastAsia="zh-CN"/>
        </w:rPr>
        <w:t>1064.02</w:t>
      </w:r>
      <w:r>
        <w:rPr>
          <w:rFonts w:hint="eastAsia" w:ascii="仿宋" w:hAnsi="仿宋" w:eastAsia="仿宋" w:cs="Times New Roman"/>
          <w:sz w:val="32"/>
          <w:szCs w:val="32"/>
        </w:rPr>
        <w:t>万元，自评结果均为良好。</w:t>
      </w:r>
    </w:p>
    <w:p w14:paraId="42026BC8">
      <w:pPr>
        <w:ind w:firstLine="643" w:firstLineChars="200"/>
        <w:rPr>
          <w:rFonts w:ascii="仿宋" w:hAnsi="仿宋" w:eastAsia="仿宋" w:cs="仿宋"/>
          <w:b/>
          <w:sz w:val="32"/>
        </w:rPr>
      </w:pPr>
      <w:r>
        <w:rPr>
          <w:rFonts w:hint="eastAsia" w:ascii="仿宋" w:hAnsi="仿宋" w:eastAsia="仿宋" w:cs="仿宋"/>
          <w:b/>
          <w:sz w:val="32"/>
        </w:rPr>
        <w:t>四、</w:t>
      </w:r>
      <w:r>
        <w:rPr>
          <w:rFonts w:ascii="仿宋" w:hAnsi="仿宋" w:eastAsia="仿宋" w:cs="仿宋"/>
          <w:b/>
          <w:sz w:val="32"/>
        </w:rPr>
        <w:t>存在问题、采取的纠偏措施及改进绩效管理建议</w:t>
      </w:r>
    </w:p>
    <w:p w14:paraId="3EADC720">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问题：</w:t>
      </w:r>
    </w:p>
    <w:p w14:paraId="432A94CB">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（一）制度体系尚待健全</w:t>
      </w:r>
    </w:p>
    <w:p w14:paraId="47119B4D">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由于绩效预算考核工作开始不久，对于该项工作熟悉度不够，镇政府在规范绩效目标、绩效跟踪、绩效评价、结果运用等各项管理制度，和财政局对于确保绩效管理与预算编制、执行、监督的有效衔接方面还有待进一步加强。单位与预算部门建立的本部门预算绩效管理制度和操作流程，与财政局的相关规定要求相比较，还存在一定的差距。同时，还需要逐步完善中介机构及专家参与绩效管理的相关措施。整体而言，镇政府在绩效管理工作当中建立了一系列保障制度，但为了将绩效工作做精做细，还应更充分考虑各方因素，建立健全绩效管理机制体系。</w:t>
      </w:r>
    </w:p>
    <w:p w14:paraId="4C6DFCB5">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建议：</w:t>
      </w:r>
    </w:p>
    <w:p w14:paraId="0F566271">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（一）加强组织领导，健全体制机制</w:t>
      </w:r>
    </w:p>
    <w:p w14:paraId="489DB55A">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在现有预算绩效管理工作小组的基础上，加强小组成员的配备以及各成员业务知识培训，形成办党组统一领导，预算绩效管理工作小组具体负责的预算支出绩效管理机制和工作机制，确保绩效建设工作扎实深入开展。</w:t>
      </w:r>
    </w:p>
    <w:p w14:paraId="711A9881">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（二） 严格制定目标任务，落实责任分解</w:t>
      </w:r>
    </w:p>
    <w:p w14:paraId="70B39E13">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从项目立项、资金运用、进度计划、绩效目标、效益指标等方面将各个绩效指标量化、细化。并按照工作内容、工作措施、工作时限和预期目标效果，进一步分解细化，将责任落实到人，确保项目建设持续有效。</w:t>
      </w:r>
    </w:p>
    <w:p w14:paraId="115D51DA">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（三） 继续加强绩效监控，有效整改督查</w:t>
      </w:r>
    </w:p>
    <w:p w14:paraId="4B6AD455">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注重对绩效运行过程实施全目标、全过程、全方位的监控，积极跟踪年度目标任务执行情况，分析各项绩效指标阶段性完成情况。根据绩效跟踪监控情况，及时、有效地开展项目绩效自评，通过评价结果，发现问题、解决问题，进一步完善项目绩效管理工作。同时，定期采集绩效运行的信息并进行汇总分析，按时向财政局提交《专项资金绩效监控情况表》，确保绩效目标如期实现。</w:t>
      </w:r>
    </w:p>
    <w:p w14:paraId="69EB32CB">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（四）加强财务管理，规范预算支出</w:t>
      </w:r>
    </w:p>
    <w:p w14:paraId="32B395FD">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严格按照预算规定的项目及用途开支经费，进一步规范财务审批手续，完善项目资金管理制度，杜绝挪用和挤占项目资金，按期拨付项目工程款，确保项目实施高效顺利。同时，将预算执行分析、项目管理分析常态化，为预算绩效管理工作提供有力保障。</w:t>
      </w:r>
    </w:p>
    <w:p w14:paraId="2AFA084B">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（五）完善绩效管理，推进制度建设</w:t>
      </w:r>
    </w:p>
    <w:p w14:paraId="7D63A659">
      <w:pPr>
        <w:spacing w:line="52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不断巩固、完善和发展好绩效管理工作制度建设体系，坚持与时俱进，坚持开拓创新，抓好勤政制度与廉政制度的建设。从管理薄弱环节和制度漏洞入手，有针对性地建立健全规章制度，加强对制度执行情况的监督检查，严肃处理违反制度的行为，确保制度管人、管财、管物机制的运用。</w:t>
      </w:r>
    </w:p>
    <w:p w14:paraId="07328383">
      <w:pPr>
        <w:spacing w:line="480" w:lineRule="exact"/>
        <w:jc w:val="both"/>
        <w:rPr>
          <w:rFonts w:hint="eastAsia" w:ascii="宋体" w:hAnsi="宋体"/>
          <w:b/>
          <w:sz w:val="44"/>
          <w:szCs w:val="44"/>
          <w:lang w:val="en-US" w:eastAsia="zh-CN"/>
        </w:rPr>
      </w:pPr>
    </w:p>
    <w:p w14:paraId="3B787E50">
      <w:pPr>
        <w:spacing w:line="480" w:lineRule="exact"/>
        <w:jc w:val="both"/>
        <w:rPr>
          <w:rFonts w:hint="default" w:ascii="宋体" w:hAnsi="宋体" w:eastAsiaTheme="minorEastAsia"/>
          <w:b/>
          <w:sz w:val="44"/>
          <w:szCs w:val="44"/>
          <w:lang w:val="en-US" w:eastAsia="zh-CN"/>
        </w:rPr>
      </w:pPr>
      <w:r>
        <w:rPr>
          <w:rFonts w:hint="eastAsia" w:ascii="宋体" w:hAnsi="宋体"/>
          <w:b/>
          <w:sz w:val="44"/>
          <w:szCs w:val="44"/>
          <w:lang w:val="en-US" w:eastAsia="zh-CN"/>
        </w:rPr>
        <w:t>二、</w:t>
      </w:r>
    </w:p>
    <w:p w14:paraId="251C6B27">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10"/>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0CE83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4E9E05B8">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70DFF63">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420BF9AA">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2E13B804">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2F01D77D">
            <w:pPr>
              <w:widowControl/>
              <w:spacing w:line="240" w:lineRule="exact"/>
              <w:jc w:val="left"/>
              <w:rPr>
                <w:b/>
              </w:rPr>
            </w:pPr>
            <w:r>
              <w:rPr>
                <w:rFonts w:ascii="仿宋_GB2312" w:hAnsi="新宋体" w:eastAsia="仿宋_GB2312" w:cs="仿宋_GB2312"/>
                <w:b/>
                <w:kern w:val="0"/>
                <w:sz w:val="24"/>
                <w:szCs w:val="24"/>
                <w:lang w:bidi="ar"/>
              </w:rPr>
              <w:t>得分</w:t>
            </w:r>
          </w:p>
        </w:tc>
      </w:tr>
      <w:tr w14:paraId="360DA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66E5C80">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B55A0E9">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DE3D937">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1F1D94A0">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1D397D83">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2416FF3D">
            <w:pPr>
              <w:rPr>
                <w:rFonts w:ascii="宋体"/>
                <w:szCs w:val="21"/>
              </w:rPr>
            </w:pPr>
          </w:p>
        </w:tc>
      </w:tr>
      <w:tr w14:paraId="0B8AA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2B00C5F3">
            <w:pPr>
              <w:widowControl/>
              <w:spacing w:line="240" w:lineRule="exact"/>
              <w:jc w:val="left"/>
              <w:rPr>
                <w:szCs w:val="21"/>
              </w:rPr>
            </w:pPr>
            <w:r>
              <w:rPr>
                <w:rFonts w:ascii="仿宋_GB2312" w:hAnsi="新宋体" w:eastAsia="仿宋_GB2312" w:cs="仿宋_GB2312"/>
                <w:kern w:val="0"/>
                <w:szCs w:val="21"/>
                <w:lang w:bidi="ar"/>
              </w:rPr>
              <w:t>投入（1</w:t>
            </w:r>
            <w:r>
              <w:rPr>
                <w:rFonts w:hint="eastAsia" w:ascii="仿宋_GB2312" w:hAnsi="新宋体" w:eastAsia="仿宋_GB2312" w:cs="仿宋_GB2312"/>
                <w:kern w:val="0"/>
                <w:szCs w:val="21"/>
                <w:lang w:bidi="ar"/>
              </w:rPr>
              <w:t>0</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CE483A8">
            <w:pPr>
              <w:widowControl/>
              <w:spacing w:line="240" w:lineRule="exact"/>
              <w:jc w:val="left"/>
              <w:rPr>
                <w:szCs w:val="21"/>
              </w:rPr>
            </w:pPr>
            <w:r>
              <w:rPr>
                <w:rFonts w:hint="eastAsia" w:ascii="仿宋_GB2312" w:hAnsi="新宋体" w:eastAsia="仿宋_GB2312" w:cs="仿宋_GB2312"/>
                <w:kern w:val="0"/>
                <w:szCs w:val="21"/>
                <w:lang w:bidi="ar"/>
              </w:rPr>
              <w:t>绩效</w:t>
            </w:r>
            <w:r>
              <w:rPr>
                <w:rFonts w:ascii="仿宋_GB2312" w:hAnsi="新宋体" w:eastAsia="仿宋_GB2312" w:cs="仿宋_GB2312"/>
                <w:kern w:val="0"/>
                <w:szCs w:val="21"/>
                <w:lang w:bidi="ar"/>
              </w:rPr>
              <w:t>目标设定</w:t>
            </w:r>
            <w:r>
              <w:rPr>
                <w:rFonts w:hint="eastAsia" w:ascii="仿宋_GB2312" w:hAnsi="新宋体" w:eastAsia="仿宋_GB2312" w:cs="仿宋_GB2312"/>
                <w:kern w:val="0"/>
                <w:szCs w:val="21"/>
                <w:lang w:bidi="ar"/>
              </w:rPr>
              <w:t>情况</w:t>
            </w:r>
          </w:p>
          <w:p w14:paraId="1E53EA02">
            <w:pPr>
              <w:widowControl/>
              <w:spacing w:line="240" w:lineRule="exact"/>
              <w:jc w:val="left"/>
              <w:rPr>
                <w:color w:val="FF0000"/>
                <w:szCs w:val="21"/>
              </w:rPr>
            </w:pPr>
            <w:r>
              <w:rPr>
                <w:rFonts w:ascii="仿宋_GB2312" w:hAnsi="新宋体" w:eastAsia="仿宋_GB2312" w:cs="仿宋_GB2312"/>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3ED65BDC">
            <w:pPr>
              <w:widowControl/>
              <w:spacing w:line="240" w:lineRule="exact"/>
              <w:jc w:val="left"/>
              <w:rPr>
                <w:szCs w:val="21"/>
              </w:rPr>
            </w:pPr>
            <w:r>
              <w:rPr>
                <w:rFonts w:ascii="仿宋_GB2312" w:hAnsi="新宋体" w:eastAsia="仿宋_GB2312" w:cs="仿宋_GB2312"/>
                <w:kern w:val="0"/>
                <w:szCs w:val="21"/>
                <w:lang w:bidi="ar"/>
              </w:rPr>
              <w:t>职责明确</w:t>
            </w:r>
            <w:r>
              <w:rPr>
                <w:rFonts w:hint="eastAsia" w:ascii="仿宋_GB2312" w:hAnsi="新宋体" w:eastAsia="仿宋_GB2312" w:cs="仿宋_GB2312"/>
                <w:kern w:val="0"/>
                <w:szCs w:val="21"/>
                <w:lang w:bidi="ar"/>
              </w:rPr>
              <w:t xml:space="preserve"> </w:t>
            </w:r>
            <w:r>
              <w:rPr>
                <w:rFonts w:ascii="仿宋_GB2312" w:hAnsi="新宋体" w:eastAsia="仿宋_GB2312" w:cs="仿宋_GB2312"/>
                <w:kern w:val="0"/>
                <w:szCs w:val="21"/>
                <w:lang w:bidi="ar"/>
              </w:rPr>
              <w:t>（1</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14:paraId="5404FE9A">
            <w:pPr>
              <w:widowControl/>
              <w:spacing w:line="240" w:lineRule="exact"/>
              <w:jc w:val="left"/>
              <w:rPr>
                <w:szCs w:val="21"/>
              </w:rPr>
            </w:pPr>
            <w:r>
              <w:rPr>
                <w:rFonts w:ascii="仿宋_GB2312" w:hAnsi="新宋体" w:eastAsia="仿宋_GB2312" w:cs="仿宋_GB2312"/>
                <w:kern w:val="0"/>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11B8F7F9">
            <w:pPr>
              <w:widowControl/>
              <w:spacing w:line="240" w:lineRule="exact"/>
              <w:jc w:val="left"/>
              <w:rPr>
                <w:szCs w:val="21"/>
              </w:rPr>
            </w:pPr>
            <w:r>
              <w:rPr>
                <w:rFonts w:ascii="仿宋_GB2312" w:hAnsi="新宋体" w:eastAsia="仿宋_GB2312" w:cs="仿宋_GB2312"/>
                <w:kern w:val="0"/>
                <w:szCs w:val="21"/>
                <w:lang w:bidi="ar"/>
              </w:rPr>
              <w:t>符合（1）；</w:t>
            </w:r>
          </w:p>
          <w:p w14:paraId="6C93C277">
            <w:pPr>
              <w:widowControl/>
              <w:spacing w:line="240" w:lineRule="exact"/>
              <w:jc w:val="left"/>
              <w:rPr>
                <w:szCs w:val="21"/>
              </w:rPr>
            </w:pPr>
            <w:r>
              <w:rPr>
                <w:rFonts w:ascii="仿宋_GB2312" w:hAnsi="新宋体" w:eastAsia="仿宋_GB2312" w:cs="仿宋_GB2312"/>
                <w:kern w:val="0"/>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7FF48817">
            <w:pPr>
              <w:widowControl/>
              <w:spacing w:line="240" w:lineRule="exact"/>
              <w:jc w:val="left"/>
              <w:rPr>
                <w:rFonts w:hint="eastAsia" w:eastAsiaTheme="minorEastAsia"/>
                <w:szCs w:val="21"/>
                <w:lang w:val="en-US" w:eastAsia="zh-CN"/>
              </w:rPr>
            </w:pPr>
            <w:r>
              <w:rPr>
                <w:rFonts w:hint="eastAsia"/>
                <w:szCs w:val="21"/>
                <w:lang w:val="en-US" w:eastAsia="zh-CN"/>
              </w:rPr>
              <w:t>1</w:t>
            </w:r>
          </w:p>
        </w:tc>
      </w:tr>
      <w:tr w14:paraId="0DC87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8B1A5CF">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459E90D">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4BC49DA9">
            <w:pPr>
              <w:widowControl/>
              <w:spacing w:line="240" w:lineRule="exact"/>
              <w:jc w:val="left"/>
              <w:rPr>
                <w:szCs w:val="21"/>
              </w:rPr>
            </w:pPr>
            <w:r>
              <w:rPr>
                <w:rFonts w:ascii="仿宋_GB2312" w:hAnsi="新宋体" w:eastAsia="仿宋_GB2312" w:cs="仿宋_GB2312"/>
                <w:kern w:val="0"/>
                <w:szCs w:val="21"/>
                <w:lang w:bidi="ar"/>
              </w:rPr>
              <w:t>活动合规性（2</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14:paraId="2F412901">
            <w:pPr>
              <w:widowControl/>
              <w:spacing w:line="240" w:lineRule="exact"/>
              <w:jc w:val="left"/>
              <w:rPr>
                <w:szCs w:val="21"/>
              </w:rPr>
            </w:pPr>
            <w:r>
              <w:rPr>
                <w:rFonts w:ascii="仿宋_GB2312" w:hAnsi="新宋体" w:eastAsia="仿宋_GB2312" w:cs="仿宋_GB2312"/>
                <w:kern w:val="0"/>
                <w:szCs w:val="21"/>
                <w:lang w:bidi="ar"/>
              </w:rPr>
              <w:t>部门的活动是否在职责范围之内并符合部门中长期规划，用以反映和评价部门活动目标与部门履职、年度工作任务的相符性情况。</w:t>
            </w:r>
          </w:p>
          <w:p w14:paraId="6E36A601">
            <w:pPr>
              <w:widowControl/>
              <w:spacing w:line="240" w:lineRule="exact"/>
              <w:jc w:val="left"/>
              <w:rPr>
                <w:szCs w:val="21"/>
              </w:rPr>
            </w:pPr>
            <w:r>
              <w:rPr>
                <w:rFonts w:ascii="仿宋_GB2312" w:hAnsi="新宋体" w:eastAsia="仿宋_GB2312" w:cs="仿宋_GB2312"/>
                <w:kern w:val="0"/>
                <w:szCs w:val="21"/>
                <w:lang w:bidi="ar"/>
              </w:rPr>
              <w:t>评价要点：</w:t>
            </w:r>
          </w:p>
          <w:p w14:paraId="6FAA9A4F">
            <w:pPr>
              <w:widowControl/>
              <w:spacing w:line="240" w:lineRule="exact"/>
              <w:jc w:val="left"/>
              <w:rPr>
                <w:szCs w:val="21"/>
              </w:rPr>
            </w:pPr>
            <w:r>
              <w:rPr>
                <w:rFonts w:ascii="仿宋_GB2312" w:hAnsi="新宋体" w:eastAsia="仿宋_GB2312" w:cs="仿宋_GB2312"/>
                <w:kern w:val="0"/>
                <w:szCs w:val="21"/>
                <w:lang w:bidi="ar"/>
              </w:rPr>
              <w:t>1.部门活动的设定在部门所确定的职责范围之内；</w:t>
            </w:r>
          </w:p>
          <w:p w14:paraId="50B0C9D4">
            <w:pPr>
              <w:widowControl/>
              <w:spacing w:line="240" w:lineRule="exact"/>
              <w:jc w:val="left"/>
              <w:rPr>
                <w:szCs w:val="21"/>
              </w:rPr>
            </w:pPr>
            <w:r>
              <w:rPr>
                <w:rFonts w:ascii="仿宋_GB2312" w:hAnsi="新宋体" w:eastAsia="仿宋_GB2312" w:cs="仿宋_GB2312"/>
                <w:kern w:val="0"/>
                <w:szCs w:val="21"/>
                <w:lang w:bidi="ar"/>
              </w:rPr>
              <w:t>2.部门活动符合</w:t>
            </w:r>
            <w:r>
              <w:rPr>
                <w:rFonts w:hint="eastAsia" w:ascii="仿宋_GB2312" w:hAnsi="新宋体" w:eastAsia="仿宋_GB2312" w:cs="仿宋_GB2312"/>
                <w:kern w:val="0"/>
                <w:szCs w:val="21"/>
                <w:lang w:bidi="ar"/>
              </w:rPr>
              <w:t>市</w:t>
            </w:r>
            <w:r>
              <w:rPr>
                <w:rFonts w:ascii="仿宋_GB2312" w:hAnsi="新宋体" w:eastAsia="仿宋_GB2312" w:cs="仿宋_GB2312"/>
                <w:kern w:val="0"/>
                <w:szCs w:val="21"/>
                <w:lang w:bidi="ar"/>
              </w:rPr>
              <w:t>委、</w:t>
            </w:r>
            <w:r>
              <w:rPr>
                <w:rFonts w:hint="eastAsia" w:ascii="仿宋_GB2312" w:hAnsi="新宋体" w:eastAsia="仿宋_GB2312" w:cs="仿宋_GB2312"/>
                <w:kern w:val="0"/>
                <w:szCs w:val="21"/>
                <w:lang w:bidi="ar"/>
              </w:rPr>
              <w:t>市</w:t>
            </w:r>
            <w:r>
              <w:rPr>
                <w:rFonts w:ascii="仿宋_GB2312" w:hAnsi="新宋体" w:eastAsia="仿宋_GB2312" w:cs="仿宋_GB2312"/>
                <w:kern w:val="0"/>
                <w:szCs w:val="21"/>
                <w:lang w:bidi="ar"/>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3B1F5CBE">
            <w:pPr>
              <w:widowControl/>
              <w:spacing w:line="240" w:lineRule="exact"/>
              <w:jc w:val="left"/>
              <w:rPr>
                <w:szCs w:val="21"/>
              </w:rPr>
            </w:pPr>
            <w:r>
              <w:rPr>
                <w:rFonts w:ascii="仿宋_GB2312" w:hAnsi="新宋体" w:eastAsia="仿宋_GB2312" w:cs="仿宋_GB2312"/>
                <w:kern w:val="0"/>
                <w:szCs w:val="21"/>
                <w:lang w:bidi="ar"/>
              </w:rPr>
              <w:t>全部符合（2）；</w:t>
            </w:r>
          </w:p>
          <w:p w14:paraId="331F42DA">
            <w:pPr>
              <w:widowControl/>
              <w:spacing w:line="240" w:lineRule="exact"/>
              <w:jc w:val="left"/>
              <w:rPr>
                <w:szCs w:val="21"/>
              </w:rPr>
            </w:pPr>
            <w:r>
              <w:rPr>
                <w:rFonts w:ascii="仿宋_GB2312" w:hAnsi="新宋体" w:eastAsia="仿宋_GB2312" w:cs="仿宋_GB2312"/>
                <w:kern w:val="0"/>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52D502D1">
            <w:pPr>
              <w:widowControl/>
              <w:spacing w:line="240" w:lineRule="exact"/>
              <w:jc w:val="left"/>
              <w:rPr>
                <w:rFonts w:hint="eastAsia" w:eastAsiaTheme="minorEastAsia"/>
                <w:szCs w:val="21"/>
                <w:lang w:val="en-US" w:eastAsia="zh-CN"/>
              </w:rPr>
            </w:pPr>
            <w:r>
              <w:rPr>
                <w:rFonts w:hint="eastAsia"/>
                <w:szCs w:val="21"/>
                <w:lang w:val="en-US" w:eastAsia="zh-CN"/>
              </w:rPr>
              <w:t>2</w:t>
            </w:r>
          </w:p>
        </w:tc>
      </w:tr>
      <w:tr w14:paraId="7A51F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40E512A">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8A16839">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6341F15E">
            <w:pPr>
              <w:widowControl/>
              <w:spacing w:line="240" w:lineRule="exact"/>
              <w:jc w:val="left"/>
              <w:rPr>
                <w:szCs w:val="21"/>
              </w:rPr>
            </w:pPr>
            <w:r>
              <w:rPr>
                <w:rFonts w:ascii="仿宋_GB2312" w:hAnsi="新宋体" w:eastAsia="仿宋_GB2312" w:cs="仿宋_GB2312"/>
                <w:kern w:val="0"/>
                <w:szCs w:val="21"/>
                <w:lang w:bidi="ar"/>
              </w:rPr>
              <w:t>活动合理性（2</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14:paraId="04C97FFB">
            <w:pPr>
              <w:widowControl/>
              <w:spacing w:line="240" w:lineRule="exact"/>
              <w:jc w:val="left"/>
              <w:rPr>
                <w:szCs w:val="21"/>
              </w:rPr>
            </w:pPr>
            <w:r>
              <w:rPr>
                <w:rFonts w:ascii="仿宋_GB2312" w:hAnsi="新宋体" w:eastAsia="仿宋_GB2312" w:cs="仿宋_GB2312"/>
                <w:kern w:val="0"/>
                <w:szCs w:val="21"/>
                <w:lang w:bidi="ar"/>
              </w:rPr>
              <w:t>部门所设立的活动是否明确合理、活动的关键性指标设置是否可衡量，用以反映和评价部门活动目标设定的合理性。</w:t>
            </w:r>
          </w:p>
          <w:p w14:paraId="763B01BC">
            <w:pPr>
              <w:widowControl/>
              <w:spacing w:line="240" w:lineRule="exact"/>
              <w:jc w:val="left"/>
              <w:rPr>
                <w:szCs w:val="21"/>
              </w:rPr>
            </w:pPr>
            <w:r>
              <w:rPr>
                <w:rFonts w:ascii="仿宋_GB2312" w:hAnsi="新宋体" w:eastAsia="仿宋_GB2312" w:cs="仿宋_GB2312"/>
                <w:kern w:val="0"/>
                <w:szCs w:val="21"/>
                <w:lang w:bidi="ar"/>
              </w:rPr>
              <w:t>评价要点：</w:t>
            </w:r>
          </w:p>
          <w:p w14:paraId="5BB567F7">
            <w:pPr>
              <w:widowControl/>
              <w:spacing w:line="240" w:lineRule="exact"/>
              <w:jc w:val="left"/>
              <w:rPr>
                <w:szCs w:val="21"/>
              </w:rPr>
            </w:pPr>
            <w:r>
              <w:rPr>
                <w:rFonts w:ascii="仿宋_GB2312" w:hAnsi="新宋体" w:eastAsia="仿宋_GB2312" w:cs="仿宋_GB2312"/>
                <w:kern w:val="0"/>
                <w:szCs w:val="21"/>
                <w:lang w:bidi="ar"/>
              </w:rPr>
              <w:t>1.活动目标的设定是可量化的，可通过清晰、可衡量的关键指标值予以体现；</w:t>
            </w:r>
          </w:p>
          <w:p w14:paraId="430D7A31">
            <w:pPr>
              <w:widowControl/>
              <w:spacing w:line="240" w:lineRule="exact"/>
              <w:jc w:val="left"/>
              <w:rPr>
                <w:szCs w:val="21"/>
              </w:rPr>
            </w:pPr>
            <w:r>
              <w:rPr>
                <w:rFonts w:ascii="仿宋_GB2312" w:hAnsi="新宋体" w:eastAsia="仿宋_GB2312" w:cs="仿宋_GB2312"/>
                <w:kern w:val="0"/>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1793EFDB">
            <w:pPr>
              <w:widowControl/>
              <w:spacing w:line="240" w:lineRule="exact"/>
              <w:jc w:val="left"/>
              <w:rPr>
                <w:szCs w:val="21"/>
              </w:rPr>
            </w:pPr>
            <w:r>
              <w:rPr>
                <w:rFonts w:ascii="仿宋_GB2312" w:hAnsi="新宋体" w:eastAsia="仿宋_GB2312" w:cs="仿宋_GB2312"/>
                <w:kern w:val="0"/>
                <w:szCs w:val="21"/>
                <w:lang w:bidi="ar"/>
              </w:rPr>
              <w:t>全部符合（2）；</w:t>
            </w:r>
          </w:p>
          <w:p w14:paraId="601B0487">
            <w:pPr>
              <w:widowControl/>
              <w:spacing w:line="240" w:lineRule="exact"/>
              <w:jc w:val="left"/>
              <w:rPr>
                <w:szCs w:val="21"/>
              </w:rPr>
            </w:pPr>
            <w:r>
              <w:rPr>
                <w:rFonts w:ascii="仿宋_GB2312" w:hAnsi="新宋体" w:eastAsia="仿宋_GB2312" w:cs="仿宋_GB2312"/>
                <w:kern w:val="0"/>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6E02B6A8">
            <w:pPr>
              <w:widowControl/>
              <w:spacing w:line="240" w:lineRule="exact"/>
              <w:jc w:val="left"/>
              <w:rPr>
                <w:rFonts w:hint="default" w:eastAsiaTheme="minorEastAsia"/>
                <w:szCs w:val="21"/>
                <w:lang w:val="en-US" w:eastAsia="zh-CN"/>
              </w:rPr>
            </w:pPr>
            <w:r>
              <w:rPr>
                <w:rFonts w:hint="eastAsia"/>
                <w:szCs w:val="21"/>
                <w:lang w:val="en-US" w:eastAsia="zh-CN"/>
              </w:rPr>
              <w:t>2</w:t>
            </w:r>
          </w:p>
        </w:tc>
      </w:tr>
      <w:tr w14:paraId="48965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8DE42E5">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59D0ADA9">
            <w:pPr>
              <w:widowControl/>
              <w:spacing w:line="240" w:lineRule="exact"/>
              <w:jc w:val="left"/>
              <w:rPr>
                <w:szCs w:val="21"/>
              </w:rPr>
            </w:pPr>
            <w:r>
              <w:rPr>
                <w:rFonts w:ascii="仿宋_GB2312" w:hAnsi="新宋体" w:eastAsia="仿宋_GB2312" w:cs="仿宋_GB2312"/>
                <w:kern w:val="0"/>
                <w:szCs w:val="21"/>
                <w:lang w:bidi="ar"/>
              </w:rPr>
              <w:t>预算配置</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1275" w:type="dxa"/>
            <w:tcBorders>
              <w:top w:val="single" w:color="auto" w:sz="4" w:space="0"/>
              <w:left w:val="single" w:color="000000" w:sz="4" w:space="0"/>
              <w:right w:val="single" w:color="auto" w:sz="4" w:space="0"/>
            </w:tcBorders>
            <w:vAlign w:val="center"/>
          </w:tcPr>
          <w:p w14:paraId="7DDB524D">
            <w:pPr>
              <w:widowControl/>
              <w:spacing w:line="240" w:lineRule="exact"/>
              <w:jc w:val="left"/>
              <w:rPr>
                <w:szCs w:val="21"/>
              </w:rPr>
            </w:pPr>
            <w:r>
              <w:rPr>
                <w:rFonts w:ascii="仿宋_GB2312" w:hAnsi="新宋体" w:eastAsia="仿宋_GB2312" w:cs="仿宋_GB2312"/>
                <w:kern w:val="0"/>
                <w:szCs w:val="21"/>
                <w:lang w:bidi="ar"/>
              </w:rPr>
              <w:t>在职人员控制率（</w:t>
            </w:r>
            <w:r>
              <w:rPr>
                <w:rFonts w:hint="eastAsia" w:ascii="仿宋_GB2312" w:hAnsi="新宋体" w:eastAsia="仿宋_GB2312" w:cs="仿宋_GB2312"/>
                <w:kern w:val="0"/>
                <w:szCs w:val="21"/>
                <w:lang w:bidi="ar"/>
              </w:rPr>
              <w:t>1分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right w:val="single" w:color="auto" w:sz="4" w:space="0"/>
            </w:tcBorders>
            <w:vAlign w:val="center"/>
          </w:tcPr>
          <w:p w14:paraId="518310D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部门本年度实际在职人员数与编制数的比率，用以反映和评价部门对人员成本的控制程度。</w:t>
            </w:r>
          </w:p>
          <w:p w14:paraId="254F20E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在职人员控制率=（在职人员数/编制数）×100%。</w:t>
            </w:r>
          </w:p>
          <w:p w14:paraId="2272EDC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在职人员数：部门实际在职人数，以财政部确定的部门决算编制口径为准，由编制部门和人劳部门批复同意的临聘人员除外。</w:t>
            </w:r>
          </w:p>
          <w:p w14:paraId="71247AB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1C8A696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1.在职人员控制率小于或等于100%的，得满分；</w:t>
            </w:r>
          </w:p>
          <w:p w14:paraId="2DA4A5B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2.在职人员控制率大于或等于115%的，得0分；</w:t>
            </w:r>
          </w:p>
          <w:p w14:paraId="60F19DC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3.在职人员控制率在100%-115%之间的，在0分和满分之间计算确定：</w:t>
            </w:r>
          </w:p>
          <w:p w14:paraId="049CCA8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5BFD93E0">
            <w:pPr>
              <w:widowControl/>
              <w:spacing w:line="240" w:lineRule="exact"/>
              <w:jc w:val="left"/>
              <w:rPr>
                <w:rFonts w:hint="eastAsia" w:eastAsiaTheme="minorEastAsia"/>
                <w:szCs w:val="21"/>
                <w:lang w:val="en-US" w:eastAsia="zh-CN"/>
              </w:rPr>
            </w:pPr>
            <w:r>
              <w:rPr>
                <w:rFonts w:hint="eastAsia"/>
                <w:szCs w:val="21"/>
                <w:lang w:val="en-US" w:eastAsia="zh-CN"/>
              </w:rPr>
              <w:t>1</w:t>
            </w:r>
          </w:p>
        </w:tc>
      </w:tr>
      <w:tr w14:paraId="32E09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3041F2EE">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14:paraId="41DA0B29">
            <w:pPr>
              <w:widowControl/>
              <w:spacing w:line="240" w:lineRule="exact"/>
              <w:jc w:val="left"/>
              <w:rPr>
                <w:rFonts w:ascii="仿宋_GB2312" w:hAnsi="新宋体" w:eastAsia="仿宋_GB2312" w:cs="仿宋_GB2312"/>
                <w:kern w:val="0"/>
                <w:szCs w:val="21"/>
                <w:lang w:bidi="ar"/>
              </w:rPr>
            </w:pPr>
          </w:p>
        </w:tc>
        <w:tc>
          <w:tcPr>
            <w:tcW w:w="1275" w:type="dxa"/>
            <w:tcBorders>
              <w:top w:val="single" w:color="auto" w:sz="4" w:space="0"/>
              <w:left w:val="single" w:color="000000" w:sz="4" w:space="0"/>
              <w:right w:val="single" w:color="auto" w:sz="4" w:space="0"/>
            </w:tcBorders>
            <w:vAlign w:val="center"/>
          </w:tcPr>
          <w:p w14:paraId="1BA5C428">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“三公经费”变动率（2分）</w:t>
            </w:r>
          </w:p>
        </w:tc>
        <w:tc>
          <w:tcPr>
            <w:tcW w:w="3436" w:type="dxa"/>
            <w:tcBorders>
              <w:top w:val="single" w:color="auto" w:sz="4" w:space="0"/>
              <w:left w:val="single" w:color="auto" w:sz="4" w:space="0"/>
              <w:right w:val="single" w:color="auto" w:sz="4" w:space="0"/>
            </w:tcBorders>
            <w:vAlign w:val="center"/>
          </w:tcPr>
          <w:p w14:paraId="2A3D744B">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59BBC75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小于或等于</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%的，得满分；</w:t>
            </w:r>
          </w:p>
          <w:p w14:paraId="4C08EF5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大于或等于1</w:t>
            </w:r>
            <w:r>
              <w:rPr>
                <w:rFonts w:hint="eastAsia" w:ascii="仿宋_GB2312" w:hAnsi="新宋体" w:eastAsia="仿宋_GB2312" w:cs="仿宋_GB2312"/>
                <w:kern w:val="0"/>
                <w:szCs w:val="21"/>
                <w:lang w:bidi="ar"/>
              </w:rPr>
              <w:t>0</w:t>
            </w:r>
            <w:r>
              <w:rPr>
                <w:rFonts w:ascii="仿宋_GB2312" w:hAnsi="新宋体" w:eastAsia="仿宋_GB2312" w:cs="仿宋_GB2312"/>
                <w:kern w:val="0"/>
                <w:szCs w:val="21"/>
                <w:lang w:bidi="ar"/>
              </w:rPr>
              <w:t>%的，得0分；</w:t>
            </w:r>
          </w:p>
          <w:p w14:paraId="0CF18D4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3.在职人员控制率在</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10</w:t>
            </w:r>
            <w:r>
              <w:rPr>
                <w:rFonts w:ascii="仿宋_GB2312" w:hAnsi="新宋体" w:eastAsia="仿宋_GB2312" w:cs="仿宋_GB2312"/>
                <w:kern w:val="0"/>
                <w:szCs w:val="21"/>
                <w:lang w:bidi="ar"/>
              </w:rPr>
              <w:t>%之间的，在0分和满分之间计算确定：</w:t>
            </w:r>
          </w:p>
          <w:p w14:paraId="570EC7DD">
            <w:pPr>
              <w:widowControl/>
              <w:spacing w:line="240" w:lineRule="exact"/>
              <w:jc w:val="left"/>
              <w:textAlignment w:val="center"/>
              <w:rPr>
                <w:rFonts w:ascii="仿宋" w:hAnsi="仿宋" w:eastAsia="仿宋" w:cs="仿宋"/>
                <w:kern w:val="0"/>
                <w:szCs w:val="21"/>
                <w:lang w:bidi="ar"/>
              </w:rPr>
            </w:pPr>
            <w:r>
              <w:rPr>
                <w:rFonts w:ascii="仿宋_GB2312" w:hAnsi="新宋体" w:eastAsia="仿宋_GB2312" w:cs="仿宋_GB2312"/>
                <w:kern w:val="0"/>
                <w:szCs w:val="21"/>
                <w:lang w:bidi="ar"/>
              </w:rPr>
              <w:t>得分=[max（</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]/[max（</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39BD0707">
            <w:pPr>
              <w:widowControl/>
              <w:spacing w:line="240" w:lineRule="exact"/>
              <w:jc w:val="left"/>
              <w:rPr>
                <w:rFonts w:hint="eastAsia" w:eastAsiaTheme="minorEastAsia"/>
                <w:szCs w:val="21"/>
                <w:lang w:val="en-US" w:eastAsia="zh-CN"/>
              </w:rPr>
            </w:pPr>
            <w:r>
              <w:rPr>
                <w:rFonts w:hint="eastAsia"/>
                <w:szCs w:val="21"/>
                <w:lang w:val="en-US" w:eastAsia="zh-CN"/>
              </w:rPr>
              <w:t>1</w:t>
            </w:r>
          </w:p>
        </w:tc>
      </w:tr>
      <w:tr w14:paraId="57E53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5B854A9F">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2B7E2F43">
            <w:pPr>
              <w:widowControl/>
              <w:spacing w:line="240" w:lineRule="exact"/>
              <w:jc w:val="left"/>
              <w:rPr>
                <w:rFonts w:ascii="仿宋_GB2312" w:hAnsi="新宋体" w:eastAsia="仿宋_GB2312" w:cs="仿宋_GB2312"/>
                <w:kern w:val="0"/>
                <w:szCs w:val="21"/>
                <w:lang w:bidi="ar"/>
              </w:rPr>
            </w:pPr>
          </w:p>
        </w:tc>
        <w:tc>
          <w:tcPr>
            <w:tcW w:w="1275" w:type="dxa"/>
            <w:tcBorders>
              <w:top w:val="single" w:color="auto" w:sz="4" w:space="0"/>
              <w:left w:val="single" w:color="000000" w:sz="4" w:space="0"/>
              <w:right w:val="single" w:color="auto" w:sz="4" w:space="0"/>
            </w:tcBorders>
            <w:vAlign w:val="center"/>
          </w:tcPr>
          <w:p w14:paraId="08C85A9F">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重点支出安排率（2分）</w:t>
            </w:r>
          </w:p>
        </w:tc>
        <w:tc>
          <w:tcPr>
            <w:tcW w:w="3436" w:type="dxa"/>
            <w:tcBorders>
              <w:top w:val="single" w:color="auto" w:sz="4" w:space="0"/>
              <w:left w:val="single" w:color="auto" w:sz="4" w:space="0"/>
              <w:right w:val="single" w:color="auto" w:sz="4" w:space="0"/>
            </w:tcBorders>
            <w:vAlign w:val="center"/>
          </w:tcPr>
          <w:p w14:paraId="52180B62">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29D7446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大于或等于95%的，得满分；</w:t>
            </w:r>
          </w:p>
          <w:p w14:paraId="2B80D27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小于或等于85%的，得0分；</w:t>
            </w:r>
          </w:p>
          <w:p w14:paraId="55338D4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在85%-95%之间的，在0分和满分之间计算确定：</w:t>
            </w:r>
          </w:p>
          <w:p w14:paraId="2D45C268">
            <w:pPr>
              <w:widowControl/>
              <w:spacing w:line="240" w:lineRule="exact"/>
              <w:jc w:val="left"/>
              <w:textAlignment w:val="center"/>
              <w:rPr>
                <w:rFonts w:ascii="仿宋" w:hAnsi="仿宋" w:eastAsia="仿宋" w:cs="仿宋"/>
                <w:kern w:val="0"/>
                <w:szCs w:val="21"/>
                <w:lang w:bidi="ar"/>
              </w:rPr>
            </w:pPr>
            <w:r>
              <w:rPr>
                <w:rFonts w:ascii="仿宋_GB2312" w:hAnsi="新宋体" w:eastAsia="仿宋_GB2312" w:cs="仿宋_GB2312"/>
                <w:kern w:val="0"/>
                <w:szCs w:val="21"/>
                <w:lang w:bidi="ar"/>
              </w:rPr>
              <w:t>得分=[某部门</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）]/[max（</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5601715F">
            <w:pPr>
              <w:widowControl/>
              <w:spacing w:line="240" w:lineRule="exact"/>
              <w:jc w:val="left"/>
              <w:rPr>
                <w:rFonts w:hint="eastAsia" w:eastAsiaTheme="minorEastAsia"/>
                <w:szCs w:val="21"/>
                <w:lang w:val="en-US" w:eastAsia="zh-CN"/>
              </w:rPr>
            </w:pPr>
            <w:r>
              <w:rPr>
                <w:rFonts w:hint="eastAsia"/>
                <w:szCs w:val="21"/>
                <w:lang w:val="en-US" w:eastAsia="zh-CN"/>
              </w:rPr>
              <w:t>0</w:t>
            </w:r>
          </w:p>
        </w:tc>
      </w:tr>
      <w:tr w14:paraId="0A659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1B23ED15">
            <w:pPr>
              <w:widowControl/>
              <w:spacing w:line="240" w:lineRule="exact"/>
              <w:jc w:val="left"/>
              <w:rPr>
                <w:szCs w:val="21"/>
              </w:rPr>
            </w:pPr>
            <w:r>
              <w:rPr>
                <w:rFonts w:ascii="仿宋_GB2312" w:hAnsi="新宋体" w:eastAsia="仿宋_GB2312" w:cs="仿宋_GB2312"/>
                <w:kern w:val="0"/>
                <w:szCs w:val="21"/>
                <w:lang w:bidi="ar"/>
              </w:rPr>
              <w:t>过程(</w:t>
            </w:r>
            <w:r>
              <w:rPr>
                <w:rFonts w:hint="eastAsia" w:ascii="仿宋_GB2312" w:hAnsi="新宋体" w:eastAsia="仿宋_GB2312" w:cs="仿宋_GB2312"/>
                <w:kern w:val="0"/>
                <w:szCs w:val="21"/>
                <w:lang w:bidi="ar"/>
              </w:rPr>
              <w:t>45分</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1525D4E">
            <w:pPr>
              <w:widowControl/>
              <w:spacing w:line="240" w:lineRule="exact"/>
              <w:jc w:val="left"/>
              <w:rPr>
                <w:szCs w:val="21"/>
              </w:rPr>
            </w:pPr>
            <w:r>
              <w:rPr>
                <w:rFonts w:ascii="仿宋_GB2312" w:hAnsi="新宋体" w:eastAsia="仿宋_GB2312" w:cs="仿宋_GB2312"/>
                <w:kern w:val="0"/>
                <w:szCs w:val="21"/>
                <w:lang w:bidi="ar"/>
              </w:rPr>
              <w:t>预算执行</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25分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5E91B231">
            <w:pPr>
              <w:widowControl/>
              <w:spacing w:line="240" w:lineRule="exact"/>
              <w:jc w:val="left"/>
              <w:rPr>
                <w:szCs w:val="21"/>
              </w:rPr>
            </w:pPr>
            <w:r>
              <w:rPr>
                <w:rFonts w:ascii="仿宋_GB2312" w:hAnsi="新宋体" w:eastAsia="仿宋_GB2312" w:cs="仿宋_GB2312"/>
                <w:kern w:val="0"/>
                <w:szCs w:val="21"/>
                <w:lang w:bidi="ar"/>
              </w:rPr>
              <w:t>预算完成率（5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72E4C8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通过对部门本年度预算完成数与预算数的比较，反映和评价部门预算的完成程度。</w:t>
            </w:r>
          </w:p>
          <w:p w14:paraId="19A26ED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64FC991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1.预算完成率大于或等于95%的，得满分；</w:t>
            </w:r>
          </w:p>
          <w:p w14:paraId="638F123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2.预算完成率小于或等于85%的，得0分；</w:t>
            </w:r>
          </w:p>
          <w:p w14:paraId="62AA5C5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3.预算完成率在85%-95%之间的，在0分和满分之间计算确定：</w:t>
            </w:r>
          </w:p>
          <w:p w14:paraId="1D6C443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5B7B5824">
            <w:pPr>
              <w:widowControl/>
              <w:spacing w:line="240" w:lineRule="exact"/>
              <w:jc w:val="left"/>
              <w:rPr>
                <w:rFonts w:hint="eastAsia" w:eastAsiaTheme="minorEastAsia"/>
                <w:szCs w:val="21"/>
                <w:lang w:val="en-US" w:eastAsia="zh-CN"/>
              </w:rPr>
            </w:pPr>
            <w:r>
              <w:rPr>
                <w:rFonts w:hint="eastAsia"/>
                <w:szCs w:val="21"/>
                <w:lang w:val="en-US" w:eastAsia="zh-CN"/>
              </w:rPr>
              <w:t>5</w:t>
            </w:r>
          </w:p>
        </w:tc>
      </w:tr>
      <w:tr w14:paraId="5AB0B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B9A6776">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3F0AEE7">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050345F">
            <w:pPr>
              <w:widowControl/>
              <w:spacing w:line="240" w:lineRule="exact"/>
              <w:jc w:val="left"/>
              <w:rPr>
                <w:szCs w:val="21"/>
              </w:rPr>
            </w:pPr>
            <w:r>
              <w:rPr>
                <w:rFonts w:ascii="仿宋_GB2312" w:hAnsi="新宋体" w:eastAsia="仿宋_GB2312" w:cs="仿宋_GB2312"/>
                <w:kern w:val="0"/>
                <w:szCs w:val="21"/>
                <w:lang w:bidi="ar"/>
              </w:rPr>
              <w:t>预算调整率（</w:t>
            </w:r>
            <w:r>
              <w:rPr>
                <w:rFonts w:hint="eastAsia" w:ascii="仿宋_GB2312" w:hAnsi="新宋体" w:eastAsia="仿宋_GB2312" w:cs="仿宋_GB2312"/>
                <w:kern w:val="0"/>
                <w:szCs w:val="21"/>
                <w:lang w:bidi="ar"/>
              </w:rPr>
              <w:t>3分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DE79451">
            <w:pPr>
              <w:widowControl/>
              <w:spacing w:line="240" w:lineRule="exact"/>
              <w:jc w:val="left"/>
              <w:rPr>
                <w:szCs w:val="21"/>
              </w:rPr>
            </w:pPr>
            <w:r>
              <w:rPr>
                <w:rFonts w:ascii="仿宋_GB2312" w:hAnsi="新宋体" w:eastAsia="仿宋_GB2312" w:cs="仿宋_GB2312"/>
                <w:kern w:val="0"/>
                <w:szCs w:val="21"/>
                <w:lang w:bidi="ar"/>
              </w:rPr>
              <w:t>部门本年度预算调整数与预算数的比率，用以反映和评价部门预算的调整程度。</w:t>
            </w:r>
          </w:p>
          <w:p w14:paraId="50512639">
            <w:pPr>
              <w:widowControl/>
              <w:spacing w:line="240" w:lineRule="exact"/>
              <w:jc w:val="left"/>
              <w:rPr>
                <w:szCs w:val="21"/>
              </w:rPr>
            </w:pPr>
            <w:r>
              <w:rPr>
                <w:rFonts w:ascii="仿宋_GB2312" w:hAnsi="新宋体" w:eastAsia="仿宋_GB2312" w:cs="仿宋_GB2312"/>
                <w:kern w:val="0"/>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5EB3F830">
            <w:pPr>
              <w:widowControl/>
              <w:spacing w:line="240" w:lineRule="exact"/>
              <w:jc w:val="left"/>
              <w:rPr>
                <w:szCs w:val="21"/>
              </w:rPr>
            </w:pPr>
            <w:r>
              <w:rPr>
                <w:rFonts w:ascii="仿宋_GB2312" w:hAnsi="新宋体" w:eastAsia="仿宋_GB2312" w:cs="仿宋_GB2312"/>
                <w:kern w:val="0"/>
                <w:szCs w:val="21"/>
                <w:lang w:bidi="ar"/>
              </w:rPr>
              <w:t xml:space="preserve">1.预算调整率等于0的，得满分； </w:t>
            </w:r>
          </w:p>
          <w:p w14:paraId="018D1304">
            <w:pPr>
              <w:widowControl/>
              <w:spacing w:line="240" w:lineRule="exact"/>
              <w:jc w:val="left"/>
              <w:rPr>
                <w:szCs w:val="21"/>
              </w:rPr>
            </w:pPr>
            <w:r>
              <w:rPr>
                <w:rFonts w:ascii="仿宋_GB2312" w:hAnsi="新宋体" w:eastAsia="仿宋_GB2312" w:cs="仿宋_GB2312"/>
                <w:kern w:val="0"/>
                <w:szCs w:val="21"/>
                <w:lang w:bidi="ar"/>
              </w:rPr>
              <w:t>2.预算调整率大于或等于10%的，得0分；</w:t>
            </w:r>
          </w:p>
          <w:p w14:paraId="7806EFB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3.预算调整率在0-10%之间的，在0分和满分之间确定：</w:t>
            </w:r>
          </w:p>
          <w:p w14:paraId="0552FF6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E51F0B7">
            <w:pPr>
              <w:widowControl/>
              <w:spacing w:line="240" w:lineRule="exact"/>
              <w:jc w:val="left"/>
              <w:rPr>
                <w:rFonts w:hint="eastAsia" w:eastAsiaTheme="minorEastAsia"/>
                <w:szCs w:val="21"/>
                <w:lang w:val="en-US" w:eastAsia="zh-CN"/>
              </w:rPr>
            </w:pPr>
            <w:r>
              <w:rPr>
                <w:rFonts w:hint="eastAsia"/>
                <w:szCs w:val="21"/>
                <w:lang w:val="en-US" w:eastAsia="zh-CN"/>
              </w:rPr>
              <w:t>0</w:t>
            </w:r>
          </w:p>
        </w:tc>
      </w:tr>
      <w:tr w14:paraId="31314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B897263">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E64C27E">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803FD14">
            <w:pPr>
              <w:widowControl/>
              <w:spacing w:line="240" w:lineRule="exact"/>
              <w:jc w:val="left"/>
              <w:rPr>
                <w:szCs w:val="21"/>
              </w:rPr>
            </w:pPr>
            <w:r>
              <w:rPr>
                <w:rFonts w:ascii="仿宋_GB2312" w:hAnsi="新宋体" w:eastAsia="仿宋_GB2312" w:cs="仿宋_GB2312"/>
                <w:color w:val="000000"/>
                <w:kern w:val="0"/>
                <w:szCs w:val="21"/>
                <w:lang w:bidi="ar"/>
              </w:rPr>
              <w:t>支付进度率</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03A32A9">
            <w:pPr>
              <w:widowControl/>
              <w:spacing w:line="240" w:lineRule="exact"/>
              <w:jc w:val="left"/>
              <w:rPr>
                <w:szCs w:val="21"/>
              </w:rPr>
            </w:pPr>
            <w:r>
              <w:rPr>
                <w:rFonts w:ascii="仿宋_GB2312" w:hAnsi="新宋体" w:eastAsia="仿宋_GB2312" w:cs="仿宋_GB2312"/>
                <w:kern w:val="0"/>
                <w:szCs w:val="21"/>
                <w:lang w:bidi="ar"/>
              </w:rPr>
              <w:t>部门</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度支付数与</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度任务数的比率，用以反映和评价部门预算执行的及时和均衡程度。</w:t>
            </w:r>
          </w:p>
          <w:p w14:paraId="07DABA34">
            <w:pPr>
              <w:widowControl/>
              <w:spacing w:line="240" w:lineRule="exact"/>
              <w:jc w:val="left"/>
              <w:rPr>
                <w:szCs w:val="21"/>
              </w:rPr>
            </w:pPr>
            <w:r>
              <w:rPr>
                <w:rFonts w:ascii="仿宋_GB2312" w:hAnsi="新宋体" w:eastAsia="仿宋_GB2312" w:cs="仿宋_GB2312"/>
                <w:kern w:val="0"/>
                <w:szCs w:val="21"/>
                <w:lang w:bidi="ar"/>
              </w:rPr>
              <w:t>支付进度率=（</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403828EA">
            <w:pPr>
              <w:widowControl/>
              <w:spacing w:line="240" w:lineRule="exact"/>
              <w:jc w:val="left"/>
              <w:rPr>
                <w:szCs w:val="21"/>
              </w:rPr>
            </w:pPr>
            <w:r>
              <w:rPr>
                <w:rFonts w:ascii="仿宋_GB2312" w:hAnsi="新宋体" w:eastAsia="仿宋_GB2312" w:cs="仿宋_GB2312"/>
                <w:kern w:val="0"/>
                <w:szCs w:val="21"/>
                <w:lang w:bidi="ar"/>
              </w:rPr>
              <w:t>按</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度的执行情况进行打分</w:t>
            </w:r>
            <w:r>
              <w:rPr>
                <w:rFonts w:hint="eastAsia" w:ascii="仿宋_GB2312" w:hAnsi="新宋体" w:eastAsia="仿宋_GB2312" w:cs="仿宋_GB2312"/>
                <w:kern w:val="0"/>
                <w:szCs w:val="21"/>
                <w:lang w:bidi="ar"/>
              </w:rPr>
              <w:t>。</w:t>
            </w:r>
            <w:r>
              <w:rPr>
                <w:rFonts w:ascii="仿宋_GB2312" w:hAnsi="新宋体" w:eastAsia="仿宋_GB2312" w:cs="仿宋_GB2312"/>
                <w:kern w:val="0"/>
                <w:szCs w:val="21"/>
                <w:lang w:bidi="ar"/>
              </w:rPr>
              <w:t>得分=</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度任务数×该指标分值。</w:t>
            </w:r>
          </w:p>
          <w:p w14:paraId="7F500322">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75F5E393">
            <w:pPr>
              <w:widowControl/>
              <w:spacing w:line="240" w:lineRule="exact"/>
              <w:jc w:val="left"/>
              <w:rPr>
                <w:rFonts w:hint="eastAsia" w:eastAsiaTheme="minorEastAsia"/>
                <w:szCs w:val="21"/>
                <w:lang w:val="en-US" w:eastAsia="zh-CN"/>
              </w:rPr>
            </w:pPr>
            <w:r>
              <w:rPr>
                <w:rFonts w:hint="eastAsia"/>
                <w:szCs w:val="21"/>
                <w:lang w:val="en-US" w:eastAsia="zh-CN"/>
              </w:rPr>
              <w:t>5</w:t>
            </w:r>
          </w:p>
        </w:tc>
      </w:tr>
      <w:tr w14:paraId="33879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1A854DB">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41E9E59">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6D1FB35">
            <w:pPr>
              <w:widowControl/>
              <w:spacing w:line="240" w:lineRule="exact"/>
              <w:jc w:val="left"/>
              <w:rPr>
                <w:szCs w:val="21"/>
              </w:rPr>
            </w:pPr>
            <w:r>
              <w:rPr>
                <w:rFonts w:ascii="仿宋_GB2312" w:hAnsi="新宋体" w:eastAsia="仿宋_GB2312" w:cs="仿宋_GB2312"/>
                <w:kern w:val="0"/>
                <w:szCs w:val="21"/>
                <w:lang w:bidi="ar"/>
              </w:rPr>
              <w:t>结转结余率（4</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224B24F">
            <w:pPr>
              <w:widowControl/>
              <w:spacing w:line="240" w:lineRule="exact"/>
              <w:jc w:val="left"/>
              <w:rPr>
                <w:szCs w:val="21"/>
              </w:rPr>
            </w:pPr>
            <w:r>
              <w:rPr>
                <w:rFonts w:ascii="仿宋_GB2312" w:hAnsi="新宋体" w:eastAsia="仿宋_GB2312" w:cs="仿宋_GB2312"/>
                <w:kern w:val="0"/>
                <w:szCs w:val="21"/>
                <w:lang w:bidi="ar"/>
              </w:rPr>
              <w:t>通过对部门本年度结转结余总额与支出预算数的比较，反映和评价部门对本年度结转结余资金的实际控制程度。</w:t>
            </w:r>
          </w:p>
          <w:p w14:paraId="74402A5D">
            <w:pPr>
              <w:widowControl/>
              <w:spacing w:line="240" w:lineRule="exact"/>
              <w:jc w:val="left"/>
              <w:rPr>
                <w:szCs w:val="21"/>
              </w:rPr>
            </w:pPr>
            <w:r>
              <w:rPr>
                <w:rFonts w:ascii="仿宋_GB2312" w:hAnsi="新宋体" w:eastAsia="仿宋_GB2312" w:cs="仿宋_GB2312"/>
                <w:kern w:val="0"/>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17FF604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1.结转结余率等于0的，得满分；</w:t>
            </w:r>
          </w:p>
          <w:p w14:paraId="182BEAE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2.结转结余率大于或等于50%的，得0分；</w:t>
            </w:r>
          </w:p>
          <w:p w14:paraId="4988D1C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3.结转结余率在0-50%之间的，在0和满分之间计算确定：</w:t>
            </w:r>
          </w:p>
          <w:p w14:paraId="7FD8684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5EAF83F7">
            <w:pPr>
              <w:widowControl/>
              <w:spacing w:line="240" w:lineRule="exact"/>
              <w:jc w:val="left"/>
              <w:rPr>
                <w:rFonts w:hint="eastAsia" w:eastAsiaTheme="minorEastAsia"/>
                <w:szCs w:val="21"/>
                <w:lang w:val="en-US" w:eastAsia="zh-CN"/>
              </w:rPr>
            </w:pPr>
            <w:r>
              <w:rPr>
                <w:rFonts w:hint="eastAsia"/>
                <w:szCs w:val="21"/>
                <w:lang w:val="en-US" w:eastAsia="zh-CN"/>
              </w:rPr>
              <w:t>4</w:t>
            </w:r>
          </w:p>
        </w:tc>
      </w:tr>
      <w:tr w14:paraId="17F72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1D9DC34">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41327A9">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B32AD75">
            <w:pPr>
              <w:widowControl/>
              <w:spacing w:line="240" w:lineRule="exact"/>
              <w:jc w:val="left"/>
              <w:rPr>
                <w:szCs w:val="21"/>
              </w:rPr>
            </w:pPr>
            <w:r>
              <w:rPr>
                <w:rFonts w:ascii="仿宋_GB2312" w:hAnsi="新宋体" w:eastAsia="仿宋_GB2312" w:cs="仿宋_GB2312"/>
                <w:kern w:val="0"/>
                <w:szCs w:val="21"/>
                <w:lang w:bidi="ar"/>
              </w:rPr>
              <w:t>公用经费控制率（</w:t>
            </w:r>
            <w:r>
              <w:rPr>
                <w:rFonts w:hint="eastAsia" w:ascii="仿宋_GB2312" w:hAnsi="新宋体" w:eastAsia="仿宋_GB2312" w:cs="仿宋_GB2312"/>
                <w:kern w:val="0"/>
                <w:szCs w:val="21"/>
                <w:lang w:bidi="ar"/>
              </w:rPr>
              <w:t>4分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0D5F3E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通过对部门本年度实际支出的公用经费总额与预算安排的公用经费总额的比率，反映和评价部门对机构运转成本的实际控制程度。</w:t>
            </w:r>
          </w:p>
          <w:p w14:paraId="5A4E6F5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2E949F2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1.公用经费控制率小于或等于100%的，得满分；</w:t>
            </w:r>
          </w:p>
          <w:p w14:paraId="35210A4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2.公用经费控制率大于或等于105%的，得0分；</w:t>
            </w:r>
          </w:p>
          <w:p w14:paraId="316FAED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3.公用经费控制率在100%-105%之间的，在0和满分之间计算确定：</w:t>
            </w:r>
          </w:p>
          <w:p w14:paraId="7B6735C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27DFEA3D">
            <w:pPr>
              <w:widowControl/>
              <w:spacing w:line="240" w:lineRule="exact"/>
              <w:jc w:val="left"/>
              <w:rPr>
                <w:rFonts w:hint="eastAsia" w:eastAsiaTheme="minorEastAsia"/>
                <w:szCs w:val="21"/>
                <w:lang w:val="en-US" w:eastAsia="zh-CN"/>
              </w:rPr>
            </w:pPr>
            <w:r>
              <w:rPr>
                <w:rFonts w:hint="eastAsia"/>
                <w:szCs w:val="21"/>
                <w:lang w:val="en-US" w:eastAsia="zh-CN"/>
              </w:rPr>
              <w:t>2</w:t>
            </w:r>
          </w:p>
        </w:tc>
      </w:tr>
      <w:tr w14:paraId="1216B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B3F93E8">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C218028">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0854055">
            <w:pPr>
              <w:widowControl/>
              <w:spacing w:line="240" w:lineRule="exact"/>
              <w:jc w:val="left"/>
              <w:rPr>
                <w:szCs w:val="21"/>
              </w:rPr>
            </w:pPr>
            <w:r>
              <w:rPr>
                <w:rFonts w:ascii="仿宋_GB2312" w:hAnsi="新宋体" w:eastAsia="仿宋_GB2312" w:cs="仿宋_GB2312"/>
                <w:kern w:val="0"/>
                <w:szCs w:val="21"/>
                <w:lang w:bidi="ar"/>
              </w:rPr>
              <w:t>政府采购执行率（</w:t>
            </w:r>
            <w:r>
              <w:rPr>
                <w:rFonts w:hint="eastAsia" w:ascii="仿宋_GB2312" w:hAnsi="新宋体" w:eastAsia="仿宋_GB2312" w:cs="仿宋_GB2312"/>
                <w:kern w:val="0"/>
                <w:szCs w:val="21"/>
                <w:lang w:bidi="ar"/>
              </w:rPr>
              <w:t>4分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1EB263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通过对部门本年度实际政府采购预算项目个数与政府采购预算项目个数的比较，反映和评价部门政府采购预算执行情况。</w:t>
            </w:r>
          </w:p>
          <w:p w14:paraId="5700ED4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政府采购执行率=（实际政府采购预算项目个数/政府采购预算项目个数）×100%。</w:t>
            </w:r>
          </w:p>
          <w:p w14:paraId="692122D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1432C00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1.政府采购执行率等于100%的，得满分；</w:t>
            </w:r>
          </w:p>
          <w:p w14:paraId="0E3A37D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2.政府采购执行率小于或等于90%的，0分；</w:t>
            </w:r>
          </w:p>
          <w:p w14:paraId="3F6D2C1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3.政府采购执行率在90%-100%之间的，在0和满分之间计算确定：</w:t>
            </w:r>
          </w:p>
          <w:p w14:paraId="6970F61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689DBC62">
            <w:pPr>
              <w:widowControl/>
              <w:spacing w:line="240" w:lineRule="exact"/>
              <w:jc w:val="left"/>
              <w:rPr>
                <w:rFonts w:hint="eastAsia" w:eastAsiaTheme="minorEastAsia"/>
                <w:szCs w:val="21"/>
                <w:lang w:val="en-US" w:eastAsia="zh-CN"/>
              </w:rPr>
            </w:pPr>
            <w:r>
              <w:rPr>
                <w:rFonts w:hint="eastAsia"/>
                <w:szCs w:val="21"/>
                <w:lang w:val="en-US" w:eastAsia="zh-CN"/>
              </w:rPr>
              <w:t>4</w:t>
            </w:r>
          </w:p>
        </w:tc>
      </w:tr>
      <w:tr w14:paraId="29743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6E9E138">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DBB3630">
            <w:pPr>
              <w:widowControl/>
              <w:spacing w:line="240" w:lineRule="exact"/>
              <w:jc w:val="left"/>
              <w:rPr>
                <w:szCs w:val="21"/>
              </w:rPr>
            </w:pPr>
            <w:r>
              <w:rPr>
                <w:rFonts w:ascii="仿宋_GB2312" w:hAnsi="新宋体" w:eastAsia="仿宋_GB2312" w:cs="仿宋_GB2312"/>
                <w:kern w:val="0"/>
                <w:szCs w:val="21"/>
                <w:lang w:bidi="ar"/>
              </w:rPr>
              <w:t>预算管理</w:t>
            </w:r>
            <w:r>
              <w:rPr>
                <w:rFonts w:hint="eastAsia" w:ascii="仿宋_GB2312" w:hAnsi="新宋体" w:eastAsia="仿宋_GB2312" w:cs="仿宋_GB2312"/>
                <w:kern w:val="0"/>
                <w:szCs w:val="21"/>
                <w:lang w:bidi="ar"/>
              </w:rPr>
              <w:t>情况</w:t>
            </w:r>
          </w:p>
          <w:p w14:paraId="0EF091F0">
            <w:pPr>
              <w:widowControl/>
              <w:spacing w:line="240" w:lineRule="exact"/>
              <w:jc w:val="left"/>
              <w:rPr>
                <w:szCs w:val="21"/>
              </w:rPr>
            </w:pPr>
            <w:r>
              <w:rPr>
                <w:rFonts w:ascii="仿宋_GB2312" w:hAnsi="新宋体" w:eastAsia="仿宋_GB2312" w:cs="仿宋_GB2312"/>
                <w:kern w:val="0"/>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07FFE6A0">
            <w:pPr>
              <w:widowControl/>
              <w:spacing w:line="240" w:lineRule="exact"/>
              <w:jc w:val="left"/>
              <w:rPr>
                <w:szCs w:val="21"/>
              </w:rPr>
            </w:pPr>
            <w:r>
              <w:rPr>
                <w:rFonts w:ascii="仿宋_GB2312" w:hAnsi="新宋体" w:eastAsia="仿宋_GB2312" w:cs="仿宋_GB2312"/>
                <w:kern w:val="0"/>
                <w:szCs w:val="21"/>
                <w:lang w:bidi="ar"/>
              </w:rPr>
              <w:t>资金使用合规性（8</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EC813C1">
            <w:pPr>
              <w:widowControl/>
              <w:spacing w:line="240" w:lineRule="exact"/>
              <w:jc w:val="left"/>
              <w:rPr>
                <w:szCs w:val="21"/>
              </w:rPr>
            </w:pPr>
            <w:r>
              <w:rPr>
                <w:rFonts w:ascii="仿宋_GB2312" w:hAnsi="新宋体" w:eastAsia="仿宋_GB2312" w:cs="仿宋_GB2312"/>
                <w:kern w:val="0"/>
                <w:szCs w:val="21"/>
                <w:lang w:bidi="ar"/>
              </w:rPr>
              <w:t>部门使用预算资金是否符合相关的预算财务管理制度的规定，反映和评价部门预算资金的规范运行情况。</w:t>
            </w:r>
          </w:p>
          <w:p w14:paraId="113F23A4">
            <w:pPr>
              <w:widowControl/>
              <w:spacing w:line="240" w:lineRule="exact"/>
              <w:jc w:val="left"/>
              <w:rPr>
                <w:szCs w:val="21"/>
              </w:rPr>
            </w:pPr>
            <w:r>
              <w:rPr>
                <w:rFonts w:ascii="仿宋_GB2312" w:hAnsi="新宋体" w:eastAsia="仿宋_GB2312" w:cs="仿宋_GB2312"/>
                <w:kern w:val="0"/>
                <w:szCs w:val="21"/>
                <w:lang w:bidi="ar"/>
              </w:rPr>
              <w:t>评价要点：</w:t>
            </w:r>
          </w:p>
          <w:p w14:paraId="7B420527">
            <w:pPr>
              <w:widowControl/>
              <w:spacing w:line="240" w:lineRule="exact"/>
              <w:jc w:val="left"/>
              <w:rPr>
                <w:szCs w:val="21"/>
              </w:rPr>
            </w:pPr>
            <w:r>
              <w:rPr>
                <w:rFonts w:ascii="仿宋_GB2312" w:hAnsi="新宋体" w:eastAsia="仿宋_GB2312" w:cs="仿宋_GB2312"/>
                <w:kern w:val="0"/>
                <w:szCs w:val="21"/>
                <w:lang w:bidi="ar"/>
              </w:rPr>
              <w:t>1.符合国家财经法规和财务管理制度规定以及有关部门资金管理办法的规定；</w:t>
            </w:r>
          </w:p>
          <w:p w14:paraId="30E16E97">
            <w:pPr>
              <w:widowControl/>
              <w:spacing w:line="240" w:lineRule="exact"/>
              <w:jc w:val="left"/>
              <w:rPr>
                <w:szCs w:val="21"/>
              </w:rPr>
            </w:pPr>
            <w:r>
              <w:rPr>
                <w:rFonts w:ascii="仿宋_GB2312" w:hAnsi="新宋体" w:eastAsia="仿宋_GB2312" w:cs="仿宋_GB2312"/>
                <w:kern w:val="0"/>
                <w:szCs w:val="21"/>
                <w:lang w:bidi="ar"/>
              </w:rPr>
              <w:t>2.资金的拨付有完整的审批过程和手续；</w:t>
            </w:r>
          </w:p>
          <w:p w14:paraId="19B9ABC3">
            <w:pPr>
              <w:widowControl/>
              <w:spacing w:line="240" w:lineRule="exact"/>
              <w:jc w:val="left"/>
              <w:rPr>
                <w:szCs w:val="21"/>
              </w:rPr>
            </w:pPr>
            <w:r>
              <w:rPr>
                <w:rFonts w:ascii="仿宋_GB2312" w:hAnsi="新宋体" w:eastAsia="仿宋_GB2312" w:cs="仿宋_GB2312"/>
                <w:kern w:val="0"/>
                <w:szCs w:val="21"/>
                <w:lang w:bidi="ar"/>
              </w:rPr>
              <w:t>3.项目的重大开支经过评估论证；</w:t>
            </w:r>
          </w:p>
          <w:p w14:paraId="499F44E5">
            <w:pPr>
              <w:widowControl/>
              <w:spacing w:line="240" w:lineRule="exact"/>
              <w:jc w:val="left"/>
              <w:rPr>
                <w:szCs w:val="21"/>
              </w:rPr>
            </w:pPr>
            <w:r>
              <w:rPr>
                <w:rFonts w:ascii="仿宋_GB2312" w:hAnsi="新宋体" w:eastAsia="仿宋_GB2312" w:cs="仿宋_GB2312"/>
                <w:kern w:val="0"/>
                <w:szCs w:val="21"/>
                <w:lang w:bidi="ar"/>
              </w:rPr>
              <w:t>4.符合部门预算批复的用途；</w:t>
            </w:r>
          </w:p>
          <w:p w14:paraId="0F6D1A1F">
            <w:pPr>
              <w:widowControl/>
              <w:spacing w:line="240" w:lineRule="exact"/>
              <w:jc w:val="left"/>
              <w:rPr>
                <w:szCs w:val="21"/>
              </w:rPr>
            </w:pPr>
            <w:r>
              <w:rPr>
                <w:rFonts w:ascii="仿宋_GB2312" w:hAnsi="新宋体" w:eastAsia="仿宋_GB2312" w:cs="仿宋_GB2312"/>
                <w:kern w:val="0"/>
                <w:szCs w:val="21"/>
                <w:lang w:bidi="ar"/>
              </w:rPr>
              <w:t>5.不存在截留情况；</w:t>
            </w:r>
          </w:p>
          <w:p w14:paraId="6BDCC0AA">
            <w:pPr>
              <w:widowControl/>
              <w:spacing w:line="240" w:lineRule="exact"/>
              <w:jc w:val="left"/>
              <w:rPr>
                <w:szCs w:val="21"/>
              </w:rPr>
            </w:pPr>
            <w:r>
              <w:rPr>
                <w:rFonts w:ascii="仿宋_GB2312" w:hAnsi="新宋体" w:eastAsia="仿宋_GB2312" w:cs="仿宋_GB2312"/>
                <w:kern w:val="0"/>
                <w:szCs w:val="21"/>
                <w:lang w:bidi="ar"/>
              </w:rPr>
              <w:t>6.不存在挤占情况；</w:t>
            </w:r>
          </w:p>
          <w:p w14:paraId="79DE0473">
            <w:pPr>
              <w:widowControl/>
              <w:spacing w:line="240" w:lineRule="exact"/>
              <w:jc w:val="left"/>
              <w:rPr>
                <w:szCs w:val="21"/>
              </w:rPr>
            </w:pPr>
            <w:r>
              <w:rPr>
                <w:rFonts w:ascii="仿宋_GB2312" w:hAnsi="新宋体" w:eastAsia="仿宋_GB2312" w:cs="仿宋_GB2312"/>
                <w:kern w:val="0"/>
                <w:szCs w:val="21"/>
                <w:lang w:bidi="ar"/>
              </w:rPr>
              <w:t>7.不存在挪用情况；</w:t>
            </w:r>
          </w:p>
          <w:p w14:paraId="3A533B16">
            <w:pPr>
              <w:widowControl/>
              <w:spacing w:line="240" w:lineRule="exact"/>
              <w:jc w:val="left"/>
              <w:rPr>
                <w:szCs w:val="21"/>
              </w:rPr>
            </w:pPr>
            <w:r>
              <w:rPr>
                <w:rFonts w:ascii="仿宋_GB2312" w:hAnsi="新宋体" w:eastAsia="仿宋_GB2312" w:cs="仿宋_GB2312"/>
                <w:kern w:val="0"/>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1E4EFB9C">
            <w:pPr>
              <w:widowControl/>
              <w:spacing w:line="240" w:lineRule="exact"/>
              <w:jc w:val="left"/>
              <w:rPr>
                <w:szCs w:val="21"/>
              </w:rPr>
            </w:pPr>
            <w:r>
              <w:rPr>
                <w:rFonts w:ascii="仿宋_GB2312" w:hAnsi="新宋体" w:eastAsia="仿宋_GB2312" w:cs="仿宋_GB2312"/>
                <w:kern w:val="0"/>
                <w:szCs w:val="21"/>
                <w:lang w:bidi="ar"/>
              </w:rPr>
              <w:t>全部符合（8）；</w:t>
            </w:r>
          </w:p>
          <w:p w14:paraId="1BEEE662">
            <w:pPr>
              <w:widowControl/>
              <w:spacing w:line="240" w:lineRule="exact"/>
              <w:jc w:val="left"/>
              <w:rPr>
                <w:szCs w:val="21"/>
              </w:rPr>
            </w:pPr>
            <w:r>
              <w:rPr>
                <w:rFonts w:ascii="仿宋_GB2312" w:hAnsi="新宋体" w:eastAsia="仿宋_GB2312" w:cs="仿宋_GB2312"/>
                <w:kern w:val="0"/>
                <w:szCs w:val="21"/>
                <w:lang w:bidi="ar"/>
              </w:rPr>
              <w:t>符合其中七项（6）；</w:t>
            </w:r>
          </w:p>
          <w:p w14:paraId="47D3D543">
            <w:pPr>
              <w:widowControl/>
              <w:spacing w:line="240" w:lineRule="exact"/>
              <w:jc w:val="left"/>
              <w:rPr>
                <w:szCs w:val="21"/>
              </w:rPr>
            </w:pPr>
            <w:r>
              <w:rPr>
                <w:rFonts w:ascii="仿宋_GB2312" w:hAnsi="新宋体" w:eastAsia="仿宋_GB2312" w:cs="仿宋_GB2312"/>
                <w:kern w:val="0"/>
                <w:szCs w:val="21"/>
                <w:lang w:bidi="ar"/>
              </w:rPr>
              <w:t>符合其中六项（4）；</w:t>
            </w:r>
          </w:p>
          <w:p w14:paraId="57545AD4">
            <w:pPr>
              <w:widowControl/>
              <w:spacing w:line="240" w:lineRule="exact"/>
              <w:jc w:val="left"/>
              <w:rPr>
                <w:szCs w:val="21"/>
              </w:rPr>
            </w:pPr>
            <w:r>
              <w:rPr>
                <w:rFonts w:ascii="仿宋_GB2312" w:hAnsi="新宋体" w:eastAsia="仿宋_GB2312" w:cs="仿宋_GB2312"/>
                <w:kern w:val="0"/>
                <w:szCs w:val="21"/>
                <w:lang w:bidi="ar"/>
              </w:rPr>
              <w:t>符合其中五项（2）；</w:t>
            </w:r>
          </w:p>
          <w:p w14:paraId="4BA8FE9E">
            <w:pPr>
              <w:widowControl/>
              <w:spacing w:line="240" w:lineRule="exact"/>
              <w:jc w:val="left"/>
              <w:rPr>
                <w:szCs w:val="21"/>
              </w:rPr>
            </w:pPr>
            <w:r>
              <w:rPr>
                <w:rFonts w:ascii="仿宋_GB2312" w:hAnsi="新宋体" w:eastAsia="仿宋_GB2312" w:cs="仿宋_GB2312"/>
                <w:kern w:val="0"/>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0919552B">
            <w:pPr>
              <w:widowControl/>
              <w:spacing w:line="240" w:lineRule="exact"/>
              <w:jc w:val="left"/>
              <w:rPr>
                <w:rFonts w:hint="default" w:eastAsiaTheme="minorEastAsia"/>
                <w:szCs w:val="21"/>
                <w:lang w:val="en-US" w:eastAsia="zh-CN"/>
              </w:rPr>
            </w:pPr>
            <w:r>
              <w:rPr>
                <w:rFonts w:hint="eastAsia"/>
                <w:szCs w:val="21"/>
                <w:lang w:val="en-US" w:eastAsia="zh-CN"/>
              </w:rPr>
              <w:t>8</w:t>
            </w:r>
          </w:p>
        </w:tc>
      </w:tr>
      <w:tr w14:paraId="4D4A6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4A5A0EE">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3926401">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71D5DE1">
            <w:pPr>
              <w:widowControl/>
              <w:spacing w:line="240" w:lineRule="exact"/>
              <w:jc w:val="left"/>
              <w:rPr>
                <w:szCs w:val="21"/>
              </w:rPr>
            </w:pPr>
            <w:r>
              <w:rPr>
                <w:rFonts w:ascii="仿宋_GB2312" w:hAnsi="新宋体" w:eastAsia="仿宋_GB2312" w:cs="仿宋_GB2312"/>
                <w:kern w:val="0"/>
                <w:szCs w:val="21"/>
                <w:lang w:bidi="ar"/>
              </w:rPr>
              <w:t>预决算信息公开性（3</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A4ACC3D">
            <w:pPr>
              <w:widowControl/>
              <w:spacing w:line="240" w:lineRule="exact"/>
              <w:jc w:val="left"/>
              <w:rPr>
                <w:szCs w:val="21"/>
              </w:rPr>
            </w:pPr>
            <w:r>
              <w:rPr>
                <w:rFonts w:ascii="仿宋_GB2312" w:hAnsi="新宋体" w:eastAsia="仿宋_GB2312" w:cs="仿宋_GB2312"/>
                <w:kern w:val="0"/>
                <w:szCs w:val="21"/>
                <w:lang w:bidi="ar"/>
              </w:rPr>
              <w:t>部门是否按照政府信息公开有关规定公开相关预决算信息，用以反映和评价部门预决算管理的公开透明情况。</w:t>
            </w:r>
          </w:p>
          <w:p w14:paraId="54D5D29C">
            <w:pPr>
              <w:widowControl/>
              <w:spacing w:line="240" w:lineRule="exact"/>
              <w:jc w:val="left"/>
              <w:rPr>
                <w:szCs w:val="21"/>
              </w:rPr>
            </w:pPr>
            <w:r>
              <w:rPr>
                <w:rFonts w:ascii="仿宋_GB2312" w:hAnsi="新宋体" w:eastAsia="仿宋_GB2312" w:cs="仿宋_GB2312"/>
                <w:kern w:val="0"/>
                <w:szCs w:val="21"/>
                <w:lang w:bidi="ar"/>
              </w:rPr>
              <w:t>预决算信息是指与部门预算、执行、决算、监督、绩效等管理相关的信息。</w:t>
            </w:r>
          </w:p>
          <w:p w14:paraId="3FFE92F9">
            <w:pPr>
              <w:widowControl/>
              <w:spacing w:line="240" w:lineRule="exact"/>
              <w:jc w:val="left"/>
              <w:rPr>
                <w:szCs w:val="21"/>
              </w:rPr>
            </w:pPr>
            <w:r>
              <w:rPr>
                <w:rFonts w:ascii="仿宋_GB2312" w:hAnsi="新宋体" w:eastAsia="仿宋_GB2312" w:cs="仿宋_GB2312"/>
                <w:kern w:val="0"/>
                <w:szCs w:val="21"/>
                <w:lang w:bidi="ar"/>
              </w:rPr>
              <w:t>评价要点：</w:t>
            </w:r>
          </w:p>
          <w:p w14:paraId="012BEF75">
            <w:pPr>
              <w:widowControl/>
              <w:spacing w:line="240" w:lineRule="exact"/>
              <w:jc w:val="left"/>
              <w:rPr>
                <w:szCs w:val="21"/>
              </w:rPr>
            </w:pPr>
            <w:r>
              <w:rPr>
                <w:rFonts w:ascii="仿宋_GB2312" w:hAnsi="新宋体" w:eastAsia="仿宋_GB2312" w:cs="仿宋_GB2312"/>
                <w:kern w:val="0"/>
                <w:szCs w:val="21"/>
                <w:lang w:bidi="ar"/>
              </w:rPr>
              <w:t>1.公开预决算信息；</w:t>
            </w:r>
          </w:p>
          <w:p w14:paraId="50A648F8">
            <w:pPr>
              <w:widowControl/>
              <w:spacing w:line="240" w:lineRule="exact"/>
              <w:jc w:val="left"/>
              <w:rPr>
                <w:szCs w:val="21"/>
              </w:rPr>
            </w:pPr>
            <w:r>
              <w:rPr>
                <w:rFonts w:ascii="仿宋_GB2312" w:hAnsi="新宋体" w:eastAsia="仿宋_GB2312" w:cs="仿宋_GB2312"/>
                <w:kern w:val="0"/>
                <w:szCs w:val="21"/>
                <w:lang w:bidi="ar"/>
              </w:rPr>
              <w:t>2.按规定内容公开预决算信息；</w:t>
            </w:r>
          </w:p>
          <w:p w14:paraId="635E5AB8">
            <w:pPr>
              <w:widowControl/>
              <w:spacing w:line="240" w:lineRule="exact"/>
              <w:jc w:val="left"/>
              <w:rPr>
                <w:szCs w:val="21"/>
              </w:rPr>
            </w:pPr>
            <w:r>
              <w:rPr>
                <w:rFonts w:ascii="仿宋_GB2312" w:hAnsi="新宋体" w:eastAsia="仿宋_GB2312" w:cs="仿宋_GB2312"/>
                <w:kern w:val="0"/>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464F7ABF">
            <w:pPr>
              <w:widowControl/>
              <w:spacing w:line="240" w:lineRule="exact"/>
              <w:jc w:val="left"/>
              <w:rPr>
                <w:szCs w:val="21"/>
              </w:rPr>
            </w:pPr>
            <w:r>
              <w:rPr>
                <w:rFonts w:ascii="仿宋_GB2312" w:hAnsi="新宋体" w:eastAsia="仿宋_GB2312" w:cs="仿宋_GB2312"/>
                <w:kern w:val="0"/>
                <w:szCs w:val="21"/>
                <w:lang w:bidi="ar"/>
              </w:rPr>
              <w:t>全部符合（3）；</w:t>
            </w:r>
          </w:p>
          <w:p w14:paraId="5306B5D9">
            <w:pPr>
              <w:widowControl/>
              <w:spacing w:line="240" w:lineRule="exact"/>
              <w:jc w:val="left"/>
              <w:rPr>
                <w:szCs w:val="21"/>
              </w:rPr>
            </w:pPr>
            <w:r>
              <w:rPr>
                <w:rFonts w:ascii="仿宋_GB2312" w:hAnsi="新宋体" w:eastAsia="仿宋_GB2312" w:cs="仿宋_GB2312"/>
                <w:kern w:val="0"/>
                <w:szCs w:val="21"/>
                <w:lang w:bidi="ar"/>
              </w:rPr>
              <w:t>符合其中两项（2）</w:t>
            </w:r>
          </w:p>
          <w:p w14:paraId="79E0FDD0">
            <w:pPr>
              <w:widowControl/>
              <w:spacing w:line="240" w:lineRule="exact"/>
              <w:jc w:val="left"/>
              <w:rPr>
                <w:szCs w:val="21"/>
              </w:rPr>
            </w:pPr>
            <w:r>
              <w:rPr>
                <w:rFonts w:ascii="仿宋_GB2312" w:hAnsi="新宋体" w:eastAsia="仿宋_GB2312" w:cs="仿宋_GB2312"/>
                <w:kern w:val="0"/>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0EA56C39">
            <w:pPr>
              <w:widowControl/>
              <w:spacing w:line="240" w:lineRule="exact"/>
              <w:jc w:val="left"/>
              <w:rPr>
                <w:rFonts w:hint="eastAsia" w:eastAsiaTheme="minorEastAsia"/>
                <w:szCs w:val="21"/>
                <w:lang w:val="en-US" w:eastAsia="zh-CN"/>
              </w:rPr>
            </w:pPr>
            <w:r>
              <w:rPr>
                <w:rFonts w:hint="eastAsia"/>
                <w:szCs w:val="21"/>
                <w:lang w:val="en-US" w:eastAsia="zh-CN"/>
              </w:rPr>
              <w:t>3</w:t>
            </w:r>
          </w:p>
        </w:tc>
      </w:tr>
      <w:tr w14:paraId="1AD76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A0E310D">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987866E">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70E9E23">
            <w:pPr>
              <w:widowControl/>
              <w:spacing w:line="240" w:lineRule="exact"/>
              <w:jc w:val="left"/>
              <w:rPr>
                <w:szCs w:val="21"/>
              </w:rPr>
            </w:pPr>
            <w:r>
              <w:rPr>
                <w:rFonts w:ascii="仿宋_GB2312" w:hAnsi="新宋体" w:eastAsia="仿宋_GB2312" w:cs="仿宋_GB2312"/>
                <w:color w:val="000000"/>
                <w:kern w:val="0"/>
                <w:szCs w:val="21"/>
                <w:lang w:bidi="ar"/>
              </w:rPr>
              <w:t>基础信息完善性</w:t>
            </w:r>
            <w:r>
              <w:rPr>
                <w:rFonts w:ascii="仿宋_GB2312" w:hAnsi="新宋体" w:eastAsia="仿宋_GB2312" w:cs="仿宋_GB2312"/>
                <w:kern w:val="0"/>
                <w:szCs w:val="21"/>
                <w:lang w:bidi="ar"/>
              </w:rPr>
              <w:t>（4</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9F6D3BF">
            <w:pPr>
              <w:widowControl/>
              <w:spacing w:line="240" w:lineRule="exact"/>
              <w:jc w:val="left"/>
              <w:rPr>
                <w:szCs w:val="21"/>
              </w:rPr>
            </w:pPr>
            <w:r>
              <w:rPr>
                <w:rFonts w:ascii="仿宋_GB2312" w:hAnsi="新宋体" w:eastAsia="仿宋_GB2312" w:cs="仿宋_GB2312"/>
                <w:kern w:val="0"/>
                <w:szCs w:val="21"/>
                <w:lang w:bidi="ar"/>
              </w:rPr>
              <w:t>部门基础信息是否完善，用以反映和评价基础信息对预算管理工作的支撑情况。</w:t>
            </w:r>
          </w:p>
          <w:p w14:paraId="26992E03">
            <w:pPr>
              <w:widowControl/>
              <w:spacing w:line="240" w:lineRule="exact"/>
              <w:jc w:val="left"/>
              <w:rPr>
                <w:szCs w:val="21"/>
              </w:rPr>
            </w:pPr>
            <w:r>
              <w:rPr>
                <w:rFonts w:ascii="仿宋_GB2312" w:hAnsi="新宋体" w:eastAsia="仿宋_GB2312" w:cs="仿宋_GB2312"/>
                <w:kern w:val="0"/>
                <w:szCs w:val="21"/>
                <w:lang w:bidi="ar"/>
              </w:rPr>
              <w:t>评价要点：</w:t>
            </w:r>
          </w:p>
          <w:p w14:paraId="739F07D6">
            <w:pPr>
              <w:widowControl/>
              <w:spacing w:line="240" w:lineRule="exact"/>
              <w:jc w:val="left"/>
              <w:rPr>
                <w:szCs w:val="21"/>
              </w:rPr>
            </w:pPr>
            <w:r>
              <w:rPr>
                <w:rFonts w:ascii="仿宋_GB2312" w:hAnsi="新宋体" w:eastAsia="仿宋_GB2312" w:cs="仿宋_GB2312"/>
                <w:kern w:val="0"/>
                <w:szCs w:val="21"/>
                <w:lang w:bidi="ar"/>
              </w:rPr>
              <w:t>1.基本财务管理制度健全；</w:t>
            </w:r>
          </w:p>
          <w:p w14:paraId="39CB29D5">
            <w:pPr>
              <w:widowControl/>
              <w:spacing w:line="240" w:lineRule="exact"/>
              <w:jc w:val="left"/>
              <w:rPr>
                <w:szCs w:val="21"/>
              </w:rPr>
            </w:pPr>
            <w:r>
              <w:rPr>
                <w:rFonts w:ascii="仿宋_GB2312" w:hAnsi="新宋体" w:eastAsia="仿宋_GB2312" w:cs="仿宋_GB2312"/>
                <w:kern w:val="0"/>
                <w:szCs w:val="21"/>
                <w:lang w:bidi="ar"/>
              </w:rPr>
              <w:t>2.基础数据信息和会计信息资料真实；</w:t>
            </w:r>
          </w:p>
          <w:p w14:paraId="13376ADA">
            <w:pPr>
              <w:widowControl/>
              <w:spacing w:line="240" w:lineRule="exact"/>
              <w:jc w:val="left"/>
              <w:rPr>
                <w:szCs w:val="21"/>
              </w:rPr>
            </w:pPr>
            <w:r>
              <w:rPr>
                <w:rFonts w:ascii="仿宋_GB2312" w:hAnsi="新宋体" w:eastAsia="仿宋_GB2312" w:cs="仿宋_GB2312"/>
                <w:kern w:val="0"/>
                <w:szCs w:val="21"/>
                <w:lang w:bidi="ar"/>
              </w:rPr>
              <w:t>3.基础数据信息和会计信息资料完整；</w:t>
            </w:r>
          </w:p>
          <w:p w14:paraId="48BD9ABA">
            <w:pPr>
              <w:widowControl/>
              <w:spacing w:line="240" w:lineRule="exact"/>
              <w:jc w:val="left"/>
              <w:rPr>
                <w:szCs w:val="21"/>
              </w:rPr>
            </w:pPr>
            <w:r>
              <w:rPr>
                <w:rFonts w:ascii="仿宋_GB2312" w:hAnsi="新宋体" w:eastAsia="仿宋_GB2312" w:cs="仿宋_GB2312"/>
                <w:kern w:val="0"/>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189BD028">
            <w:pPr>
              <w:widowControl/>
              <w:spacing w:line="240" w:lineRule="exact"/>
              <w:jc w:val="left"/>
              <w:rPr>
                <w:szCs w:val="21"/>
              </w:rPr>
            </w:pPr>
            <w:r>
              <w:rPr>
                <w:rFonts w:ascii="仿宋_GB2312" w:hAnsi="新宋体" w:eastAsia="仿宋_GB2312" w:cs="仿宋_GB2312"/>
                <w:kern w:val="0"/>
                <w:szCs w:val="21"/>
                <w:lang w:bidi="ar"/>
              </w:rPr>
              <w:t>符合全部四项（4）；</w:t>
            </w:r>
          </w:p>
          <w:p w14:paraId="5FEFA64D">
            <w:pPr>
              <w:widowControl/>
              <w:spacing w:line="240" w:lineRule="exact"/>
              <w:jc w:val="left"/>
              <w:rPr>
                <w:szCs w:val="21"/>
              </w:rPr>
            </w:pPr>
            <w:r>
              <w:rPr>
                <w:rFonts w:ascii="仿宋_GB2312" w:hAnsi="新宋体" w:eastAsia="仿宋_GB2312" w:cs="仿宋_GB2312"/>
                <w:kern w:val="0"/>
                <w:szCs w:val="21"/>
                <w:lang w:bidi="ar"/>
              </w:rPr>
              <w:t>符合其中三项（2）；</w:t>
            </w:r>
          </w:p>
          <w:p w14:paraId="5D0487A0">
            <w:pPr>
              <w:widowControl/>
              <w:spacing w:line="240" w:lineRule="exact"/>
              <w:jc w:val="left"/>
              <w:rPr>
                <w:szCs w:val="21"/>
              </w:rPr>
            </w:pPr>
            <w:r>
              <w:rPr>
                <w:rFonts w:ascii="仿宋_GB2312" w:hAnsi="新宋体" w:eastAsia="仿宋_GB2312" w:cs="仿宋_GB2312"/>
                <w:kern w:val="0"/>
                <w:szCs w:val="21"/>
                <w:lang w:bidi="ar"/>
              </w:rPr>
              <w:t>符合其中两项（1）；</w:t>
            </w:r>
          </w:p>
          <w:p w14:paraId="06F7318D">
            <w:pPr>
              <w:widowControl/>
              <w:spacing w:line="240" w:lineRule="exact"/>
              <w:jc w:val="left"/>
              <w:rPr>
                <w:szCs w:val="21"/>
              </w:rPr>
            </w:pPr>
            <w:r>
              <w:rPr>
                <w:rFonts w:ascii="仿宋_GB2312" w:hAnsi="新宋体" w:eastAsia="仿宋_GB2312" w:cs="仿宋_GB2312"/>
                <w:kern w:val="0"/>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2F4C930F">
            <w:pPr>
              <w:widowControl/>
              <w:spacing w:line="240" w:lineRule="exact"/>
              <w:jc w:val="left"/>
              <w:rPr>
                <w:rFonts w:hint="eastAsia" w:eastAsiaTheme="minorEastAsia"/>
                <w:szCs w:val="21"/>
                <w:lang w:val="en-US" w:eastAsia="zh-CN"/>
              </w:rPr>
            </w:pPr>
            <w:r>
              <w:rPr>
                <w:rFonts w:hint="eastAsia"/>
                <w:szCs w:val="21"/>
                <w:lang w:val="en-US" w:eastAsia="zh-CN"/>
              </w:rPr>
              <w:t>4</w:t>
            </w:r>
          </w:p>
        </w:tc>
      </w:tr>
      <w:tr w14:paraId="4900B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465A02A">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5E5E2AE">
            <w:pPr>
              <w:widowControl/>
              <w:spacing w:line="240" w:lineRule="exact"/>
              <w:jc w:val="left"/>
              <w:rPr>
                <w:szCs w:val="21"/>
              </w:rPr>
            </w:pPr>
            <w:r>
              <w:rPr>
                <w:rFonts w:ascii="仿宋_GB2312" w:hAnsi="新宋体" w:eastAsia="仿宋_GB2312" w:cs="仿宋_GB2312"/>
                <w:kern w:val="0"/>
                <w:szCs w:val="21"/>
                <w:lang w:bidi="ar"/>
              </w:rPr>
              <w:t>资产管理</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10500542">
            <w:pPr>
              <w:widowControl/>
              <w:spacing w:line="240" w:lineRule="exact"/>
              <w:jc w:val="left"/>
              <w:rPr>
                <w:szCs w:val="21"/>
              </w:rPr>
            </w:pPr>
            <w:r>
              <w:rPr>
                <w:rFonts w:ascii="仿宋_GB2312" w:hAnsi="新宋体" w:eastAsia="仿宋_GB2312" w:cs="仿宋_GB2312"/>
                <w:kern w:val="0"/>
                <w:szCs w:val="21"/>
                <w:lang w:bidi="ar"/>
              </w:rPr>
              <w:t>资产管理完整性（</w:t>
            </w:r>
            <w:r>
              <w:rPr>
                <w:rFonts w:hint="eastAsia" w:ascii="仿宋_GB2312" w:hAnsi="新宋体" w:eastAsia="仿宋_GB2312" w:cs="仿宋_GB2312"/>
                <w:kern w:val="0"/>
                <w:szCs w:val="21"/>
                <w:lang w:bidi="ar"/>
              </w:rPr>
              <w:t>2分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14:paraId="7F26CF4F">
            <w:pPr>
              <w:widowControl/>
              <w:spacing w:line="240" w:lineRule="exact"/>
              <w:jc w:val="left"/>
              <w:rPr>
                <w:szCs w:val="21"/>
              </w:rPr>
            </w:pPr>
            <w:r>
              <w:rPr>
                <w:rFonts w:ascii="仿宋_GB2312" w:hAnsi="新宋体" w:eastAsia="仿宋_GB2312" w:cs="仿宋_GB2312"/>
                <w:kern w:val="0"/>
                <w:szCs w:val="21"/>
                <w:lang w:bidi="ar"/>
              </w:rPr>
              <w:t>部门的资产是否保存完整、使用合规、收入及时足额上缴，用以反映和评价部门资产运行情况。</w:t>
            </w:r>
          </w:p>
          <w:p w14:paraId="19B7C7D3">
            <w:pPr>
              <w:widowControl/>
              <w:spacing w:line="240" w:lineRule="exact"/>
              <w:jc w:val="left"/>
              <w:rPr>
                <w:szCs w:val="21"/>
              </w:rPr>
            </w:pPr>
            <w:r>
              <w:rPr>
                <w:rFonts w:ascii="仿宋_GB2312" w:hAnsi="新宋体" w:eastAsia="仿宋_GB2312" w:cs="仿宋_GB2312"/>
                <w:kern w:val="0"/>
                <w:szCs w:val="21"/>
                <w:lang w:bidi="ar"/>
              </w:rPr>
              <w:t>评价要点：</w:t>
            </w:r>
          </w:p>
          <w:p w14:paraId="37173FB6">
            <w:pPr>
              <w:widowControl/>
              <w:spacing w:line="240" w:lineRule="exact"/>
              <w:jc w:val="left"/>
              <w:rPr>
                <w:szCs w:val="21"/>
              </w:rPr>
            </w:pPr>
            <w:r>
              <w:rPr>
                <w:rFonts w:ascii="仿宋_GB2312" w:hAnsi="新宋体" w:eastAsia="仿宋_GB2312" w:cs="仿宋_GB2312"/>
                <w:kern w:val="0"/>
                <w:szCs w:val="21"/>
                <w:lang w:bidi="ar"/>
              </w:rPr>
              <w:t>1.资产保存完整；</w:t>
            </w:r>
          </w:p>
          <w:p w14:paraId="3B2A5DFD">
            <w:pPr>
              <w:widowControl/>
              <w:spacing w:line="240" w:lineRule="exact"/>
              <w:jc w:val="left"/>
              <w:rPr>
                <w:szCs w:val="21"/>
              </w:rPr>
            </w:pPr>
            <w:r>
              <w:rPr>
                <w:rFonts w:ascii="仿宋_GB2312" w:hAnsi="新宋体" w:eastAsia="仿宋_GB2312" w:cs="仿宋_GB2312"/>
                <w:kern w:val="0"/>
                <w:szCs w:val="21"/>
                <w:lang w:bidi="ar"/>
              </w:rPr>
              <w:t>2.资产账务管理是否合规，</w:t>
            </w:r>
            <w:r>
              <w:rPr>
                <w:rFonts w:hint="eastAsia" w:ascii="仿宋_GB2312" w:hAnsi="新宋体" w:eastAsia="仿宋_GB2312" w:cs="仿宋_GB2312"/>
                <w:kern w:val="0"/>
                <w:szCs w:val="21"/>
                <w:lang w:eastAsia="zh-CN" w:bidi="ar"/>
              </w:rPr>
              <w:t>账实相符</w:t>
            </w:r>
            <w:r>
              <w:rPr>
                <w:rFonts w:ascii="仿宋_GB2312" w:hAnsi="新宋体" w:eastAsia="仿宋_GB2312" w:cs="仿宋_GB2312"/>
                <w:kern w:val="0"/>
                <w:szCs w:val="21"/>
                <w:lang w:bidi="ar"/>
              </w:rPr>
              <w:t>；</w:t>
            </w:r>
          </w:p>
          <w:p w14:paraId="550EF27C">
            <w:pPr>
              <w:widowControl/>
              <w:spacing w:line="240" w:lineRule="exact"/>
              <w:jc w:val="left"/>
              <w:rPr>
                <w:szCs w:val="21"/>
              </w:rPr>
            </w:pPr>
            <w:r>
              <w:rPr>
                <w:rFonts w:ascii="仿宋_GB2312" w:hAnsi="新宋体" w:eastAsia="仿宋_GB2312" w:cs="仿宋_GB2312"/>
                <w:kern w:val="0"/>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29B2412A">
            <w:pPr>
              <w:widowControl/>
              <w:spacing w:line="240" w:lineRule="exact"/>
              <w:jc w:val="left"/>
              <w:rPr>
                <w:szCs w:val="21"/>
              </w:rPr>
            </w:pPr>
            <w:r>
              <w:rPr>
                <w:rFonts w:ascii="仿宋_GB2312" w:hAnsi="新宋体" w:eastAsia="仿宋_GB2312" w:cs="仿宋_GB2312"/>
                <w:kern w:val="0"/>
                <w:szCs w:val="21"/>
                <w:lang w:bidi="ar"/>
              </w:rPr>
              <w:t>符合全部三项（3）；</w:t>
            </w:r>
          </w:p>
          <w:p w14:paraId="210E5EC0">
            <w:pPr>
              <w:widowControl/>
              <w:spacing w:line="240" w:lineRule="exact"/>
              <w:jc w:val="left"/>
              <w:rPr>
                <w:szCs w:val="21"/>
              </w:rPr>
            </w:pPr>
            <w:r>
              <w:rPr>
                <w:rFonts w:ascii="仿宋_GB2312" w:hAnsi="新宋体" w:eastAsia="仿宋_GB2312" w:cs="仿宋_GB2312"/>
                <w:kern w:val="0"/>
                <w:szCs w:val="21"/>
                <w:lang w:bidi="ar"/>
              </w:rPr>
              <w:t>符合其中两项（2）；</w:t>
            </w:r>
          </w:p>
          <w:p w14:paraId="657828C6">
            <w:pPr>
              <w:widowControl/>
              <w:spacing w:line="240" w:lineRule="exact"/>
              <w:jc w:val="left"/>
              <w:rPr>
                <w:szCs w:val="21"/>
              </w:rPr>
            </w:pPr>
            <w:r>
              <w:rPr>
                <w:rFonts w:ascii="仿宋_GB2312" w:hAnsi="新宋体" w:eastAsia="仿宋_GB2312" w:cs="仿宋_GB2312"/>
                <w:kern w:val="0"/>
                <w:szCs w:val="21"/>
                <w:lang w:bidi="ar"/>
              </w:rPr>
              <w:t>符合其中一项（1）；</w:t>
            </w:r>
          </w:p>
          <w:p w14:paraId="1C3061E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5A987CE4">
            <w:pPr>
              <w:widowControl/>
              <w:spacing w:line="240" w:lineRule="exact"/>
              <w:jc w:val="left"/>
              <w:rPr>
                <w:rFonts w:hint="eastAsia" w:eastAsiaTheme="minorEastAsia"/>
                <w:szCs w:val="21"/>
                <w:lang w:val="en-US" w:eastAsia="zh-CN"/>
              </w:rPr>
            </w:pPr>
            <w:r>
              <w:rPr>
                <w:rFonts w:hint="eastAsia"/>
                <w:szCs w:val="21"/>
                <w:lang w:val="en-US" w:eastAsia="zh-CN"/>
              </w:rPr>
              <w:t>2</w:t>
            </w:r>
          </w:p>
        </w:tc>
      </w:tr>
      <w:tr w14:paraId="62793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04324A8">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C3ABE40">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399CF40D">
            <w:pPr>
              <w:widowControl/>
              <w:spacing w:line="240" w:lineRule="exact"/>
              <w:jc w:val="left"/>
              <w:rPr>
                <w:szCs w:val="21"/>
              </w:rPr>
            </w:pPr>
            <w:r>
              <w:rPr>
                <w:rFonts w:ascii="仿宋_GB2312" w:hAnsi="新宋体" w:eastAsia="仿宋_GB2312" w:cs="仿宋_GB2312"/>
                <w:kern w:val="0"/>
                <w:szCs w:val="21"/>
                <w:lang w:bidi="ar"/>
              </w:rPr>
              <w:t>固定资产利用率（</w:t>
            </w:r>
            <w:r>
              <w:rPr>
                <w:rFonts w:hint="eastAsia" w:ascii="仿宋_GB2312" w:hAnsi="新宋体" w:eastAsia="仿宋_GB2312" w:cs="仿宋_GB2312"/>
                <w:kern w:val="0"/>
                <w:szCs w:val="21"/>
                <w:lang w:bidi="ar"/>
              </w:rPr>
              <w:t>3分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14:paraId="26FBE488">
            <w:pPr>
              <w:widowControl/>
              <w:spacing w:line="240" w:lineRule="exact"/>
              <w:jc w:val="left"/>
              <w:rPr>
                <w:szCs w:val="21"/>
              </w:rPr>
            </w:pPr>
            <w:r>
              <w:rPr>
                <w:rFonts w:ascii="仿宋_GB2312" w:hAnsi="新宋体" w:eastAsia="仿宋_GB2312" w:cs="仿宋_GB2312"/>
                <w:kern w:val="0"/>
                <w:szCs w:val="21"/>
                <w:lang w:bidi="ar"/>
              </w:rPr>
              <w:t>部门实际在用固定资产总额与所有固定资产总额的比率，用以反映和评价部门固定资产使用效率。</w:t>
            </w:r>
          </w:p>
          <w:p w14:paraId="68040329">
            <w:pPr>
              <w:widowControl/>
              <w:spacing w:line="240" w:lineRule="exact"/>
              <w:jc w:val="left"/>
              <w:rPr>
                <w:szCs w:val="21"/>
              </w:rPr>
            </w:pPr>
            <w:r>
              <w:rPr>
                <w:rFonts w:ascii="仿宋_GB2312" w:hAnsi="新宋体" w:eastAsia="仿宋_GB2312" w:cs="仿宋_GB2312"/>
                <w:kern w:val="0"/>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3EE486C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1.固定资产利用率大于或等于95%的，得满分；</w:t>
            </w:r>
          </w:p>
          <w:p w14:paraId="3961B2D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2.固定资产利用率小于或等于85%的，得0分；</w:t>
            </w:r>
          </w:p>
          <w:p w14:paraId="24FD979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3.固定资产利用率在85%-95%之间的，在0和满分之间计算确定：</w:t>
            </w:r>
          </w:p>
          <w:p w14:paraId="752E1FB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219BD051">
            <w:pPr>
              <w:widowControl/>
              <w:spacing w:line="240" w:lineRule="exact"/>
              <w:jc w:val="left"/>
              <w:rPr>
                <w:rFonts w:hint="eastAsia" w:eastAsiaTheme="minorEastAsia"/>
                <w:szCs w:val="21"/>
                <w:lang w:val="en-US" w:eastAsia="zh-CN"/>
              </w:rPr>
            </w:pPr>
            <w:r>
              <w:rPr>
                <w:rFonts w:hint="eastAsia"/>
                <w:szCs w:val="21"/>
                <w:lang w:val="en-US" w:eastAsia="zh-CN"/>
              </w:rPr>
              <w:t>3</w:t>
            </w:r>
          </w:p>
        </w:tc>
      </w:tr>
      <w:tr w14:paraId="76EAD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4B9E5F03">
            <w:pPr>
              <w:widowControl/>
              <w:spacing w:line="240" w:lineRule="exact"/>
              <w:jc w:val="left"/>
              <w:rPr>
                <w:szCs w:val="21"/>
              </w:rPr>
            </w:pPr>
            <w:r>
              <w:rPr>
                <w:rFonts w:ascii="仿宋_GB2312" w:hAnsi="新宋体" w:eastAsia="仿宋_GB2312" w:cs="仿宋_GB2312"/>
                <w:kern w:val="0"/>
                <w:szCs w:val="21"/>
                <w:lang w:bidi="ar"/>
              </w:rPr>
              <w:t>产出(2</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051759B">
            <w:pPr>
              <w:widowControl/>
              <w:spacing w:line="240" w:lineRule="exact"/>
              <w:jc w:val="left"/>
              <w:rPr>
                <w:szCs w:val="21"/>
              </w:rPr>
            </w:pPr>
            <w:r>
              <w:rPr>
                <w:rFonts w:ascii="仿宋_GB2312" w:hAnsi="新宋体" w:eastAsia="仿宋_GB2312" w:cs="仿宋_GB2312"/>
                <w:kern w:val="0"/>
                <w:szCs w:val="21"/>
                <w:lang w:bidi="ar"/>
              </w:rPr>
              <w:t>职责履行</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（2</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54FB490A">
            <w:pPr>
              <w:widowControl/>
              <w:spacing w:line="240" w:lineRule="exact"/>
              <w:jc w:val="left"/>
              <w:rPr>
                <w:szCs w:val="21"/>
              </w:rPr>
            </w:pPr>
            <w:r>
              <w:rPr>
                <w:rFonts w:hint="eastAsia" w:ascii="仿宋_GB2312" w:hAnsi="新宋体" w:eastAsia="仿宋_GB2312" w:cs="仿宋_GB2312"/>
                <w:kern w:val="0"/>
                <w:szCs w:val="21"/>
                <w:lang w:bidi="ar"/>
              </w:rPr>
              <w:t>履职完成情况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10分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14:paraId="6BBB6188">
            <w:pPr>
              <w:widowControl/>
              <w:spacing w:line="240" w:lineRule="exact"/>
              <w:jc w:val="left"/>
              <w:textAlignment w:val="center"/>
              <w:rPr>
                <w:szCs w:val="21"/>
              </w:rPr>
            </w:pPr>
            <w:r>
              <w:rPr>
                <w:rFonts w:hint="eastAsia" w:ascii="仿宋" w:hAnsi="仿宋" w:eastAsia="仿宋" w:cs="仿宋"/>
                <w:color w:val="000000"/>
                <w:kern w:val="0"/>
                <w:szCs w:val="21"/>
                <w:lang w:bidi="ar"/>
              </w:rPr>
              <w:t>根据年度主要任务分解表</w:t>
            </w:r>
            <w:r>
              <w:rPr>
                <w:rFonts w:hint="eastAsia" w:ascii="仿宋" w:hAnsi="仿宋" w:eastAsia="仿宋" w:cs="仿宋"/>
                <w:color w:val="000000"/>
                <w:kern w:val="0"/>
                <w:szCs w:val="21"/>
                <w:lang w:eastAsia="zh-CN" w:bidi="ar"/>
              </w:rPr>
              <w:t>的</w:t>
            </w:r>
            <w:r>
              <w:rPr>
                <w:rFonts w:hint="eastAsia" w:ascii="仿宋" w:hAnsi="仿宋" w:eastAsia="仿宋" w:cs="仿宋"/>
                <w:color w:val="000000"/>
                <w:kern w:val="0"/>
                <w:szCs w:val="21"/>
                <w:lang w:bidi="ar"/>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1.每项任务是否已制定了明确、具体、可量化、可衡量的绩效指标；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2.每项任务绩效指标的完成情况，是全部完成、基本完成、未完成，还是未实施；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3.每项任务实施效果情况，是优秀、良好、一般，还是无效果；</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142983CE">
            <w:pPr>
              <w:widowControl/>
              <w:spacing w:line="240" w:lineRule="exact"/>
              <w:jc w:val="left"/>
              <w:textAlignment w:val="center"/>
              <w:rPr>
                <w:szCs w:val="21"/>
              </w:rPr>
            </w:pPr>
            <w:r>
              <w:rPr>
                <w:rFonts w:hint="eastAsia" w:ascii="仿宋" w:hAnsi="仿宋" w:eastAsia="仿宋" w:cs="仿宋"/>
                <w:color w:val="000000"/>
                <w:kern w:val="0"/>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72B9D652">
            <w:pPr>
              <w:widowControl/>
              <w:spacing w:line="240" w:lineRule="exact"/>
              <w:jc w:val="left"/>
              <w:rPr>
                <w:rFonts w:hint="eastAsia" w:eastAsiaTheme="minorEastAsia"/>
                <w:szCs w:val="21"/>
                <w:lang w:val="en-US" w:eastAsia="zh-CN"/>
              </w:rPr>
            </w:pPr>
            <w:r>
              <w:rPr>
                <w:rFonts w:hint="eastAsia"/>
                <w:szCs w:val="21"/>
                <w:lang w:val="en-US" w:eastAsia="zh-CN"/>
              </w:rPr>
              <w:t>8</w:t>
            </w:r>
          </w:p>
        </w:tc>
      </w:tr>
      <w:tr w14:paraId="101FD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AED3572">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4E90F80">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14:paraId="0A15C1B2">
            <w:pPr>
              <w:widowControl/>
              <w:spacing w:line="240" w:lineRule="exact"/>
              <w:jc w:val="left"/>
              <w:rPr>
                <w:szCs w:val="21"/>
              </w:rPr>
            </w:pPr>
            <w:r>
              <w:rPr>
                <w:rFonts w:ascii="仿宋_GB2312" w:hAnsi="新宋体" w:eastAsia="仿宋_GB2312" w:cs="仿宋_GB2312"/>
                <w:kern w:val="0"/>
                <w:szCs w:val="21"/>
                <w:lang w:bidi="ar"/>
              </w:rPr>
              <w:t>项目</w:t>
            </w:r>
            <w:r>
              <w:rPr>
                <w:rFonts w:hint="eastAsia" w:ascii="仿宋_GB2312" w:hAnsi="新宋体" w:eastAsia="仿宋_GB2312" w:cs="仿宋_GB2312"/>
                <w:kern w:val="0"/>
                <w:szCs w:val="21"/>
                <w:lang w:bidi="ar"/>
              </w:rPr>
              <w:t>完成</w:t>
            </w:r>
            <w:r>
              <w:rPr>
                <w:rFonts w:ascii="仿宋_GB2312" w:hAnsi="新宋体" w:eastAsia="仿宋_GB2312" w:cs="仿宋_GB2312"/>
                <w:kern w:val="0"/>
                <w:szCs w:val="21"/>
                <w:lang w:bidi="ar"/>
              </w:rPr>
              <w:t>质量达标率（</w:t>
            </w:r>
            <w:r>
              <w:rPr>
                <w:rFonts w:hint="eastAsia" w:ascii="仿宋_GB2312" w:hAnsi="新宋体" w:eastAsia="仿宋_GB2312" w:cs="仿宋_GB2312"/>
                <w:kern w:val="0"/>
                <w:szCs w:val="21"/>
                <w:lang w:bidi="ar"/>
              </w:rPr>
              <w:t>15</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right w:val="single" w:color="auto" w:sz="4" w:space="0"/>
            </w:tcBorders>
            <w:vAlign w:val="center"/>
          </w:tcPr>
          <w:p w14:paraId="47BCC67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部门已完成项目中质量达标项目个数占已完成项目个数的比率,用以反映和评价部门履职质量目标的实现程度。</w:t>
            </w:r>
          </w:p>
          <w:p w14:paraId="69B861B1">
            <w:pPr>
              <w:widowControl/>
              <w:spacing w:line="240" w:lineRule="exact"/>
              <w:jc w:val="left"/>
              <w:rPr>
                <w:szCs w:val="21"/>
              </w:rPr>
            </w:pPr>
            <w:r>
              <w:rPr>
                <w:rFonts w:ascii="仿宋_GB2312" w:hAnsi="新宋体" w:eastAsia="仿宋_GB2312" w:cs="仿宋_GB2312"/>
                <w:kern w:val="0"/>
                <w:szCs w:val="21"/>
                <w:lang w:bidi="ar"/>
              </w:rPr>
              <w:t>项目质量达标率=（已完成项目中质量达标项目个数/已完成项目个数）×100%。</w:t>
            </w:r>
          </w:p>
          <w:p w14:paraId="20076E5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761FDC7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1.项目质量达标率等于100%的，得满分；</w:t>
            </w:r>
          </w:p>
          <w:p w14:paraId="59FACAC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2.项目质量达标率小于或等于99%的，得0分；</w:t>
            </w:r>
          </w:p>
          <w:p w14:paraId="7FC0E2C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 xml:space="preserve">3.项目质量达标率在99%-100%之间的，在0和满分之间计算确定： </w:t>
            </w:r>
          </w:p>
          <w:p w14:paraId="634D3F8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06EFFA09">
            <w:pPr>
              <w:widowControl/>
              <w:spacing w:line="240" w:lineRule="exact"/>
              <w:jc w:val="left"/>
              <w:rPr>
                <w:rFonts w:hint="default" w:eastAsiaTheme="minorEastAsia"/>
                <w:szCs w:val="21"/>
                <w:lang w:val="en-US" w:eastAsia="zh-CN"/>
              </w:rPr>
            </w:pPr>
            <w:r>
              <w:rPr>
                <w:rFonts w:hint="eastAsia"/>
                <w:szCs w:val="21"/>
                <w:lang w:val="en-US" w:eastAsia="zh-CN"/>
              </w:rPr>
              <w:t>15</w:t>
            </w:r>
          </w:p>
        </w:tc>
      </w:tr>
      <w:tr w14:paraId="6746E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1E108AC3">
            <w:pPr>
              <w:widowControl/>
              <w:spacing w:line="240" w:lineRule="exact"/>
              <w:jc w:val="left"/>
              <w:rPr>
                <w:szCs w:val="21"/>
              </w:rPr>
            </w:pPr>
            <w:r>
              <w:rPr>
                <w:rFonts w:ascii="仿宋_GB2312" w:hAnsi="新宋体" w:eastAsia="仿宋_GB2312" w:cs="仿宋_GB2312"/>
                <w:kern w:val="0"/>
                <w:szCs w:val="21"/>
                <w:lang w:bidi="ar"/>
              </w:rPr>
              <w:t>效果（</w:t>
            </w:r>
            <w:r>
              <w:rPr>
                <w:rFonts w:hint="eastAsia" w:ascii="仿宋_GB2312" w:hAnsi="新宋体" w:eastAsia="仿宋_GB2312" w:cs="仿宋_GB2312"/>
                <w:kern w:val="0"/>
                <w:szCs w:val="21"/>
                <w:lang w:bidi="ar"/>
              </w:rPr>
              <w:t>2</w:t>
            </w:r>
            <w:r>
              <w:rPr>
                <w:rFonts w:ascii="仿宋_GB2312" w:hAnsi="新宋体" w:eastAsia="仿宋_GB2312" w:cs="仿宋_GB2312"/>
                <w:kern w:val="0"/>
                <w:szCs w:val="21"/>
                <w:lang w:bidi="ar"/>
              </w:rPr>
              <w:t>0</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743" w:type="dxa"/>
            <w:vMerge w:val="restart"/>
            <w:tcBorders>
              <w:top w:val="single" w:color="auto" w:sz="4" w:space="0"/>
              <w:left w:val="single" w:color="000000" w:sz="4" w:space="0"/>
              <w:right w:val="single" w:color="000000" w:sz="4" w:space="0"/>
            </w:tcBorders>
            <w:vAlign w:val="center"/>
          </w:tcPr>
          <w:p w14:paraId="49B3E270">
            <w:pPr>
              <w:widowControl/>
              <w:spacing w:line="240" w:lineRule="exact"/>
              <w:jc w:val="left"/>
              <w:rPr>
                <w:rFonts w:ascii="仿宋_GB2312" w:hAnsi="新宋体" w:eastAsia="仿宋_GB2312" w:cs="仿宋_GB2312"/>
                <w:kern w:val="0"/>
                <w:szCs w:val="21"/>
                <w:lang w:bidi="ar"/>
              </w:rPr>
            </w:pPr>
          </w:p>
          <w:p w14:paraId="0EC119DC">
            <w:pPr>
              <w:widowControl/>
              <w:spacing w:line="240" w:lineRule="exact"/>
              <w:jc w:val="left"/>
              <w:rPr>
                <w:rFonts w:ascii="仿宋_GB2312" w:hAnsi="新宋体" w:eastAsia="仿宋_GB2312" w:cs="仿宋_GB2312"/>
                <w:kern w:val="0"/>
                <w:szCs w:val="21"/>
                <w:lang w:bidi="ar"/>
              </w:rPr>
            </w:pPr>
            <w:r>
              <w:rPr>
                <w:rFonts w:hint="eastAsia" w:ascii="仿宋_GB2312" w:hAnsi="新宋体" w:eastAsia="仿宋_GB2312" w:cs="仿宋_GB2312"/>
                <w:kern w:val="0"/>
                <w:szCs w:val="21"/>
                <w:lang w:bidi="ar"/>
              </w:rPr>
              <w:t>履职效益情况</w:t>
            </w:r>
          </w:p>
          <w:p w14:paraId="11A969E4">
            <w:pPr>
              <w:widowControl/>
              <w:spacing w:line="240" w:lineRule="exact"/>
              <w:jc w:val="left"/>
              <w:rPr>
                <w:rFonts w:ascii="仿宋_GB2312" w:hAnsi="新宋体" w:eastAsia="仿宋_GB2312" w:cs="仿宋_GB2312"/>
                <w:kern w:val="0"/>
                <w:szCs w:val="21"/>
                <w:lang w:bidi="ar"/>
              </w:rPr>
            </w:pP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2</w:t>
            </w:r>
            <w:r>
              <w:rPr>
                <w:rFonts w:ascii="仿宋_GB2312" w:hAnsi="新宋体" w:eastAsia="仿宋_GB2312" w:cs="仿宋_GB2312"/>
                <w:kern w:val="0"/>
                <w:szCs w:val="21"/>
                <w:lang w:bidi="ar"/>
              </w:rPr>
              <w:t>0</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631FDA04">
            <w:pPr>
              <w:widowControl/>
              <w:spacing w:line="240" w:lineRule="exact"/>
              <w:jc w:val="left"/>
              <w:rPr>
                <w:szCs w:val="21"/>
              </w:rPr>
            </w:pPr>
            <w:r>
              <w:rPr>
                <w:rFonts w:hint="eastAsia" w:ascii="仿宋_GB2312" w:hAnsi="新宋体" w:eastAsia="仿宋_GB2312" w:cs="仿宋_GB2312"/>
                <w:color w:val="000000"/>
                <w:kern w:val="0"/>
                <w:szCs w:val="21"/>
                <w:lang w:bidi="ar"/>
              </w:rPr>
              <w:t>经济效益</w:t>
            </w:r>
            <w:r>
              <w:rPr>
                <w:rFonts w:ascii="仿宋_GB2312" w:hAnsi="新宋体" w:eastAsia="仿宋_GB2312" w:cs="仿宋_GB2312"/>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374E8AE">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部门及所属二级单位通过履行职责和预算安排支出项目的实施，对我市带来的经济影响。</w:t>
            </w:r>
          </w:p>
          <w:p w14:paraId="51FF23F0">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1.通过部门所属企事业单位改革，促进了企事业单位效益增长情况；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2.通过预算支出项目的实施，促进了行业生产能力增长，从而带动行业经济效益增长；</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3.通过预算支出项目的实施，有效提高劳动效率，节约成本费用；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4.通过预算支出项目的实施，降低了损耗，从而提高了生产效益；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2F7E2CA7">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58F588B8">
            <w:pPr>
              <w:widowControl/>
              <w:spacing w:line="240" w:lineRule="exact"/>
              <w:jc w:val="left"/>
              <w:rPr>
                <w:rFonts w:hint="eastAsia" w:eastAsiaTheme="minorEastAsia"/>
                <w:szCs w:val="21"/>
                <w:lang w:val="en-US" w:eastAsia="zh-CN"/>
              </w:rPr>
            </w:pPr>
            <w:r>
              <w:rPr>
                <w:rFonts w:hint="eastAsia"/>
                <w:szCs w:val="21"/>
                <w:lang w:val="en-US" w:eastAsia="zh-CN"/>
              </w:rPr>
              <w:t>5</w:t>
            </w:r>
          </w:p>
        </w:tc>
      </w:tr>
      <w:tr w14:paraId="78A40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184AF85D">
            <w:pPr>
              <w:widowControl/>
              <w:spacing w:line="240" w:lineRule="exact"/>
              <w:jc w:val="left"/>
              <w:rPr>
                <w:rFonts w:ascii="仿宋_GB2312" w:hAnsi="新宋体" w:eastAsia="仿宋_GB2312" w:cs="仿宋_GB2312"/>
                <w:kern w:val="0"/>
                <w:szCs w:val="21"/>
                <w:lang w:bidi="ar"/>
              </w:rPr>
            </w:pPr>
          </w:p>
        </w:tc>
        <w:tc>
          <w:tcPr>
            <w:tcW w:w="743" w:type="dxa"/>
            <w:vMerge w:val="continue"/>
            <w:tcBorders>
              <w:left w:val="single" w:color="000000" w:sz="4" w:space="0"/>
              <w:right w:val="single" w:color="000000" w:sz="4" w:space="0"/>
            </w:tcBorders>
            <w:vAlign w:val="center"/>
          </w:tcPr>
          <w:p w14:paraId="41E07846">
            <w:pPr>
              <w:widowControl/>
              <w:spacing w:line="240" w:lineRule="exact"/>
              <w:jc w:val="left"/>
              <w:rPr>
                <w:rFonts w:ascii="仿宋_GB2312" w:hAnsi="新宋体"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5214878">
            <w:pPr>
              <w:widowControl/>
              <w:spacing w:line="240" w:lineRule="exact"/>
              <w:rPr>
                <w:rFonts w:ascii="仿宋_GB2312" w:hAnsi="新宋体" w:eastAsia="仿宋_GB2312" w:cs="仿宋_GB2312"/>
                <w:color w:val="000000"/>
                <w:kern w:val="0"/>
                <w:szCs w:val="21"/>
                <w:lang w:bidi="ar"/>
              </w:rPr>
            </w:pPr>
            <w:r>
              <w:rPr>
                <w:rFonts w:hint="eastAsia" w:ascii="仿宋_GB2312" w:hAnsi="新宋体" w:eastAsia="仿宋_GB2312" w:cs="仿宋_GB2312"/>
                <w:color w:val="000000"/>
                <w:kern w:val="0"/>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614FF010">
            <w:pPr>
              <w:widowControl/>
              <w:spacing w:line="240" w:lineRule="exac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部门及所属二级单位履行职责对社会发展所带来的直接或间接影响。</w:t>
            </w:r>
          </w:p>
          <w:p w14:paraId="722BA666">
            <w:pPr>
              <w:widowControl/>
              <w:spacing w:line="240" w:lineRule="exac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1.通过部门所属企事业单位的改革，促进了企事业单位可持续发展，带动就业增长情况；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2.通过预算支出项目的实施，是否明显促进了行业精神文明建设；</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3.通过部门履职是否明显提高城乡居民生活水平，满足了人们日益增长的物质与文化生活需求；</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4.通过预算项目的实施，是否提高了劳动生产率，降低了劳动强度，促进了劳动人民的身心健康；</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49D1C803">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58B89BCE">
            <w:pPr>
              <w:widowControl/>
              <w:spacing w:line="240" w:lineRule="exact"/>
              <w:jc w:val="left"/>
              <w:rPr>
                <w:rFonts w:hint="eastAsia" w:eastAsiaTheme="minorEastAsia"/>
                <w:szCs w:val="21"/>
                <w:lang w:val="en-US" w:eastAsia="zh-CN"/>
              </w:rPr>
            </w:pPr>
            <w:r>
              <w:rPr>
                <w:rFonts w:hint="eastAsia"/>
                <w:szCs w:val="21"/>
                <w:lang w:val="en-US" w:eastAsia="zh-CN"/>
              </w:rPr>
              <w:t>5</w:t>
            </w:r>
          </w:p>
        </w:tc>
      </w:tr>
      <w:tr w14:paraId="3BFDE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08DB4563">
            <w:pPr>
              <w:widowControl/>
              <w:spacing w:line="240" w:lineRule="exact"/>
              <w:jc w:val="left"/>
              <w:rPr>
                <w:rFonts w:ascii="仿宋_GB2312" w:hAnsi="新宋体" w:eastAsia="仿宋_GB2312" w:cs="仿宋_GB2312"/>
                <w:kern w:val="0"/>
                <w:szCs w:val="21"/>
                <w:lang w:bidi="ar"/>
              </w:rPr>
            </w:pPr>
          </w:p>
        </w:tc>
        <w:tc>
          <w:tcPr>
            <w:tcW w:w="743" w:type="dxa"/>
            <w:vMerge w:val="continue"/>
            <w:tcBorders>
              <w:left w:val="single" w:color="000000" w:sz="4" w:space="0"/>
              <w:right w:val="single" w:color="000000" w:sz="4" w:space="0"/>
            </w:tcBorders>
            <w:vAlign w:val="center"/>
          </w:tcPr>
          <w:p w14:paraId="57C6BE02">
            <w:pPr>
              <w:widowControl/>
              <w:spacing w:line="240" w:lineRule="exact"/>
              <w:jc w:val="left"/>
              <w:rPr>
                <w:rFonts w:ascii="仿宋_GB2312" w:hAnsi="新宋体"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802190E">
            <w:pPr>
              <w:widowControl/>
              <w:spacing w:line="240" w:lineRule="exact"/>
              <w:jc w:val="left"/>
              <w:rPr>
                <w:rFonts w:ascii="仿宋_GB2312" w:hAnsi="新宋体" w:eastAsia="仿宋_GB2312" w:cs="仿宋_GB2312"/>
                <w:color w:val="000000"/>
                <w:kern w:val="0"/>
                <w:szCs w:val="21"/>
                <w:lang w:bidi="ar"/>
              </w:rPr>
            </w:pPr>
            <w:r>
              <w:rPr>
                <w:rFonts w:hint="eastAsia" w:ascii="仿宋_GB2312" w:hAnsi="新宋体" w:eastAsia="仿宋_GB2312" w:cs="仿宋_GB2312"/>
                <w:color w:val="000000"/>
                <w:kern w:val="0"/>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3C835A88">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部门及所属二级单位履行职责对生态环境所带来的直接或间接影响。</w:t>
            </w:r>
          </w:p>
          <w:p w14:paraId="50A7A997">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2.通过履职有效地控制虚假、伪劣、霉变等劣质产品进入市场，影响了人民生活质量，净化地市场环境；</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3.通过预算支出项目的实施，是否达到减少污染物排放；</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1EFFB581">
            <w:pPr>
              <w:widowControl/>
              <w:spacing w:line="240" w:lineRule="exact"/>
              <w:jc w:val="left"/>
              <w:textAlignment w:val="center"/>
              <w:rPr>
                <w:szCs w:val="21"/>
              </w:rPr>
            </w:pPr>
            <w:r>
              <w:rPr>
                <w:rFonts w:hint="eastAsia" w:ascii="仿宋" w:hAnsi="仿宋" w:eastAsia="仿宋" w:cs="仿宋"/>
                <w:color w:val="000000"/>
                <w:kern w:val="0"/>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4FBE2042">
            <w:pPr>
              <w:widowControl/>
              <w:spacing w:line="240" w:lineRule="exact"/>
              <w:jc w:val="left"/>
              <w:rPr>
                <w:rFonts w:hint="eastAsia" w:eastAsiaTheme="minorEastAsia"/>
                <w:szCs w:val="21"/>
                <w:lang w:val="en-US" w:eastAsia="zh-CN"/>
              </w:rPr>
            </w:pPr>
            <w:r>
              <w:rPr>
                <w:rFonts w:hint="eastAsia"/>
                <w:szCs w:val="21"/>
                <w:lang w:val="en-US" w:eastAsia="zh-CN"/>
              </w:rPr>
              <w:t>5</w:t>
            </w:r>
          </w:p>
        </w:tc>
      </w:tr>
      <w:tr w14:paraId="191D2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E4DB083">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14:paraId="6BDFCDAC">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7102A8D">
            <w:pPr>
              <w:widowControl/>
              <w:spacing w:line="240" w:lineRule="exact"/>
              <w:jc w:val="left"/>
              <w:rPr>
                <w:szCs w:val="21"/>
              </w:rPr>
            </w:pPr>
            <w:r>
              <w:rPr>
                <w:rFonts w:hint="eastAsia" w:ascii="仿宋_GB2312" w:hAnsi="新宋体" w:eastAsia="仿宋_GB2312" w:cs="仿宋_GB2312"/>
                <w:kern w:val="0"/>
                <w:szCs w:val="21"/>
                <w:lang w:bidi="ar"/>
              </w:rPr>
              <w:t>服务对象</w:t>
            </w:r>
            <w:r>
              <w:rPr>
                <w:rFonts w:ascii="仿宋_GB2312" w:hAnsi="新宋体" w:eastAsia="仿宋_GB2312" w:cs="仿宋_GB2312"/>
                <w:kern w:val="0"/>
                <w:szCs w:val="21"/>
                <w:lang w:bidi="ar"/>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76934C5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59F64EAD">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749D2A11">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2FC5E67F">
            <w:pPr>
              <w:widowControl/>
              <w:spacing w:line="240" w:lineRule="exact"/>
              <w:jc w:val="left"/>
              <w:rPr>
                <w:rFonts w:hint="eastAsia" w:eastAsiaTheme="minorEastAsia"/>
                <w:szCs w:val="21"/>
                <w:lang w:val="en-US" w:eastAsia="zh-CN"/>
              </w:rPr>
            </w:pPr>
            <w:r>
              <w:rPr>
                <w:rFonts w:hint="eastAsia"/>
                <w:szCs w:val="21"/>
                <w:lang w:val="en-US" w:eastAsia="zh-CN"/>
              </w:rPr>
              <w:t>5</w:t>
            </w:r>
          </w:p>
        </w:tc>
      </w:tr>
      <w:tr w14:paraId="297CB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76A9DE98">
            <w:pPr>
              <w:spacing w:line="240" w:lineRule="exact"/>
              <w:rPr>
                <w:rFonts w:hint="eastAsia" w:ascii="宋体" w:eastAsiaTheme="minorEastAsia"/>
                <w:szCs w:val="21"/>
                <w:lang w:val="en-US" w:eastAsia="zh-CN"/>
              </w:rPr>
            </w:pPr>
            <w:r>
              <w:rPr>
                <w:rFonts w:hint="eastAsia" w:ascii="宋体"/>
                <w:szCs w:val="21"/>
                <w:lang w:val="en-US" w:eastAsia="zh-CN"/>
              </w:rPr>
              <w:t>合计</w:t>
            </w:r>
          </w:p>
        </w:tc>
        <w:tc>
          <w:tcPr>
            <w:tcW w:w="743" w:type="dxa"/>
            <w:tcBorders>
              <w:left w:val="single" w:color="000000" w:sz="4" w:space="0"/>
              <w:bottom w:val="single" w:color="auto" w:sz="4" w:space="0"/>
              <w:right w:val="single" w:color="000000" w:sz="4" w:space="0"/>
            </w:tcBorders>
            <w:vAlign w:val="center"/>
          </w:tcPr>
          <w:p w14:paraId="120D60DF">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2BF927D">
            <w:pPr>
              <w:widowControl/>
              <w:spacing w:line="240" w:lineRule="exact"/>
              <w:jc w:val="left"/>
              <w:rPr>
                <w:rFonts w:hint="eastAsia" w:ascii="仿宋_GB2312" w:hAnsi="新宋体" w:eastAsia="仿宋_GB2312" w:cs="仿宋_GB2312"/>
                <w:kern w:val="0"/>
                <w:szCs w:val="21"/>
                <w:lang w:bidi="ar"/>
              </w:rPr>
            </w:pPr>
          </w:p>
        </w:tc>
        <w:tc>
          <w:tcPr>
            <w:tcW w:w="3436" w:type="dxa"/>
            <w:tcBorders>
              <w:top w:val="single" w:color="000000" w:sz="4" w:space="0"/>
              <w:left w:val="single" w:color="auto" w:sz="4" w:space="0"/>
              <w:bottom w:val="single" w:color="000000" w:sz="4" w:space="0"/>
              <w:right w:val="single" w:color="auto" w:sz="4" w:space="0"/>
            </w:tcBorders>
            <w:vAlign w:val="center"/>
          </w:tcPr>
          <w:p w14:paraId="4ACF8BD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新宋体" w:eastAsia="仿宋_GB2312" w:cs="仿宋_GB2312"/>
                <w:kern w:val="0"/>
                <w:szCs w:val="21"/>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14:paraId="58581CFF">
            <w:pPr>
              <w:widowControl/>
              <w:spacing w:line="240" w:lineRule="exact"/>
              <w:rPr>
                <w:rFonts w:ascii="仿宋" w:hAnsi="仿宋" w:eastAsia="仿宋" w:cs="Arial"/>
                <w:kern w:val="0"/>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4591D5EE">
            <w:pPr>
              <w:widowControl/>
              <w:spacing w:line="240" w:lineRule="exact"/>
              <w:jc w:val="left"/>
              <w:rPr>
                <w:rFonts w:hint="default" w:eastAsiaTheme="minorEastAsia"/>
                <w:szCs w:val="21"/>
                <w:lang w:val="en-US" w:eastAsia="zh-CN"/>
              </w:rPr>
            </w:pPr>
            <w:r>
              <w:rPr>
                <w:rFonts w:hint="eastAsia"/>
                <w:szCs w:val="21"/>
                <w:lang w:val="en-US" w:eastAsia="zh-CN"/>
              </w:rPr>
              <w:t>90</w:t>
            </w:r>
          </w:p>
        </w:tc>
      </w:tr>
    </w:tbl>
    <w:p w14:paraId="1797F463">
      <w:pPr>
        <w:spacing w:line="240" w:lineRule="exact"/>
        <w:rPr>
          <w:rFonts w:ascii="仿宋" w:hAnsi="仿宋" w:eastAsia="仿宋" w:cs="仿宋"/>
          <w:sz w:val="32"/>
          <w:szCs w:val="32"/>
        </w:rPr>
      </w:pPr>
    </w:p>
    <w:p w14:paraId="5987BA4A">
      <w:pPr>
        <w:spacing w:line="240" w:lineRule="exact"/>
        <w:rPr>
          <w:rFonts w:ascii="仿宋" w:hAnsi="仿宋" w:eastAsia="仿宋" w:cs="仿宋"/>
          <w:sz w:val="32"/>
          <w:szCs w:val="32"/>
        </w:rPr>
      </w:pPr>
    </w:p>
    <w:p w14:paraId="5F8F4C65">
      <w:pPr>
        <w:spacing w:line="240" w:lineRule="exact"/>
        <w:rPr>
          <w:rFonts w:hint="eastAsia" w:ascii="仿宋" w:hAnsi="仿宋" w:eastAsia="仿宋" w:cs="仿宋"/>
          <w:sz w:val="32"/>
          <w:szCs w:val="32"/>
          <w:lang w:val="en-US" w:eastAsia="zh-CN"/>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Arial Unicode MS"/>
    <w:panose1 w:val="02000000000000000000"/>
    <w:charset w:val="86"/>
    <w:family w:val="roman"/>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4E006">
    <w:pPr>
      <w:pStyle w:val="6"/>
      <w:framePr w:wrap="around" w:vAnchor="text" w:hAnchor="margin" w:xAlign="outside" w:y="1"/>
      <w:rPr>
        <w:rStyle w:val="13"/>
        <w:rFonts w:ascii="宋体" w:hAnsi="宋体" w:eastAsia="宋体"/>
        <w:sz w:val="28"/>
        <w:szCs w:val="28"/>
      </w:rPr>
    </w:pPr>
    <w:r>
      <w:rPr>
        <w:rStyle w:val="13"/>
        <w:rFonts w:hint="eastAsia" w:ascii="宋体" w:hAnsi="宋体" w:eastAsia="宋体"/>
        <w:sz w:val="28"/>
        <w:szCs w:val="28"/>
      </w:rPr>
      <w:t>-</w:t>
    </w:r>
    <w:r>
      <w:rPr>
        <w:rStyle w:val="13"/>
        <w:rFonts w:ascii="宋体" w:hAnsi="宋体" w:eastAsia="宋体"/>
        <w:sz w:val="28"/>
        <w:szCs w:val="28"/>
      </w:rPr>
      <w:fldChar w:fldCharType="begin"/>
    </w:r>
    <w:r>
      <w:rPr>
        <w:rStyle w:val="13"/>
        <w:rFonts w:ascii="宋体" w:hAnsi="宋体" w:eastAsia="宋体"/>
        <w:sz w:val="28"/>
        <w:szCs w:val="28"/>
      </w:rPr>
      <w:instrText xml:space="preserve">PAGE  </w:instrText>
    </w:r>
    <w:r>
      <w:rPr>
        <w:rStyle w:val="13"/>
        <w:rFonts w:ascii="宋体" w:hAnsi="宋体" w:eastAsia="宋体"/>
        <w:sz w:val="28"/>
        <w:szCs w:val="28"/>
      </w:rPr>
      <w:fldChar w:fldCharType="separate"/>
    </w:r>
    <w:r>
      <w:rPr>
        <w:rStyle w:val="13"/>
        <w:rFonts w:ascii="宋体" w:hAnsi="宋体" w:eastAsia="宋体"/>
        <w:sz w:val="28"/>
        <w:szCs w:val="28"/>
      </w:rPr>
      <w:t>6</w:t>
    </w:r>
    <w:r>
      <w:rPr>
        <w:rStyle w:val="13"/>
        <w:rFonts w:ascii="宋体" w:hAnsi="宋体" w:eastAsia="宋体"/>
        <w:sz w:val="28"/>
        <w:szCs w:val="28"/>
      </w:rPr>
      <w:fldChar w:fldCharType="end"/>
    </w:r>
    <w:r>
      <w:rPr>
        <w:rStyle w:val="13"/>
        <w:rFonts w:hint="eastAsia" w:ascii="宋体" w:hAnsi="宋体" w:eastAsia="宋体"/>
        <w:sz w:val="28"/>
        <w:szCs w:val="28"/>
      </w:rPr>
      <w:t>-</w:t>
    </w:r>
  </w:p>
  <w:p w14:paraId="09B9D96F">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E49D9">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2525D051">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DFC93"/>
    <w:multiLevelType w:val="singleLevel"/>
    <w:tmpl w:val="016DFC93"/>
    <w:lvl w:ilvl="0" w:tentative="0">
      <w:start w:val="1"/>
      <w:numFmt w:val="chineseCounting"/>
      <w:suff w:val="nothing"/>
      <w:lvlText w:val="%1、"/>
      <w:lvlJc w:val="left"/>
      <w:rPr>
        <w:rFonts w:hint="eastAsia"/>
      </w:rPr>
    </w:lvl>
  </w:abstractNum>
  <w:abstractNum w:abstractNumId="1">
    <w:nsid w:val="16E03CD7"/>
    <w:multiLevelType w:val="multilevel"/>
    <w:tmpl w:val="16E03CD7"/>
    <w:lvl w:ilvl="0" w:tentative="0">
      <w:start w:val="1"/>
      <w:numFmt w:val="decimal"/>
      <w:lvlText w:val="%1."/>
      <w:lvlJc w:val="left"/>
      <w:pPr>
        <w:ind w:left="57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NlMTgyOGNjMDcxMDExZTMzODViNzVhZTEyY2YxYjkifQ=="/>
  </w:docVars>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C7DD0"/>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5374814"/>
    <w:rsid w:val="0C8F0285"/>
    <w:rsid w:val="0E37058B"/>
    <w:rsid w:val="0F8F6BFC"/>
    <w:rsid w:val="10362C26"/>
    <w:rsid w:val="107166F3"/>
    <w:rsid w:val="1255774E"/>
    <w:rsid w:val="14075223"/>
    <w:rsid w:val="16BD6911"/>
    <w:rsid w:val="1C841DE7"/>
    <w:rsid w:val="1CC30CC1"/>
    <w:rsid w:val="1EDC60EE"/>
    <w:rsid w:val="20EA06B2"/>
    <w:rsid w:val="21065533"/>
    <w:rsid w:val="2264544C"/>
    <w:rsid w:val="29576905"/>
    <w:rsid w:val="324A2A66"/>
    <w:rsid w:val="360366D0"/>
    <w:rsid w:val="3791647A"/>
    <w:rsid w:val="44DB5385"/>
    <w:rsid w:val="455969D8"/>
    <w:rsid w:val="459357E2"/>
    <w:rsid w:val="47866258"/>
    <w:rsid w:val="48070E28"/>
    <w:rsid w:val="48725571"/>
    <w:rsid w:val="4A077580"/>
    <w:rsid w:val="4AC50E94"/>
    <w:rsid w:val="4BDB04ED"/>
    <w:rsid w:val="5052092F"/>
    <w:rsid w:val="526A3656"/>
    <w:rsid w:val="52CA6EA2"/>
    <w:rsid w:val="537F467E"/>
    <w:rsid w:val="53CD5365"/>
    <w:rsid w:val="583F2E5C"/>
    <w:rsid w:val="58F2001C"/>
    <w:rsid w:val="58F7461F"/>
    <w:rsid w:val="5D643D56"/>
    <w:rsid w:val="5D845EE3"/>
    <w:rsid w:val="5F0E532D"/>
    <w:rsid w:val="5FB35EC5"/>
    <w:rsid w:val="628C136C"/>
    <w:rsid w:val="64283056"/>
    <w:rsid w:val="65481B27"/>
    <w:rsid w:val="69BD0A47"/>
    <w:rsid w:val="6C8E3325"/>
    <w:rsid w:val="6DBD755D"/>
    <w:rsid w:val="71A911C9"/>
    <w:rsid w:val="73330F28"/>
    <w:rsid w:val="743E66D1"/>
    <w:rsid w:val="7793669D"/>
    <w:rsid w:val="7833799B"/>
    <w:rsid w:val="7A500583"/>
    <w:rsid w:val="7CCC213E"/>
    <w:rsid w:val="7F3870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Body Text Indent"/>
    <w:basedOn w:val="1"/>
    <w:unhideWhenUsed/>
    <w:qFormat/>
    <w:uiPriority w:val="99"/>
    <w:pPr>
      <w:spacing w:after="120"/>
      <w:ind w:left="420" w:leftChars="200"/>
    </w:pPr>
  </w:style>
  <w:style w:type="paragraph" w:styleId="5">
    <w:name w:val="Plain Text"/>
    <w:basedOn w:val="1"/>
    <w:link w:val="16"/>
    <w:qFormat/>
    <w:uiPriority w:val="0"/>
    <w:rPr>
      <w:rFonts w:ascii="宋体" w:hAnsi="Courier New" w:eastAsia="宋体" w:cs="Courier New"/>
      <w:szCs w:val="21"/>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qFormat/>
    <w:uiPriority w:val="0"/>
    <w:pPr>
      <w:ind w:firstLine="420" w:firstLineChars="200"/>
    </w:pPr>
    <w:rPr>
      <w:rFonts w:ascii="Calibri" w:hAnsi="Calibri" w:eastAsia="宋体" w:cs="Times New Roman"/>
    </w:rPr>
  </w:style>
  <w:style w:type="character" w:styleId="12">
    <w:name w:val="Strong"/>
    <w:basedOn w:val="11"/>
    <w:qFormat/>
    <w:uiPriority w:val="22"/>
    <w:rPr>
      <w:b/>
      <w:bCs/>
    </w:rPr>
  </w:style>
  <w:style w:type="character" w:styleId="13">
    <w:name w:val="page number"/>
    <w:basedOn w:val="11"/>
    <w:semiHidden/>
    <w:unhideWhenUsed/>
    <w:qFormat/>
    <w:uiPriority w:val="99"/>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纯文本 Char"/>
    <w:basedOn w:val="11"/>
    <w:link w:val="5"/>
    <w:qFormat/>
    <w:uiPriority w:val="0"/>
    <w:rPr>
      <w:rFonts w:ascii="宋体" w:hAnsi="Courier New" w:eastAsia="宋体" w:cs="Courier New"/>
      <w:szCs w:val="21"/>
    </w:rPr>
  </w:style>
  <w:style w:type="character" w:customStyle="1" w:styleId="17">
    <w:name w:val="标题 1 Char"/>
    <w:basedOn w:val="11"/>
    <w:link w:val="2"/>
    <w:qFormat/>
    <w:uiPriority w:val="9"/>
    <w:rPr>
      <w:rFonts w:ascii="宋体" w:hAnsi="宋体" w:eastAsia="宋体" w:cs="宋体"/>
      <w:b/>
      <w:kern w:val="44"/>
      <w:sz w:val="48"/>
      <w:szCs w:val="48"/>
    </w:rPr>
  </w:style>
  <w:style w:type="character" w:customStyle="1" w:styleId="18">
    <w:name w:val="font31"/>
    <w:basedOn w:val="11"/>
    <w:qFormat/>
    <w:uiPriority w:val="0"/>
    <w:rPr>
      <w:rFonts w:hint="eastAsia" w:ascii="宋体" w:hAnsi="宋体" w:eastAsia="宋体" w:cs="宋体"/>
      <w:b/>
      <w:color w:val="000000"/>
      <w:sz w:val="36"/>
      <w:szCs w:val="36"/>
      <w:u w:val="none"/>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10480</Words>
  <Characters>10961</Characters>
  <Lines>37</Lines>
  <Paragraphs>10</Paragraphs>
  <TotalTime>68</TotalTime>
  <ScaleCrop>false</ScaleCrop>
  <LinksUpToDate>false</LinksUpToDate>
  <CharactersWithSpaces>11006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早开的晚霞。</cp:lastModifiedBy>
  <cp:lastPrinted>2018-11-29T03:23:00Z</cp:lastPrinted>
  <dcterms:modified xsi:type="dcterms:W3CDTF">2024-09-08T07:29:05Z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4CE7E3DD38D24634AFEF96954CFA3BE6</vt:lpwstr>
  </property>
</Properties>
</file>