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2AF7A">
      <w:pPr>
        <w:widowControl w:val="0"/>
        <w:spacing w:before="0" w:after="0" w:line="400" w:lineRule="auto"/>
        <w:ind w:left="0" w:right="0" w:firstLine="0"/>
        <w:jc w:val="left"/>
        <w:rPr>
          <w:rFonts w:ascii="仿宋" w:hAnsi="仿宋" w:eastAsia="仿宋" w:cs="仿宋"/>
          <w:color w:val="auto"/>
          <w:spacing w:val="0"/>
          <w:position w:val="0"/>
          <w:sz w:val="32"/>
          <w:shd w:val="clear" w:fill="FFFFFF"/>
        </w:rPr>
      </w:pPr>
      <w:bookmarkStart w:id="0" w:name="_GoBack"/>
      <w:bookmarkEnd w:id="0"/>
    </w:p>
    <w:p w14:paraId="56A51CB9">
      <w:pPr>
        <w:widowControl w:val="0"/>
        <w:spacing w:before="0" w:after="0" w:line="480" w:lineRule="auto"/>
        <w:ind w:left="0" w:right="0" w:firstLine="0"/>
        <w:jc w:val="left"/>
        <w:rPr>
          <w:rFonts w:ascii="宋体" w:hAnsi="宋体" w:eastAsia="宋体" w:cs="宋体"/>
          <w:b/>
          <w:color w:val="000000"/>
          <w:spacing w:val="0"/>
          <w:position w:val="0"/>
          <w:sz w:val="44"/>
          <w:shd w:val="clear" w:fill="FFFFFF"/>
        </w:rPr>
      </w:pPr>
      <w:r>
        <w:rPr>
          <w:rFonts w:ascii="仿宋" w:hAnsi="仿宋" w:eastAsia="仿宋" w:cs="仿宋"/>
          <w:color w:val="auto"/>
          <w:spacing w:val="0"/>
          <w:position w:val="0"/>
          <w:sz w:val="32"/>
          <w:shd w:val="clear" w:fill="FFFFFF"/>
        </w:rPr>
        <w:t>附件1：</w:t>
      </w:r>
    </w:p>
    <w:p w14:paraId="3EABEFCC">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2"/>
        <w:tblW w:w="0" w:type="auto"/>
        <w:tblInd w:w="0" w:type="dxa"/>
        <w:tblLayout w:type="autofit"/>
        <w:tblCellMar>
          <w:top w:w="0" w:type="dxa"/>
          <w:left w:w="10" w:type="dxa"/>
          <w:bottom w:w="0" w:type="dxa"/>
          <w:right w:w="10" w:type="dxa"/>
        </w:tblCellMar>
      </w:tblPr>
      <w:tblGrid>
        <w:gridCol w:w="846"/>
        <w:gridCol w:w="846"/>
        <w:gridCol w:w="1163"/>
        <w:gridCol w:w="2898"/>
        <w:gridCol w:w="2085"/>
        <w:gridCol w:w="684"/>
      </w:tblGrid>
      <w:tr w14:paraId="3044D9E5">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7E196">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AA277">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05FF93">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DACA6">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00875">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14:paraId="460FBB13">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46CE3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8928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ABE51">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E845B">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64C2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CFA70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14:paraId="694BA70B">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673A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DC327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14:paraId="6F09A10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4E96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91D65">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95B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4BDFBA2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663AF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4B388C42">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F4D49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CC0E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DAC7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E3913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14:paraId="7DC7524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1505B8C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14:paraId="14AAEB70">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78BB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50BF048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AC5F5">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58088329">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EAF2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A36D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901A6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4EDD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14:paraId="4F608E2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949563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14:paraId="4FFD6DCB">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1D967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3A60C9A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4DF3E">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0D78988">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D7AF2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9F9BC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4911D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F56B3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14:paraId="47291BF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37454E3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14:paraId="5FE89EA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3ECE8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7655B32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7B57EA2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3BD1CD9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1A199">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14:paraId="69720B6C">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13059">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4ECF3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E289E1">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D65BF">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832A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14:paraId="21F7126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683F422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36A70C4F">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AF51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0</w:t>
            </w:r>
          </w:p>
        </w:tc>
      </w:tr>
      <w:tr w14:paraId="060DC56A">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7457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F3F8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8A6F54">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FA0BC">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5492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14:paraId="58F414F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14:paraId="6CA7DED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14:paraId="6C2A9ED8">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3D53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FCC7DAC">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E119C5">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E056F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DF773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811E7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14:paraId="2F8DCC8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E28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1602853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17EB08A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14:paraId="273A38F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66AFD">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0</w:t>
            </w:r>
          </w:p>
        </w:tc>
      </w:tr>
      <w:tr w14:paraId="1D357C6E">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70057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2E0F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B138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F3111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14:paraId="26C7A74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792AF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14:paraId="7B4EC26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5317E41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14:paraId="3DC9373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5A75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635C6E81">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396F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32811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DAAD7">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CA58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14:paraId="240526E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7122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14:paraId="2CD05854">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DF973C">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656693E6">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8796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7292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B55B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1FCC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14:paraId="0E17B70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F6E0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14:paraId="2D3B274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0206E72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5CAB1781">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E39E4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42635318">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7DDB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54C65">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A14444">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8597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14:paraId="4D68A2F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4703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22F80E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2C966D0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3658FF0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9B0086">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C5D9FE1">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07C2F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8D9D17">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01134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F903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14:paraId="41C831C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7C041C6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176D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49B23BA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2745036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47DDC47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1EFF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7C272BF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FD09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0AE5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14:paraId="27B55D87">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F0A2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31EA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14:paraId="04DC1DD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F38888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14:paraId="5302BAB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14:paraId="74C76A5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14:paraId="2A9A569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14:paraId="19803C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14:paraId="0C63F38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14:paraId="4EB7503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14:paraId="272E47C2">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6DBE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14:paraId="6A46FFE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14:paraId="37B4888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4212067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4321109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1A472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14:paraId="69F99C21">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4FE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69072">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770C4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D37F2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14:paraId="531A5BC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14:paraId="3A7D35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8CC1E5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14:paraId="0BB1F47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14:paraId="296B2547">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D5A38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658D42B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4051675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85367">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345E251B">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0EEB6F">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4C290">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C84BD">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DBF3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14:paraId="0853B44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05AAEBC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14:paraId="4878EAD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14:paraId="0C2529ED">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14:paraId="48B92F34">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BD004">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14:paraId="6DA746E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231080B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7E677533">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0EC7C">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14:paraId="156407D1">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DD0B09">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2403E">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F8648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8298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14:paraId="756AFE0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14:paraId="345424C0">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14:paraId="7FA7EC02">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eastAsia="宋体" w:cs="宋体"/>
                <w:color w:val="auto"/>
                <w:spacing w:val="0"/>
                <w:position w:val="0"/>
                <w:sz w:val="21"/>
                <w:shd w:val="clear" w:fill="auto"/>
                <w:lang w:eastAsia="zh-CN"/>
              </w:rPr>
              <w:t>账实相符</w:t>
            </w:r>
            <w:r>
              <w:rPr>
                <w:rFonts w:ascii="宋体" w:hAnsi="宋体" w:eastAsia="宋体" w:cs="宋体"/>
                <w:color w:val="auto"/>
                <w:spacing w:val="0"/>
                <w:position w:val="0"/>
                <w:sz w:val="21"/>
                <w:shd w:val="clear" w:fill="auto"/>
              </w:rPr>
              <w:t>；</w:t>
            </w:r>
          </w:p>
          <w:p w14:paraId="0F1AD496">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79FB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14:paraId="351205D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14:paraId="13B0F5A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14:paraId="0B7CE19F">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61A50">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14:paraId="183E4026">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761C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A6E481">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1AD098">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FCFE9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14:paraId="34CDEAB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9FBF6">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14:paraId="1E1C1075">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6B50487B">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14:paraId="65BF5B5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FBDB43">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14:paraId="6B79E0CD">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5F9B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55110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4FA3A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5634CC">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根据年度主要任务分解表</w:t>
            </w:r>
            <w:r>
              <w:rPr>
                <w:rFonts w:hint="eastAsia" w:ascii="仿宋" w:hAnsi="仿宋" w:eastAsia="仿宋" w:cs="仿宋"/>
                <w:color w:val="000000"/>
                <w:spacing w:val="0"/>
                <w:position w:val="0"/>
                <w:sz w:val="21"/>
                <w:shd w:val="clear" w:fill="auto"/>
                <w:lang w:eastAsia="zh-CN"/>
              </w:rPr>
              <w:t>的</w:t>
            </w:r>
            <w:r>
              <w:rPr>
                <w:rFonts w:ascii="仿宋" w:hAnsi="仿宋" w:eastAsia="仿宋" w:cs="仿宋"/>
                <w:color w:val="000000"/>
                <w:spacing w:val="0"/>
                <w:position w:val="0"/>
                <w:sz w:val="21"/>
                <w:shd w:val="clear" w:fill="auto"/>
              </w:rPr>
              <w:t>具体任务，逐项评价任务量化指标完成情况、实施效果和责任制建立情况。用以反映和考核部门（单位）履职工作任务目标的完成情况。评价要点：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1.每项任务是否已制定了明确、具体、可量化、可衡量的绩效指标；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2.每项任务绩效指标的完成情况，是全部完成、基本完成、未完成，还是未实施；</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3.每项任务实施效果情况，是优秀、良好、一般，还是无效果；</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069B3">
            <w:pPr>
              <w:widowControl w:val="0"/>
              <w:spacing w:before="0" w:after="0" w:line="240" w:lineRule="auto"/>
              <w:ind w:left="0" w:right="0" w:firstLine="0"/>
              <w:jc w:val="left"/>
              <w:rPr>
                <w:rFonts w:hint="eastAsia" w:eastAsia="仿宋"/>
                <w:spacing w:val="0"/>
                <w:position w:val="0"/>
                <w:shd w:val="clear" w:fill="auto"/>
                <w:lang w:val="en-US" w:eastAsia="zh-CN"/>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FC2A5">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14:paraId="2310E25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2312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224A2C">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F6BB4C">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1D6E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14:paraId="6799BE7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14:paraId="5DF80B6D">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10BDA">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14:paraId="2A465C9C">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14:paraId="6AB9298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14:paraId="5592F5E6">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5BAA9F">
            <w:pPr>
              <w:widowControl w:val="0"/>
              <w:spacing w:before="0" w:after="0" w:line="240" w:lineRule="auto"/>
              <w:ind w:left="0" w:right="0" w:firstLine="0"/>
              <w:jc w:val="left"/>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15</w:t>
            </w:r>
          </w:p>
        </w:tc>
      </w:tr>
      <w:tr w14:paraId="3867612C">
        <w:tblPrEx>
          <w:tblCellMar>
            <w:top w:w="0" w:type="dxa"/>
            <w:left w:w="10" w:type="dxa"/>
            <w:bottom w:w="0" w:type="dxa"/>
            <w:right w:w="10"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89A00">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01DF47">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14:paraId="4D01C729">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14:paraId="6185D4FA">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217EEC">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10142E">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14:paraId="256E88C5">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1.通过部门所属企事业单位改革，促进了企事业单位效益增长情况；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2.通过预算支出项目的实施，促进了行业生产能力增长，从而带动行业经济效益增长；</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3.通过预算支出项目的实施，有效提高劳动效率，节约成本费用；</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4.通过预算支出项目的实施，降低了损耗，从而提高了生产效益；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F0277">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34B02">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B997DE4">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3A55D">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2F17E">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C3B49">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7A1A25">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14:paraId="3443D87B">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2.通过预算支出项目的实施，是否明显促进了行业精神文明建设；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4D6D54">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163FA">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373BFC97">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8F723">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81068">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3F212">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848D45">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14:paraId="4F1E6906">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评价要点：</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3.通过预算支出项目的实施，是否达到减少污染物排放；</w:t>
            </w:r>
            <w:r>
              <w:rPr>
                <w:rFonts w:ascii="仿宋" w:hAnsi="仿宋" w:eastAsia="仿宋" w:cs="仿宋"/>
                <w:color w:val="000000"/>
                <w:spacing w:val="0"/>
                <w:position w:val="0"/>
                <w:sz w:val="21"/>
                <w:shd w:val="clear" w:fill="auto"/>
              </w:rPr>
              <w:br w:type="textWrapping"/>
            </w: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480783">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08423E">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14:paraId="16CE8580">
        <w:tblPrEx>
          <w:tblCellMar>
            <w:top w:w="0" w:type="dxa"/>
            <w:left w:w="10" w:type="dxa"/>
            <w:bottom w:w="0" w:type="dxa"/>
            <w:right w:w="10"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0DA7CA">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09708B">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F5FA9">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572751">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F2A5B">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14:paraId="36DCAC89">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75188">
            <w:pPr>
              <w:widowControl w:val="0"/>
              <w:spacing w:before="0" w:after="0" w:line="240" w:lineRule="auto"/>
              <w:ind w:left="0" w:right="0" w:firstLine="0"/>
              <w:jc w:val="left"/>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14:paraId="4B531BA0">
      <w:pPr>
        <w:spacing w:before="0" w:after="0" w:line="240" w:lineRule="auto"/>
        <w:ind w:left="0" w:right="0" w:firstLine="0"/>
        <w:jc w:val="both"/>
        <w:rPr>
          <w:rFonts w:ascii="仿宋" w:hAnsi="仿宋" w:eastAsia="仿宋" w:cs="仿宋"/>
          <w:color w:val="auto"/>
          <w:spacing w:val="0"/>
          <w:position w:val="0"/>
          <w:sz w:val="32"/>
          <w:shd w:val="clear" w:fill="auto"/>
        </w:rPr>
      </w:pPr>
    </w:p>
    <w:p w14:paraId="5CF9358E">
      <w:pPr>
        <w:spacing w:before="0" w:after="0" w:line="240" w:lineRule="auto"/>
        <w:ind w:left="0" w:right="0" w:firstLine="0"/>
        <w:jc w:val="both"/>
        <w:rPr>
          <w:rFonts w:ascii="仿宋" w:hAnsi="仿宋" w:eastAsia="仿宋" w:cs="仿宋"/>
          <w:color w:val="auto"/>
          <w:spacing w:val="0"/>
          <w:position w:val="0"/>
          <w:sz w:val="32"/>
          <w:shd w:val="clear" w:fill="auto"/>
        </w:rPr>
      </w:pPr>
    </w:p>
    <w:p w14:paraId="5516074B">
      <w:pPr>
        <w:spacing w:before="0" w:after="0" w:line="240" w:lineRule="auto"/>
        <w:ind w:left="0" w:right="0" w:firstLine="0"/>
        <w:jc w:val="both"/>
        <w:rPr>
          <w:rFonts w:ascii="仿宋" w:hAnsi="仿宋" w:eastAsia="仿宋" w:cs="仿宋"/>
          <w:color w:val="auto"/>
          <w:spacing w:val="0"/>
          <w:position w:val="0"/>
          <w:sz w:val="32"/>
          <w:shd w:val="clear" w:fill="auto"/>
        </w:rPr>
      </w:pPr>
    </w:p>
    <w:p w14:paraId="4E33A2C3">
      <w:pPr>
        <w:spacing w:before="0" w:after="0" w:line="240" w:lineRule="auto"/>
        <w:ind w:left="0" w:right="0" w:firstLine="0"/>
        <w:jc w:val="both"/>
        <w:rPr>
          <w:rFonts w:ascii="仿宋" w:hAnsi="仿宋" w:eastAsia="仿宋" w:cs="仿宋"/>
          <w:b/>
          <w:color w:val="auto"/>
          <w:spacing w:val="0"/>
          <w:position w:val="0"/>
          <w:sz w:val="30"/>
          <w:shd w:val="clear" w:fill="auto"/>
        </w:rPr>
      </w:pPr>
      <w:r>
        <w:rPr>
          <w:rFonts w:ascii="仿宋" w:hAnsi="仿宋" w:eastAsia="仿宋" w:cs="仿宋"/>
          <w:b/>
          <w:color w:val="auto"/>
          <w:spacing w:val="0"/>
          <w:position w:val="0"/>
          <w:sz w:val="30"/>
          <w:shd w:val="clear" w:fill="auto"/>
        </w:rPr>
        <w:t>部门整体支出绩效评价报告主要内容包括：</w:t>
      </w:r>
    </w:p>
    <w:p w14:paraId="7543271D">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基本概况。包括部门主要职责职能，组织架构、人员及资产情况、部门履职总体目标、年度整体绩效目标、工作任务，预算资金安排及资金支出情况。</w:t>
      </w:r>
    </w:p>
    <w:p w14:paraId="3A9EC432">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预算绩效管理开展及整体绩效实现情况。包括部门开展预算绩效管理情况、工作履行活动完成情况、实施履职活动产生的效果及社会公众或服务对象满意程度。</w:t>
      </w:r>
    </w:p>
    <w:p w14:paraId="0020A047">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绩效评价的组织实施情况。包括评价对象绩效目标、绩效指标、评价标准和评价方法。</w:t>
      </w:r>
    </w:p>
    <w:p w14:paraId="3AB84687">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各项绩效目标的实现程度及差异性原因分析。</w:t>
      </w:r>
    </w:p>
    <w:p w14:paraId="5D861930">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存在问题、采取的纠偏措施及改进绩效管理建议。</w:t>
      </w:r>
    </w:p>
    <w:p w14:paraId="42376402">
      <w:pPr>
        <w:numPr>
          <w:ilvl w:val="0"/>
          <w:numId w:val="1"/>
        </w:numPr>
        <w:spacing w:before="0" w:after="0" w:line="24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其他需要说明的问题。</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M2NlMTgyOGNjMDcxMDExZTMzODViNzVhZTEyY2YxYjkifQ=="/>
    <w:docVar w:name="KSO_WPS_MARK_KEY" w:val="18b1571c-f28f-4b88-ac84-89384d168b09"/>
  </w:docVars>
  <w:rsids>
    <w:rsidRoot w:val="00000000"/>
    <w:rsid w:val="0D3E48B6"/>
    <w:rsid w:val="4CC47FA6"/>
    <w:rsid w:val="63052038"/>
    <w:rsid w:val="6B8D0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4954</Words>
  <Characters>5270</Characters>
  <TotalTime>26</TotalTime>
  <ScaleCrop>false</ScaleCrop>
  <LinksUpToDate>false</LinksUpToDate>
  <CharactersWithSpaces>5304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2020-12-21T08:16:00Z</dcterms:created>
  <dc:creator>值班室</dc:creator>
  <cp:lastModifiedBy>早开的晚霞。</cp:lastModifiedBy>
  <cp:lastPrinted>2020-12-21T08:27:00Z</cp:lastPrinted>
  <dcterms:modified xsi:type="dcterms:W3CDTF">2024-09-08T07:29:13Z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DC1EBDA5C3DC48DCA295141630AC1352_12</vt:lpwstr>
  </property>
</Properties>
</file>