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188河北省沙河玻璃技术研究院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576.30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546.64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576.30</w:t>
            </w:r>
          </w:p>
        </w:tc>
        <w:tc>
          <w:tcPr>
            <w:tcW w:w="4535" w:type="dxa"/>
            <w:vAlign w:val="center"/>
          </w:tcPr>
          <w:p>
            <w:pPr>
              <w:pStyle w:val="15"/>
            </w:pPr>
            <w:r>
              <w:t>本年支出合计</w:t>
            </w:r>
          </w:p>
        </w:tc>
        <w:tc>
          <w:tcPr>
            <w:tcW w:w="2126" w:type="dxa"/>
            <w:vAlign w:val="center"/>
          </w:tcPr>
          <w:p>
            <w:pPr>
              <w:pStyle w:val="16"/>
            </w:pPr>
            <w:r>
              <w:t>576.30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576.30</w:t>
            </w:r>
          </w:p>
        </w:tc>
        <w:tc>
          <w:tcPr>
            <w:tcW w:w="4535" w:type="dxa"/>
            <w:vAlign w:val="center"/>
          </w:tcPr>
          <w:p>
            <w:pPr>
              <w:pStyle w:val="15"/>
            </w:pPr>
            <w:r>
              <w:t>支出总计</w:t>
            </w:r>
          </w:p>
        </w:tc>
        <w:tc>
          <w:tcPr>
            <w:tcW w:w="2126" w:type="dxa"/>
            <w:vAlign w:val="center"/>
          </w:tcPr>
          <w:p>
            <w:pPr>
              <w:pStyle w:val="16"/>
            </w:pPr>
            <w:r>
              <w:t>576.30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188河北省沙河玻璃技术研究院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576.30</w:t>
            </w:r>
          </w:p>
        </w:tc>
        <w:tc>
          <w:tcPr>
            <w:tcW w:w="1134" w:type="dxa"/>
            <w:vAlign w:val="center"/>
          </w:tcPr>
          <w:p>
            <w:pPr>
              <w:pStyle w:val="16"/>
            </w:pPr>
            <w:r>
              <w:t>576.30</w:t>
            </w:r>
          </w:p>
        </w:tc>
        <w:tc>
          <w:tcPr>
            <w:tcW w:w="1134" w:type="dxa"/>
            <w:vAlign w:val="center"/>
          </w:tcPr>
          <w:p>
            <w:pPr>
              <w:pStyle w:val="16"/>
            </w:pPr>
            <w:r>
              <w:t>576.30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546.64</w:t>
            </w:r>
          </w:p>
        </w:tc>
        <w:tc>
          <w:tcPr>
            <w:tcW w:w="1134" w:type="dxa"/>
            <w:vAlign w:val="center"/>
          </w:tcPr>
          <w:p>
            <w:pPr>
              <w:pStyle w:val="12"/>
            </w:pPr>
            <w:r>
              <w:t>546.64</w:t>
            </w:r>
          </w:p>
        </w:tc>
        <w:tc>
          <w:tcPr>
            <w:tcW w:w="1134" w:type="dxa"/>
            <w:vAlign w:val="center"/>
          </w:tcPr>
          <w:p>
            <w:pPr>
              <w:pStyle w:val="12"/>
            </w:pPr>
            <w:r>
              <w:t>546.64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546.64</w:t>
            </w:r>
          </w:p>
        </w:tc>
        <w:tc>
          <w:tcPr>
            <w:tcW w:w="1134" w:type="dxa"/>
            <w:vAlign w:val="center"/>
          </w:tcPr>
          <w:p>
            <w:pPr>
              <w:pStyle w:val="12"/>
            </w:pPr>
            <w:r>
              <w:t>546.64</w:t>
            </w:r>
          </w:p>
        </w:tc>
        <w:tc>
          <w:tcPr>
            <w:tcW w:w="1134" w:type="dxa"/>
            <w:vAlign w:val="center"/>
          </w:tcPr>
          <w:p>
            <w:pPr>
              <w:pStyle w:val="12"/>
            </w:pPr>
            <w:r>
              <w:t>546.64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2060401</w:t>
            </w:r>
          </w:p>
        </w:tc>
        <w:tc>
          <w:tcPr>
            <w:tcW w:w="1559" w:type="dxa"/>
            <w:vAlign w:val="center"/>
          </w:tcPr>
          <w:p>
            <w:pPr>
              <w:pStyle w:val="13"/>
            </w:pPr>
            <w:r>
              <w:t>机构运行</w:t>
            </w:r>
          </w:p>
        </w:tc>
        <w:tc>
          <w:tcPr>
            <w:tcW w:w="1134" w:type="dxa"/>
            <w:vAlign w:val="center"/>
          </w:tcPr>
          <w:p>
            <w:pPr>
              <w:pStyle w:val="12"/>
            </w:pPr>
            <w:r>
              <w:t>96.64</w:t>
            </w:r>
          </w:p>
        </w:tc>
        <w:tc>
          <w:tcPr>
            <w:tcW w:w="1134" w:type="dxa"/>
            <w:vAlign w:val="center"/>
          </w:tcPr>
          <w:p>
            <w:pPr>
              <w:pStyle w:val="12"/>
            </w:pPr>
            <w:r>
              <w:t>96.64</w:t>
            </w:r>
          </w:p>
        </w:tc>
        <w:tc>
          <w:tcPr>
            <w:tcW w:w="1134" w:type="dxa"/>
            <w:vAlign w:val="center"/>
          </w:tcPr>
          <w:p>
            <w:pPr>
              <w:pStyle w:val="12"/>
            </w:pPr>
            <w:r>
              <w:t>96.64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2060404</w:t>
            </w:r>
          </w:p>
        </w:tc>
        <w:tc>
          <w:tcPr>
            <w:tcW w:w="1559" w:type="dxa"/>
            <w:vAlign w:val="center"/>
          </w:tcPr>
          <w:p>
            <w:pPr>
              <w:pStyle w:val="13"/>
            </w:pPr>
            <w:r>
              <w:t>科技成果转化与扩散</w:t>
            </w:r>
          </w:p>
        </w:tc>
        <w:tc>
          <w:tcPr>
            <w:tcW w:w="1134" w:type="dxa"/>
            <w:vAlign w:val="center"/>
          </w:tcPr>
          <w:p>
            <w:pPr>
              <w:pStyle w:val="12"/>
            </w:pPr>
            <w:r>
              <w:t>450.00</w:t>
            </w:r>
          </w:p>
        </w:tc>
        <w:tc>
          <w:tcPr>
            <w:tcW w:w="1134" w:type="dxa"/>
            <w:vAlign w:val="center"/>
          </w:tcPr>
          <w:p>
            <w:pPr>
              <w:pStyle w:val="12"/>
            </w:pPr>
            <w:r>
              <w:t>450.00</w:t>
            </w:r>
          </w:p>
        </w:tc>
        <w:tc>
          <w:tcPr>
            <w:tcW w:w="1134" w:type="dxa"/>
            <w:vAlign w:val="center"/>
          </w:tcPr>
          <w:p>
            <w:pPr>
              <w:pStyle w:val="12"/>
            </w:pPr>
            <w:r>
              <w:t>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13.25</w:t>
            </w:r>
          </w:p>
        </w:tc>
        <w:tc>
          <w:tcPr>
            <w:tcW w:w="1134" w:type="dxa"/>
            <w:vAlign w:val="center"/>
          </w:tcPr>
          <w:p>
            <w:pPr>
              <w:pStyle w:val="12"/>
            </w:pPr>
            <w:r>
              <w:t>13.25</w:t>
            </w:r>
          </w:p>
        </w:tc>
        <w:tc>
          <w:tcPr>
            <w:tcW w:w="1134" w:type="dxa"/>
            <w:vAlign w:val="center"/>
          </w:tcPr>
          <w:p>
            <w:pPr>
              <w:pStyle w:val="12"/>
            </w:pPr>
            <w:r>
              <w:t>13.25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13.25</w:t>
            </w:r>
          </w:p>
        </w:tc>
        <w:tc>
          <w:tcPr>
            <w:tcW w:w="1134" w:type="dxa"/>
            <w:vAlign w:val="center"/>
          </w:tcPr>
          <w:p>
            <w:pPr>
              <w:pStyle w:val="12"/>
            </w:pPr>
            <w:r>
              <w:t>13.25</w:t>
            </w:r>
          </w:p>
        </w:tc>
        <w:tc>
          <w:tcPr>
            <w:tcW w:w="1134" w:type="dxa"/>
            <w:vAlign w:val="center"/>
          </w:tcPr>
          <w:p>
            <w:pPr>
              <w:pStyle w:val="12"/>
            </w:pPr>
            <w:r>
              <w:t>13.25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13.25</w:t>
            </w:r>
          </w:p>
        </w:tc>
        <w:tc>
          <w:tcPr>
            <w:tcW w:w="1134" w:type="dxa"/>
            <w:vAlign w:val="center"/>
          </w:tcPr>
          <w:p>
            <w:pPr>
              <w:pStyle w:val="12"/>
            </w:pPr>
            <w:r>
              <w:t>13.25</w:t>
            </w:r>
          </w:p>
        </w:tc>
        <w:tc>
          <w:tcPr>
            <w:tcW w:w="1134" w:type="dxa"/>
            <w:vAlign w:val="center"/>
          </w:tcPr>
          <w:p>
            <w:pPr>
              <w:pStyle w:val="12"/>
            </w:pPr>
            <w:r>
              <w:t>13.25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5.58</w:t>
            </w:r>
          </w:p>
        </w:tc>
        <w:tc>
          <w:tcPr>
            <w:tcW w:w="1134" w:type="dxa"/>
            <w:vAlign w:val="center"/>
          </w:tcPr>
          <w:p>
            <w:pPr>
              <w:pStyle w:val="12"/>
            </w:pPr>
            <w:r>
              <w:t>5.58</w:t>
            </w:r>
          </w:p>
        </w:tc>
        <w:tc>
          <w:tcPr>
            <w:tcW w:w="1134" w:type="dxa"/>
            <w:vAlign w:val="center"/>
          </w:tcPr>
          <w:p>
            <w:pPr>
              <w:pStyle w:val="12"/>
            </w:pPr>
            <w:r>
              <w:t>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5.58</w:t>
            </w:r>
          </w:p>
        </w:tc>
        <w:tc>
          <w:tcPr>
            <w:tcW w:w="1134" w:type="dxa"/>
            <w:vAlign w:val="center"/>
          </w:tcPr>
          <w:p>
            <w:pPr>
              <w:pStyle w:val="12"/>
            </w:pPr>
            <w:r>
              <w:t>5.58</w:t>
            </w:r>
          </w:p>
        </w:tc>
        <w:tc>
          <w:tcPr>
            <w:tcW w:w="1134" w:type="dxa"/>
            <w:vAlign w:val="center"/>
          </w:tcPr>
          <w:p>
            <w:pPr>
              <w:pStyle w:val="12"/>
            </w:pPr>
            <w:r>
              <w:t>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5.58</w:t>
            </w:r>
          </w:p>
        </w:tc>
        <w:tc>
          <w:tcPr>
            <w:tcW w:w="1134" w:type="dxa"/>
            <w:vAlign w:val="center"/>
          </w:tcPr>
          <w:p>
            <w:pPr>
              <w:pStyle w:val="12"/>
            </w:pPr>
            <w:r>
              <w:t>5.58</w:t>
            </w:r>
          </w:p>
        </w:tc>
        <w:tc>
          <w:tcPr>
            <w:tcW w:w="1134" w:type="dxa"/>
            <w:vAlign w:val="center"/>
          </w:tcPr>
          <w:p>
            <w:pPr>
              <w:pStyle w:val="12"/>
            </w:pPr>
            <w:r>
              <w:t>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10.83</w:t>
            </w:r>
          </w:p>
        </w:tc>
        <w:tc>
          <w:tcPr>
            <w:tcW w:w="1134" w:type="dxa"/>
            <w:vAlign w:val="center"/>
          </w:tcPr>
          <w:p>
            <w:pPr>
              <w:pStyle w:val="12"/>
            </w:pPr>
            <w:r>
              <w:t>10.83</w:t>
            </w:r>
          </w:p>
        </w:tc>
        <w:tc>
          <w:tcPr>
            <w:tcW w:w="1134" w:type="dxa"/>
            <w:vAlign w:val="center"/>
          </w:tcPr>
          <w:p>
            <w:pPr>
              <w:pStyle w:val="12"/>
            </w:pPr>
            <w:r>
              <w:t>10.83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10.83</w:t>
            </w:r>
          </w:p>
        </w:tc>
        <w:tc>
          <w:tcPr>
            <w:tcW w:w="1134" w:type="dxa"/>
            <w:vAlign w:val="center"/>
          </w:tcPr>
          <w:p>
            <w:pPr>
              <w:pStyle w:val="12"/>
            </w:pPr>
            <w:r>
              <w:t>10.83</w:t>
            </w:r>
          </w:p>
        </w:tc>
        <w:tc>
          <w:tcPr>
            <w:tcW w:w="1134" w:type="dxa"/>
            <w:vAlign w:val="center"/>
          </w:tcPr>
          <w:p>
            <w:pPr>
              <w:pStyle w:val="12"/>
            </w:pPr>
            <w:r>
              <w:t>10.83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10.83</w:t>
            </w:r>
          </w:p>
        </w:tc>
        <w:tc>
          <w:tcPr>
            <w:tcW w:w="1134" w:type="dxa"/>
            <w:vAlign w:val="center"/>
          </w:tcPr>
          <w:p>
            <w:pPr>
              <w:pStyle w:val="12"/>
            </w:pPr>
            <w:r>
              <w:t>10.83</w:t>
            </w:r>
          </w:p>
        </w:tc>
        <w:tc>
          <w:tcPr>
            <w:tcW w:w="1134" w:type="dxa"/>
            <w:vAlign w:val="center"/>
          </w:tcPr>
          <w:p>
            <w:pPr>
              <w:pStyle w:val="12"/>
            </w:pPr>
            <w:r>
              <w:t>10.83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188河北省沙河玻璃技术研究院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576.30</w:t>
            </w:r>
          </w:p>
        </w:tc>
        <w:tc>
          <w:tcPr>
            <w:tcW w:w="1361" w:type="dxa"/>
            <w:vAlign w:val="center"/>
          </w:tcPr>
          <w:p>
            <w:pPr>
              <w:pStyle w:val="16"/>
            </w:pPr>
            <w:r>
              <w:t>126.30</w:t>
            </w:r>
          </w:p>
        </w:tc>
        <w:tc>
          <w:tcPr>
            <w:tcW w:w="1361" w:type="dxa"/>
            <w:vAlign w:val="center"/>
          </w:tcPr>
          <w:p>
            <w:pPr>
              <w:pStyle w:val="16"/>
            </w:pPr>
            <w:r>
              <w:t>450.00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546.64</w:t>
            </w:r>
          </w:p>
        </w:tc>
        <w:tc>
          <w:tcPr>
            <w:tcW w:w="1361" w:type="dxa"/>
            <w:vAlign w:val="center"/>
          </w:tcPr>
          <w:p>
            <w:pPr>
              <w:pStyle w:val="12"/>
            </w:pPr>
            <w:r>
              <w:t>96.64</w:t>
            </w:r>
          </w:p>
        </w:tc>
        <w:tc>
          <w:tcPr>
            <w:tcW w:w="1361" w:type="dxa"/>
            <w:vAlign w:val="center"/>
          </w:tcPr>
          <w:p>
            <w:pPr>
              <w:pStyle w:val="12"/>
            </w:pPr>
            <w:r>
              <w:t>450.00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546.64</w:t>
            </w:r>
          </w:p>
        </w:tc>
        <w:tc>
          <w:tcPr>
            <w:tcW w:w="1361" w:type="dxa"/>
            <w:vAlign w:val="center"/>
          </w:tcPr>
          <w:p>
            <w:pPr>
              <w:pStyle w:val="12"/>
            </w:pPr>
            <w:r>
              <w:t>96.64</w:t>
            </w:r>
          </w:p>
        </w:tc>
        <w:tc>
          <w:tcPr>
            <w:tcW w:w="1361" w:type="dxa"/>
            <w:vAlign w:val="center"/>
          </w:tcPr>
          <w:p>
            <w:pPr>
              <w:pStyle w:val="12"/>
            </w:pPr>
            <w:r>
              <w:t>450.00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2060401</w:t>
            </w:r>
          </w:p>
        </w:tc>
        <w:tc>
          <w:tcPr>
            <w:tcW w:w="4535" w:type="dxa"/>
            <w:vAlign w:val="center"/>
          </w:tcPr>
          <w:p>
            <w:pPr>
              <w:pStyle w:val="13"/>
            </w:pPr>
            <w:r>
              <w:t>机构运行</w:t>
            </w:r>
          </w:p>
        </w:tc>
        <w:tc>
          <w:tcPr>
            <w:tcW w:w="1361" w:type="dxa"/>
            <w:vAlign w:val="center"/>
          </w:tcPr>
          <w:p>
            <w:pPr>
              <w:pStyle w:val="12"/>
            </w:pPr>
            <w:r>
              <w:t>96.64</w:t>
            </w:r>
          </w:p>
        </w:tc>
        <w:tc>
          <w:tcPr>
            <w:tcW w:w="1361" w:type="dxa"/>
            <w:vAlign w:val="center"/>
          </w:tcPr>
          <w:p>
            <w:pPr>
              <w:pStyle w:val="12"/>
            </w:pPr>
            <w:r>
              <w:t>96.64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2060404</w:t>
            </w:r>
          </w:p>
        </w:tc>
        <w:tc>
          <w:tcPr>
            <w:tcW w:w="4535" w:type="dxa"/>
            <w:vAlign w:val="center"/>
          </w:tcPr>
          <w:p>
            <w:pPr>
              <w:pStyle w:val="13"/>
            </w:pPr>
            <w:r>
              <w:t>科技成果转化与扩散</w:t>
            </w:r>
          </w:p>
        </w:tc>
        <w:tc>
          <w:tcPr>
            <w:tcW w:w="1361" w:type="dxa"/>
            <w:vAlign w:val="center"/>
          </w:tcPr>
          <w:p>
            <w:pPr>
              <w:pStyle w:val="12"/>
            </w:pPr>
            <w:r>
              <w:t>450.00</w:t>
            </w:r>
          </w:p>
        </w:tc>
        <w:tc>
          <w:tcPr>
            <w:tcW w:w="1361" w:type="dxa"/>
            <w:vAlign w:val="center"/>
          </w:tcPr>
          <w:p>
            <w:pPr>
              <w:pStyle w:val="12"/>
            </w:pPr>
          </w:p>
        </w:tc>
        <w:tc>
          <w:tcPr>
            <w:tcW w:w="1361" w:type="dxa"/>
            <w:vAlign w:val="center"/>
          </w:tcPr>
          <w:p>
            <w:pPr>
              <w:pStyle w:val="12"/>
            </w:pPr>
            <w:r>
              <w:t>450.00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13.25</w:t>
            </w:r>
          </w:p>
        </w:tc>
        <w:tc>
          <w:tcPr>
            <w:tcW w:w="1361" w:type="dxa"/>
            <w:vAlign w:val="center"/>
          </w:tcPr>
          <w:p>
            <w:pPr>
              <w:pStyle w:val="12"/>
            </w:pPr>
            <w:r>
              <w:t>13.25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13.25</w:t>
            </w:r>
          </w:p>
        </w:tc>
        <w:tc>
          <w:tcPr>
            <w:tcW w:w="1361" w:type="dxa"/>
            <w:vAlign w:val="center"/>
          </w:tcPr>
          <w:p>
            <w:pPr>
              <w:pStyle w:val="12"/>
            </w:pPr>
            <w:r>
              <w:t>13.25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13.25</w:t>
            </w:r>
          </w:p>
        </w:tc>
        <w:tc>
          <w:tcPr>
            <w:tcW w:w="1361" w:type="dxa"/>
            <w:vAlign w:val="center"/>
          </w:tcPr>
          <w:p>
            <w:pPr>
              <w:pStyle w:val="12"/>
            </w:pPr>
            <w:r>
              <w:t>13.25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5.58</w:t>
            </w:r>
          </w:p>
        </w:tc>
        <w:tc>
          <w:tcPr>
            <w:tcW w:w="1361" w:type="dxa"/>
            <w:vAlign w:val="center"/>
          </w:tcPr>
          <w:p>
            <w:pPr>
              <w:pStyle w:val="12"/>
            </w:pPr>
            <w:r>
              <w:t>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5.58</w:t>
            </w:r>
          </w:p>
        </w:tc>
        <w:tc>
          <w:tcPr>
            <w:tcW w:w="1361" w:type="dxa"/>
            <w:vAlign w:val="center"/>
          </w:tcPr>
          <w:p>
            <w:pPr>
              <w:pStyle w:val="12"/>
            </w:pPr>
            <w:r>
              <w:t>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5.58</w:t>
            </w:r>
          </w:p>
        </w:tc>
        <w:tc>
          <w:tcPr>
            <w:tcW w:w="1361" w:type="dxa"/>
            <w:vAlign w:val="center"/>
          </w:tcPr>
          <w:p>
            <w:pPr>
              <w:pStyle w:val="12"/>
            </w:pPr>
            <w:r>
              <w:t>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10.83</w:t>
            </w:r>
          </w:p>
        </w:tc>
        <w:tc>
          <w:tcPr>
            <w:tcW w:w="1361" w:type="dxa"/>
            <w:vAlign w:val="center"/>
          </w:tcPr>
          <w:p>
            <w:pPr>
              <w:pStyle w:val="12"/>
            </w:pPr>
            <w:r>
              <w:t>10.83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10.83</w:t>
            </w:r>
          </w:p>
        </w:tc>
        <w:tc>
          <w:tcPr>
            <w:tcW w:w="1361" w:type="dxa"/>
            <w:vAlign w:val="center"/>
          </w:tcPr>
          <w:p>
            <w:pPr>
              <w:pStyle w:val="12"/>
            </w:pPr>
            <w:r>
              <w:t>10.83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10.83</w:t>
            </w:r>
          </w:p>
        </w:tc>
        <w:tc>
          <w:tcPr>
            <w:tcW w:w="1361" w:type="dxa"/>
            <w:vAlign w:val="center"/>
          </w:tcPr>
          <w:p>
            <w:pPr>
              <w:pStyle w:val="12"/>
            </w:pPr>
            <w:r>
              <w:t>10.83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188河北省沙河玻璃技术研究院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576.30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546.64</w:t>
            </w:r>
          </w:p>
        </w:tc>
        <w:tc>
          <w:tcPr>
            <w:tcW w:w="1474" w:type="dxa"/>
            <w:vAlign w:val="center"/>
          </w:tcPr>
          <w:p>
            <w:pPr>
              <w:pStyle w:val="12"/>
            </w:pPr>
            <w:r>
              <w:t>546.64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13.25</w:t>
            </w:r>
          </w:p>
        </w:tc>
        <w:tc>
          <w:tcPr>
            <w:tcW w:w="1474" w:type="dxa"/>
            <w:vAlign w:val="center"/>
          </w:tcPr>
          <w:p>
            <w:pPr>
              <w:pStyle w:val="12"/>
            </w:pPr>
            <w:r>
              <w:t>13.25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5.58</w:t>
            </w:r>
          </w:p>
        </w:tc>
        <w:tc>
          <w:tcPr>
            <w:tcW w:w="1474" w:type="dxa"/>
            <w:vAlign w:val="center"/>
          </w:tcPr>
          <w:p>
            <w:pPr>
              <w:pStyle w:val="12"/>
            </w:pPr>
            <w:r>
              <w:t>5.58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10.83</w:t>
            </w:r>
          </w:p>
        </w:tc>
        <w:tc>
          <w:tcPr>
            <w:tcW w:w="1474" w:type="dxa"/>
            <w:vAlign w:val="center"/>
          </w:tcPr>
          <w:p>
            <w:pPr>
              <w:pStyle w:val="12"/>
            </w:pPr>
            <w:r>
              <w:t>10.83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576.30</w:t>
            </w:r>
          </w:p>
        </w:tc>
        <w:tc>
          <w:tcPr>
            <w:tcW w:w="3402" w:type="dxa"/>
            <w:vAlign w:val="center"/>
          </w:tcPr>
          <w:p>
            <w:pPr>
              <w:pStyle w:val="15"/>
            </w:pPr>
            <w:r>
              <w:t>本年支出合计</w:t>
            </w:r>
          </w:p>
        </w:tc>
        <w:tc>
          <w:tcPr>
            <w:tcW w:w="1474" w:type="dxa"/>
            <w:vAlign w:val="center"/>
          </w:tcPr>
          <w:p>
            <w:pPr>
              <w:pStyle w:val="16"/>
            </w:pPr>
            <w:r>
              <w:t>576.30</w:t>
            </w:r>
          </w:p>
        </w:tc>
        <w:tc>
          <w:tcPr>
            <w:tcW w:w="1474" w:type="dxa"/>
            <w:vAlign w:val="center"/>
          </w:tcPr>
          <w:p>
            <w:pPr>
              <w:pStyle w:val="16"/>
            </w:pPr>
            <w:r>
              <w:t>576.30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576.30</w:t>
            </w:r>
          </w:p>
        </w:tc>
        <w:tc>
          <w:tcPr>
            <w:tcW w:w="3402" w:type="dxa"/>
            <w:vAlign w:val="center"/>
          </w:tcPr>
          <w:p>
            <w:pPr>
              <w:pStyle w:val="15"/>
            </w:pPr>
            <w:r>
              <w:t>支出总计</w:t>
            </w:r>
          </w:p>
        </w:tc>
        <w:tc>
          <w:tcPr>
            <w:tcW w:w="1474" w:type="dxa"/>
            <w:vAlign w:val="center"/>
          </w:tcPr>
          <w:p>
            <w:pPr>
              <w:pStyle w:val="16"/>
            </w:pPr>
            <w:r>
              <w:t>576.30</w:t>
            </w:r>
          </w:p>
        </w:tc>
        <w:tc>
          <w:tcPr>
            <w:tcW w:w="1474" w:type="dxa"/>
            <w:vAlign w:val="center"/>
          </w:tcPr>
          <w:p>
            <w:pPr>
              <w:pStyle w:val="16"/>
            </w:pPr>
            <w:r>
              <w:t>576.30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188河北省沙河玻璃技术研究院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576.30</w:t>
            </w:r>
          </w:p>
        </w:tc>
        <w:tc>
          <w:tcPr>
            <w:tcW w:w="2551" w:type="dxa"/>
            <w:vAlign w:val="center"/>
          </w:tcPr>
          <w:p>
            <w:pPr>
              <w:pStyle w:val="16"/>
            </w:pPr>
            <w:r>
              <w:t>126.30</w:t>
            </w:r>
          </w:p>
        </w:tc>
        <w:tc>
          <w:tcPr>
            <w:tcW w:w="2551" w:type="dxa"/>
            <w:vAlign w:val="center"/>
          </w:tcPr>
          <w:p>
            <w:pPr>
              <w:pStyle w:val="16"/>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546.64</w:t>
            </w:r>
          </w:p>
        </w:tc>
        <w:tc>
          <w:tcPr>
            <w:tcW w:w="2551" w:type="dxa"/>
            <w:vAlign w:val="center"/>
          </w:tcPr>
          <w:p>
            <w:pPr>
              <w:pStyle w:val="12"/>
            </w:pPr>
            <w:r>
              <w:t>96.64</w:t>
            </w:r>
          </w:p>
        </w:tc>
        <w:tc>
          <w:tcPr>
            <w:tcW w:w="2551" w:type="dxa"/>
            <w:vAlign w:val="center"/>
          </w:tcPr>
          <w:p>
            <w:pPr>
              <w:pStyle w:val="12"/>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546.64</w:t>
            </w:r>
          </w:p>
        </w:tc>
        <w:tc>
          <w:tcPr>
            <w:tcW w:w="2551" w:type="dxa"/>
            <w:vAlign w:val="center"/>
          </w:tcPr>
          <w:p>
            <w:pPr>
              <w:pStyle w:val="12"/>
            </w:pPr>
            <w:r>
              <w:t>96.64</w:t>
            </w:r>
          </w:p>
        </w:tc>
        <w:tc>
          <w:tcPr>
            <w:tcW w:w="2551" w:type="dxa"/>
            <w:vAlign w:val="center"/>
          </w:tcPr>
          <w:p>
            <w:pPr>
              <w:pStyle w:val="12"/>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2060401</w:t>
            </w:r>
          </w:p>
        </w:tc>
        <w:tc>
          <w:tcPr>
            <w:tcW w:w="4535" w:type="dxa"/>
            <w:vAlign w:val="center"/>
          </w:tcPr>
          <w:p>
            <w:pPr>
              <w:pStyle w:val="13"/>
            </w:pPr>
            <w:r>
              <w:t>机构运行</w:t>
            </w:r>
          </w:p>
        </w:tc>
        <w:tc>
          <w:tcPr>
            <w:tcW w:w="2551" w:type="dxa"/>
            <w:vAlign w:val="center"/>
          </w:tcPr>
          <w:p>
            <w:pPr>
              <w:pStyle w:val="12"/>
            </w:pPr>
            <w:r>
              <w:t>96.64</w:t>
            </w:r>
          </w:p>
        </w:tc>
        <w:tc>
          <w:tcPr>
            <w:tcW w:w="2551" w:type="dxa"/>
            <w:vAlign w:val="center"/>
          </w:tcPr>
          <w:p>
            <w:pPr>
              <w:pStyle w:val="12"/>
            </w:pPr>
            <w:r>
              <w:t>96.64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2060404</w:t>
            </w:r>
          </w:p>
        </w:tc>
        <w:tc>
          <w:tcPr>
            <w:tcW w:w="4535" w:type="dxa"/>
            <w:vAlign w:val="center"/>
          </w:tcPr>
          <w:p>
            <w:pPr>
              <w:pStyle w:val="13"/>
            </w:pPr>
            <w:r>
              <w:t>科技成果转化与扩散</w:t>
            </w:r>
          </w:p>
        </w:tc>
        <w:tc>
          <w:tcPr>
            <w:tcW w:w="2551" w:type="dxa"/>
            <w:vAlign w:val="center"/>
          </w:tcPr>
          <w:p>
            <w:pPr>
              <w:pStyle w:val="12"/>
            </w:pPr>
            <w:r>
              <w:t>450.00</w:t>
            </w:r>
          </w:p>
        </w:tc>
        <w:tc>
          <w:tcPr>
            <w:tcW w:w="2551" w:type="dxa"/>
            <w:vAlign w:val="center"/>
          </w:tcPr>
          <w:p>
            <w:pPr>
              <w:pStyle w:val="12"/>
            </w:pPr>
          </w:p>
        </w:tc>
        <w:tc>
          <w:tcPr>
            <w:tcW w:w="2551" w:type="dxa"/>
            <w:vAlign w:val="center"/>
          </w:tcPr>
          <w:p>
            <w:pPr>
              <w:pStyle w:val="12"/>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13.25</w:t>
            </w:r>
          </w:p>
        </w:tc>
        <w:tc>
          <w:tcPr>
            <w:tcW w:w="2551" w:type="dxa"/>
            <w:vAlign w:val="center"/>
          </w:tcPr>
          <w:p>
            <w:pPr>
              <w:pStyle w:val="12"/>
            </w:pPr>
            <w:r>
              <w:t>13.25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13.25</w:t>
            </w:r>
          </w:p>
        </w:tc>
        <w:tc>
          <w:tcPr>
            <w:tcW w:w="2551" w:type="dxa"/>
            <w:vAlign w:val="center"/>
          </w:tcPr>
          <w:p>
            <w:pPr>
              <w:pStyle w:val="12"/>
            </w:pPr>
            <w:r>
              <w:t>13.25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13.25</w:t>
            </w:r>
          </w:p>
        </w:tc>
        <w:tc>
          <w:tcPr>
            <w:tcW w:w="2551" w:type="dxa"/>
            <w:vAlign w:val="center"/>
          </w:tcPr>
          <w:p>
            <w:pPr>
              <w:pStyle w:val="12"/>
            </w:pPr>
            <w:r>
              <w:t>13.25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5.58</w:t>
            </w:r>
          </w:p>
        </w:tc>
        <w:tc>
          <w:tcPr>
            <w:tcW w:w="2551" w:type="dxa"/>
            <w:vAlign w:val="center"/>
          </w:tcPr>
          <w:p>
            <w:pPr>
              <w:pStyle w:val="12"/>
            </w:pPr>
            <w:r>
              <w:t>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5.58</w:t>
            </w:r>
          </w:p>
        </w:tc>
        <w:tc>
          <w:tcPr>
            <w:tcW w:w="2551" w:type="dxa"/>
            <w:vAlign w:val="center"/>
          </w:tcPr>
          <w:p>
            <w:pPr>
              <w:pStyle w:val="12"/>
            </w:pPr>
            <w:r>
              <w:t>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5.58</w:t>
            </w:r>
          </w:p>
        </w:tc>
        <w:tc>
          <w:tcPr>
            <w:tcW w:w="2551" w:type="dxa"/>
            <w:vAlign w:val="center"/>
          </w:tcPr>
          <w:p>
            <w:pPr>
              <w:pStyle w:val="12"/>
            </w:pPr>
            <w:r>
              <w:t>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10.83</w:t>
            </w:r>
          </w:p>
        </w:tc>
        <w:tc>
          <w:tcPr>
            <w:tcW w:w="2551" w:type="dxa"/>
            <w:vAlign w:val="center"/>
          </w:tcPr>
          <w:p>
            <w:pPr>
              <w:pStyle w:val="12"/>
            </w:pPr>
            <w:r>
              <w:t>10.83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10.83</w:t>
            </w:r>
          </w:p>
        </w:tc>
        <w:tc>
          <w:tcPr>
            <w:tcW w:w="2551" w:type="dxa"/>
            <w:vAlign w:val="center"/>
          </w:tcPr>
          <w:p>
            <w:pPr>
              <w:pStyle w:val="12"/>
            </w:pPr>
            <w:r>
              <w:t>10.83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10.83</w:t>
            </w:r>
          </w:p>
        </w:tc>
        <w:tc>
          <w:tcPr>
            <w:tcW w:w="2551" w:type="dxa"/>
            <w:vAlign w:val="center"/>
          </w:tcPr>
          <w:p>
            <w:pPr>
              <w:pStyle w:val="12"/>
            </w:pPr>
            <w:r>
              <w:t>10.83</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188河北省沙河玻璃技术研究院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126.30</w:t>
            </w:r>
          </w:p>
        </w:tc>
        <w:tc>
          <w:tcPr>
            <w:tcW w:w="2551" w:type="dxa"/>
            <w:vAlign w:val="center"/>
          </w:tcPr>
          <w:p>
            <w:pPr>
              <w:pStyle w:val="16"/>
            </w:pPr>
            <w:r>
              <w:t>121.74</w:t>
            </w:r>
          </w:p>
        </w:tc>
        <w:tc>
          <w:tcPr>
            <w:tcW w:w="2551" w:type="dxa"/>
            <w:vAlign w:val="center"/>
          </w:tcPr>
          <w:p>
            <w:pPr>
              <w:pStyle w:val="16"/>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121.74</w:t>
            </w:r>
          </w:p>
        </w:tc>
        <w:tc>
          <w:tcPr>
            <w:tcW w:w="2551" w:type="dxa"/>
            <w:vAlign w:val="center"/>
          </w:tcPr>
          <w:p>
            <w:pPr>
              <w:pStyle w:val="12"/>
            </w:pPr>
            <w:r>
              <w:t>121.74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46.21</w:t>
            </w:r>
          </w:p>
        </w:tc>
        <w:tc>
          <w:tcPr>
            <w:tcW w:w="2551" w:type="dxa"/>
            <w:vAlign w:val="center"/>
          </w:tcPr>
          <w:p>
            <w:pPr>
              <w:pStyle w:val="12"/>
            </w:pPr>
            <w:r>
              <w:t>46.21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1.94</w:t>
            </w:r>
          </w:p>
        </w:tc>
        <w:tc>
          <w:tcPr>
            <w:tcW w:w="2551" w:type="dxa"/>
            <w:vAlign w:val="center"/>
          </w:tcPr>
          <w:p>
            <w:pPr>
              <w:pStyle w:val="12"/>
            </w:pPr>
            <w:r>
              <w:t>1.94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43.93</w:t>
            </w:r>
          </w:p>
        </w:tc>
        <w:tc>
          <w:tcPr>
            <w:tcW w:w="2551" w:type="dxa"/>
            <w:vAlign w:val="center"/>
          </w:tcPr>
          <w:p>
            <w:pPr>
              <w:pStyle w:val="12"/>
            </w:pPr>
            <w:r>
              <w:t>43.93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13.25</w:t>
            </w:r>
          </w:p>
        </w:tc>
        <w:tc>
          <w:tcPr>
            <w:tcW w:w="2551" w:type="dxa"/>
            <w:vAlign w:val="center"/>
          </w:tcPr>
          <w:p>
            <w:pPr>
              <w:pStyle w:val="12"/>
            </w:pPr>
            <w:r>
              <w:t>13.25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5.58</w:t>
            </w:r>
          </w:p>
        </w:tc>
        <w:tc>
          <w:tcPr>
            <w:tcW w:w="2551" w:type="dxa"/>
            <w:vAlign w:val="center"/>
          </w:tcPr>
          <w:p>
            <w:pPr>
              <w:pStyle w:val="12"/>
            </w:pPr>
            <w:r>
              <w:t>5.58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10.83</w:t>
            </w:r>
          </w:p>
        </w:tc>
        <w:tc>
          <w:tcPr>
            <w:tcW w:w="2551" w:type="dxa"/>
            <w:vAlign w:val="center"/>
          </w:tcPr>
          <w:p>
            <w:pPr>
              <w:pStyle w:val="12"/>
            </w:pPr>
            <w:r>
              <w:t>10.83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4.56</w:t>
            </w:r>
          </w:p>
        </w:tc>
        <w:tc>
          <w:tcPr>
            <w:tcW w:w="2551" w:type="dxa"/>
            <w:vAlign w:val="center"/>
          </w:tcPr>
          <w:p>
            <w:pPr>
              <w:pStyle w:val="12"/>
            </w:pPr>
          </w:p>
        </w:tc>
        <w:tc>
          <w:tcPr>
            <w:tcW w:w="2551" w:type="dxa"/>
            <w:vAlign w:val="center"/>
          </w:tcPr>
          <w:p>
            <w:pPr>
              <w:pStyle w:val="12"/>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1.04</w:t>
            </w:r>
          </w:p>
        </w:tc>
        <w:tc>
          <w:tcPr>
            <w:tcW w:w="2551" w:type="dxa"/>
            <w:vAlign w:val="center"/>
          </w:tcPr>
          <w:p>
            <w:pPr>
              <w:pStyle w:val="12"/>
            </w:pPr>
          </w:p>
        </w:tc>
        <w:tc>
          <w:tcPr>
            <w:tcW w:w="2551" w:type="dxa"/>
            <w:vAlign w:val="center"/>
          </w:tcPr>
          <w:p>
            <w:pPr>
              <w:pStyle w:val="12"/>
            </w:pPr>
            <w:r>
              <w:t>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1.44</w:t>
            </w:r>
          </w:p>
        </w:tc>
        <w:tc>
          <w:tcPr>
            <w:tcW w:w="2551" w:type="dxa"/>
            <w:vAlign w:val="center"/>
          </w:tcPr>
          <w:p>
            <w:pPr>
              <w:pStyle w:val="12"/>
            </w:pPr>
          </w:p>
        </w:tc>
        <w:tc>
          <w:tcPr>
            <w:tcW w:w="2551" w:type="dxa"/>
            <w:vAlign w:val="center"/>
          </w:tcPr>
          <w:p>
            <w:pPr>
              <w:pStyle w:val="12"/>
            </w:pPr>
            <w: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1.16</w:t>
            </w:r>
          </w:p>
        </w:tc>
        <w:tc>
          <w:tcPr>
            <w:tcW w:w="2551" w:type="dxa"/>
            <w:vAlign w:val="center"/>
          </w:tcPr>
          <w:p>
            <w:pPr>
              <w:pStyle w:val="12"/>
            </w:pPr>
          </w:p>
        </w:tc>
        <w:tc>
          <w:tcPr>
            <w:tcW w:w="2551" w:type="dxa"/>
            <w:vAlign w:val="center"/>
          </w:tcPr>
          <w:p>
            <w:pPr>
              <w:pStyle w:val="12"/>
            </w:pPr>
            <w:r>
              <w:t>1.16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188河北省沙河玻璃技术研究院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188河北省沙河玻璃技术研究院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188河北省沙河玻璃技术研究院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河北省沙河玻璃技术研究院2025年部门预算信息公开情况说明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河北省沙河玻璃技术研究院2025年部门预算信息公开情况说明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按照《中华人民共和国预算法》、《地方预决算公开操作规程》和《关于进一步推进预算公开工作的实施意见》规定，现将河北省沙河玻璃技术研究院2025年部门预算公开如下：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为沙河市政府对玻璃产业发展规划与决策提供咨询；为沙河玻璃企业新项目的建设与新产品的开发提供项目前期研究与论证；为沙河玻璃企业提供产品质量缺陷、玻璃生产过程运行状况的分析与诊断；组织沙河玻璃企业共同申报、承担国家级和省部级重大项目实施；为沙河玻璃产业提供人才引进及培训；加快科技研发及专利申请，加强学术交流带动科技创新，推动沙河玻璃产业的上档升级。</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河北省沙河玻璃技术研究院本级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按照预算管理有关规定，目前部门预算的编制实行综合预算管理，即全部收入和支出都反映在预算中。河北省沙河玻璃技术研究院机关及所属事业单位的收支包含在部门预算中。</w:t>
      </w:r>
    </w:p>
    <w:p>
      <w:pPr>
        <w:pStyle w:val="19"/>
      </w:pPr>
    </w:p>
    <w:p>
      <w:pPr>
        <w:pStyle w:val="19"/>
      </w:pPr>
      <w:r>
        <w:t>1、收入说明</w:t>
      </w:r>
    </w:p>
    <w:p>
      <w:pPr>
        <w:pStyle w:val="19"/>
      </w:pPr>
      <w:r>
        <w:t>反映本部门当年全部收入。2025年预算收入576.30万元，其中：一般公共预算收入576.30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河北省沙河玻璃技术研究院年度部门预算中支出预算的总体情况。2025年支出预算576.30万元，其中基本支出126.30万元，包括人员经费121.74万元和日常公用经费4.56万元；项目支出450.00万元，主要为科研活动运转经费。</w:t>
      </w:r>
    </w:p>
    <w:p>
      <w:pPr>
        <w:pStyle w:val="19"/>
      </w:pPr>
      <w:r>
        <w:t>3、比上年增减情况</w:t>
      </w:r>
    </w:p>
    <w:p>
      <w:pPr>
        <w:pStyle w:val="19"/>
      </w:pPr>
      <w:r>
        <w:t>2025年预算收支安排576.30万元，较2024年预算减少117.24万元，其中：基本支出减少42.36万元，主要为本单位工作人员离职。项目支出减少74.88万元，主要为科研项目经费减少。</w:t>
      </w:r>
    </w:p>
    <w:p>
      <w:pPr>
        <w:pStyle w:val="20"/>
        <w:numPr>
          <w:ilvl w:val="0"/>
          <w:numId w:val="1"/>
        </w:numPr>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0"/>
        <w:numPr>
          <w:ilvl w:val="0"/>
          <w:numId w:val="0"/>
        </w:numPr>
        <w:ind w:firstLine="560" w:firstLineChars="200"/>
      </w:pPr>
      <w:r>
        <w:t>202</w:t>
      </w:r>
      <w:r>
        <w:rPr>
          <w:rFonts w:hint="eastAsia"/>
          <w:lang w:val="en-US" w:eastAsia="zh-CN"/>
        </w:rPr>
        <w:t>5</w:t>
      </w:r>
      <w:r>
        <w:t>年，我部门机关运行经费共计安排</w:t>
      </w:r>
      <w:r>
        <w:rPr>
          <w:rFonts w:hint="eastAsia"/>
          <w:lang w:val="en-US" w:eastAsia="zh-CN"/>
        </w:rPr>
        <w:t>4.56</w:t>
      </w:r>
      <w:r>
        <w:t>万元，主要用于日常维修、办公用房水电费、办公用房取暖费、办公用房物业管理费等日常运行支出。</w:t>
      </w:r>
    </w:p>
    <w:p>
      <w:pPr>
        <w:numPr>
          <w:ilvl w:val="0"/>
          <w:numId w:val="1"/>
        </w:numPr>
        <w:spacing w:before="10" w:after="10" w:line="360" w:lineRule="auto"/>
        <w:ind w:left="0" w:leftChars="0" w:firstLine="56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1"/>
        <w:ind w:left="0" w:leftChars="0" w:firstLine="560" w:firstLineChars="200"/>
        <w:rPr>
          <w:rFonts w:ascii="黑体" w:hAnsi="黑体" w:eastAsia="黑体" w:cs="黑体"/>
          <w:color w:val="000000"/>
          <w:sz w:val="32"/>
        </w:rPr>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加大科技创新力度，积极与国内重点高校、科研所和重点企业建立合作关系，促进技术交流与合作，提高科技创新能力，走协同创新发展之路。依托河北省沙河玻璃技术研究院已经形成的研发基础、研发条件和研发能力，加快科技成果转化落地。持续服务沙河玻璃企业转型升级，不断提升沙河玻璃产业自主创新能力和核心竞争力，努力创造更多科研成果，进而提升沙河玻璃在全国的影响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（一）服务玻璃企业。</w:t>
      </w:r>
    </w:p>
    <w:p>
      <w:pPr>
        <w:pStyle w:val="23"/>
      </w:pPr>
      <w:r>
        <w:t>绩效目标：为玻璃产业发展提供技术咨询。</w:t>
      </w:r>
    </w:p>
    <w:p>
      <w:pPr>
        <w:pStyle w:val="23"/>
      </w:pPr>
      <w:r>
        <w:t>绩效指标：技术咨询数量不少于10次。</w:t>
      </w:r>
    </w:p>
    <w:p>
      <w:pPr>
        <w:pStyle w:val="23"/>
      </w:pPr>
      <w:r>
        <w:t>（二）服务沙河玻璃企业发展。</w:t>
      </w:r>
    </w:p>
    <w:p>
      <w:pPr>
        <w:pStyle w:val="23"/>
      </w:pPr>
      <w:r>
        <w:t>绩效目标：为企业提供原料及产品缺陷分析。</w:t>
      </w:r>
    </w:p>
    <w:p>
      <w:pPr>
        <w:pStyle w:val="23"/>
      </w:pPr>
      <w:r>
        <w:t>绩效指标：提供分析数量不少于110项次。</w:t>
      </w:r>
    </w:p>
    <w:p>
      <w:pPr>
        <w:pStyle w:val="23"/>
      </w:pPr>
      <w:r>
        <w:t>（三）服务沙河玻璃企业发展。</w:t>
      </w:r>
    </w:p>
    <w:p>
      <w:pPr>
        <w:pStyle w:val="23"/>
      </w:pPr>
      <w:r>
        <w:t>绩效目标：组织线上线下技术交流。</w:t>
      </w:r>
    </w:p>
    <w:p>
      <w:pPr>
        <w:pStyle w:val="23"/>
      </w:pPr>
      <w:r>
        <w:t>绩效指标：域内技术交流不少于1次。</w:t>
      </w:r>
    </w:p>
    <w:p>
      <w:pPr>
        <w:pStyle w:val="23"/>
      </w:pPr>
      <w:r>
        <w:t>（四）开展科学研究。</w:t>
      </w:r>
    </w:p>
    <w:p>
      <w:pPr>
        <w:pStyle w:val="23"/>
      </w:pPr>
      <w:r>
        <w:t>绩效目标：积极开展科学研究。</w:t>
      </w:r>
    </w:p>
    <w:p>
      <w:pPr>
        <w:pStyle w:val="23"/>
      </w:pPr>
      <w:r>
        <w:t>绩效指标：开展科学研究项目数量不少于1项。</w:t>
      </w:r>
    </w:p>
    <w:p>
      <w:pPr>
        <w:pStyle w:val="23"/>
      </w:pPr>
      <w:r>
        <w:t>（五）努力创造更多的科研成果。</w:t>
      </w:r>
    </w:p>
    <w:p>
      <w:pPr>
        <w:pStyle w:val="23"/>
      </w:pPr>
      <w:r>
        <w:t>绩效目标：申报专利。</w:t>
      </w:r>
    </w:p>
    <w:p>
      <w:pPr>
        <w:pStyle w:val="23"/>
      </w:pPr>
      <w:r>
        <w:t>绩效指标：专利申请数量不少于1项。</w:t>
      </w:r>
    </w:p>
    <w:p>
      <w:pPr>
        <w:pStyle w:val="23"/>
      </w:pPr>
      <w:r>
        <w:t>（六）促进技术交流与合作。</w:t>
      </w:r>
    </w:p>
    <w:p>
      <w:pPr>
        <w:pStyle w:val="23"/>
      </w:pPr>
      <w:r>
        <w:t>绩效目标：加强学术交流带动科技创新。</w:t>
      </w:r>
    </w:p>
    <w:p>
      <w:pPr>
        <w:pStyle w:val="23"/>
      </w:pPr>
      <w:r>
        <w:t>绩效指标：参加国内各种行业、协会及学术团体的交流活动不少于1次。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ind w:left="0" w:leftChars="0" w:firstLine="560" w:firstLineChars="200"/>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加强宣传培训与调研。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1、玻璃研究院运行及科研经费绩效目标表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13058225P003546100015</w:t>
            </w:r>
          </w:p>
        </w:tc>
        <w:tc>
          <w:tcPr>
            <w:tcW w:w="2835" w:type="dxa"/>
            <w:vAlign w:val="center"/>
          </w:tcPr>
          <w:p>
            <w:pPr>
              <w:pStyle w:val="11"/>
            </w:pPr>
            <w:r>
              <w:t>项目名称</w:t>
            </w:r>
          </w:p>
        </w:tc>
        <w:tc>
          <w:tcPr>
            <w:tcW w:w="6095" w:type="dxa"/>
            <w:gridSpan w:val="3"/>
            <w:vAlign w:val="center"/>
          </w:tcPr>
          <w:p>
            <w:pPr>
              <w:pStyle w:val="13"/>
            </w:pPr>
            <w:r>
              <w:t>玻璃研究院运行及科研经费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w:t>
            </w:r>
          </w:p>
        </w:tc>
        <w:tc>
          <w:tcPr>
            <w:tcW w:w="2835" w:type="dxa"/>
            <w:vAlign w:val="center"/>
          </w:tcPr>
          <w:p>
            <w:pPr>
              <w:pStyle w:val="11"/>
            </w:pPr>
            <w:r>
              <w:t>其中：财政    资金</w:t>
            </w:r>
          </w:p>
        </w:tc>
        <w:tc>
          <w:tcPr>
            <w:tcW w:w="2551" w:type="dxa"/>
            <w:vAlign w:val="center"/>
          </w:tcPr>
          <w:p>
            <w:pPr>
              <w:pStyle w:val="13"/>
            </w:pPr>
            <w:r>
              <w:t>450.00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玻璃研究院运行及科研经费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112.50</w:t>
            </w:r>
          </w:p>
        </w:tc>
        <w:tc>
          <w:tcPr>
            <w:tcW w:w="2835" w:type="dxa"/>
            <w:vAlign w:val="center"/>
          </w:tcPr>
          <w:p>
            <w:pPr>
              <w:pStyle w:val="14"/>
            </w:pPr>
            <w:r>
              <w:t>225.00</w:t>
            </w:r>
          </w:p>
        </w:tc>
        <w:tc>
          <w:tcPr>
            <w:tcW w:w="2551" w:type="dxa"/>
            <w:vAlign w:val="center"/>
          </w:tcPr>
          <w:p>
            <w:pPr>
              <w:pStyle w:val="14"/>
            </w:pPr>
            <w:r>
              <w:t>337.50</w:t>
            </w:r>
          </w:p>
        </w:tc>
        <w:tc>
          <w:tcPr>
            <w:tcW w:w="3544" w:type="dxa"/>
            <w:gridSpan w:val="2"/>
            <w:vAlign w:val="center"/>
          </w:tcPr>
          <w:p>
            <w:pPr>
              <w:pStyle w:val="14"/>
            </w:pPr>
            <w:r>
              <w:t>450.00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1.解决全市玻璃产业可持续发展面临的资源、能源和环境等共性关键重大技术难题。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专利申请数量</w:t>
            </w:r>
          </w:p>
        </w:tc>
        <w:tc>
          <w:tcPr>
            <w:tcW w:w="5386" w:type="dxa"/>
            <w:vAlign w:val="center"/>
          </w:tcPr>
          <w:p>
            <w:pPr>
              <w:pStyle w:val="13"/>
            </w:pPr>
            <w:r>
              <w:t>专利申请数量</w:t>
            </w:r>
          </w:p>
        </w:tc>
        <w:tc>
          <w:tcPr>
            <w:tcW w:w="2268" w:type="dxa"/>
            <w:vAlign w:val="center"/>
          </w:tcPr>
          <w:p>
            <w:pPr>
              <w:pStyle w:val="13"/>
            </w:pPr>
            <w:r>
              <w:t>≥1项</w:t>
            </w:r>
          </w:p>
        </w:tc>
        <w:tc>
          <w:tcPr>
            <w:tcW w:w="1276" w:type="dxa"/>
            <w:vAlign w:val="center"/>
          </w:tcPr>
          <w:p>
            <w:pPr>
              <w:pStyle w:val="13"/>
            </w:pPr>
            <w:r>
              <w:t>年初科研办公会计划制定数量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样品检验数据准确率</w:t>
            </w:r>
          </w:p>
        </w:tc>
        <w:tc>
          <w:tcPr>
            <w:tcW w:w="5386" w:type="dxa"/>
            <w:vAlign w:val="center"/>
          </w:tcPr>
          <w:p>
            <w:pPr>
              <w:pStyle w:val="13"/>
            </w:pPr>
            <w:r>
              <w:t>样品检验数据准确率</w:t>
            </w:r>
          </w:p>
        </w:tc>
        <w:tc>
          <w:tcPr>
            <w:tcW w:w="2268" w:type="dxa"/>
            <w:vAlign w:val="center"/>
          </w:tcPr>
          <w:p>
            <w:pPr>
              <w:pStyle w:val="13"/>
            </w:pPr>
            <w:r>
              <w:t>≥90百分比</w:t>
            </w:r>
          </w:p>
        </w:tc>
        <w:tc>
          <w:tcPr>
            <w:tcW w:w="1276" w:type="dxa"/>
            <w:vAlign w:val="center"/>
          </w:tcPr>
          <w:p>
            <w:pPr>
              <w:pStyle w:val="13"/>
            </w:pPr>
            <w:r>
              <w:t>近三年检验检测数量平均数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项目按时完成率</w:t>
            </w:r>
          </w:p>
        </w:tc>
        <w:tc>
          <w:tcPr>
            <w:tcW w:w="2268" w:type="dxa"/>
            <w:vAlign w:val="center"/>
          </w:tcPr>
          <w:p>
            <w:pPr>
              <w:pStyle w:val="13"/>
            </w:pPr>
            <w:r>
              <w:t>≥90百分比</w:t>
            </w:r>
          </w:p>
        </w:tc>
        <w:tc>
          <w:tcPr>
            <w:tcW w:w="1276" w:type="dxa"/>
            <w:vAlign w:val="center"/>
          </w:tcPr>
          <w:p>
            <w:pPr>
              <w:pStyle w:val="13"/>
            </w:pPr>
            <w:r>
              <w:t>近三年平均数据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5386" w:type="dxa"/>
            <w:vAlign w:val="center"/>
          </w:tcPr>
          <w:p>
            <w:pPr>
              <w:pStyle w:val="13"/>
            </w:pPr>
            <w:r>
              <w:t>项目成本控制率</w:t>
            </w:r>
          </w:p>
        </w:tc>
        <w:tc>
          <w:tcPr>
            <w:tcW w:w="2268" w:type="dxa"/>
            <w:vAlign w:val="center"/>
          </w:tcPr>
          <w:p>
            <w:pPr>
              <w:pStyle w:val="13"/>
            </w:pPr>
            <w:r>
              <w:t>≥100百分比</w:t>
            </w:r>
          </w:p>
        </w:tc>
        <w:tc>
          <w:tcPr>
            <w:tcW w:w="1276" w:type="dxa"/>
            <w:vAlign w:val="center"/>
          </w:tcPr>
          <w:p>
            <w:pPr>
              <w:pStyle w:val="13"/>
            </w:pPr>
            <w:r>
              <w:t>近三年平均数据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提供服务次数</w:t>
            </w:r>
          </w:p>
        </w:tc>
        <w:tc>
          <w:tcPr>
            <w:tcW w:w="5386" w:type="dxa"/>
            <w:vAlign w:val="center"/>
          </w:tcPr>
          <w:p>
            <w:pPr>
              <w:pStyle w:val="13"/>
            </w:pPr>
            <w:r>
              <w:t>提供服务次数</w:t>
            </w:r>
          </w:p>
        </w:tc>
        <w:tc>
          <w:tcPr>
            <w:tcW w:w="2268" w:type="dxa"/>
            <w:vAlign w:val="center"/>
          </w:tcPr>
          <w:p>
            <w:pPr>
              <w:pStyle w:val="13"/>
            </w:pPr>
            <w:r>
              <w:t>≥110批次</w:t>
            </w:r>
          </w:p>
        </w:tc>
        <w:tc>
          <w:tcPr>
            <w:tcW w:w="1276" w:type="dxa"/>
            <w:vAlign w:val="center"/>
          </w:tcPr>
          <w:p>
            <w:pPr>
              <w:pStyle w:val="13"/>
            </w:pPr>
            <w:r>
              <w:t>近三年检验检测数量平均数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≥80百分比</w:t>
            </w:r>
          </w:p>
        </w:tc>
        <w:tc>
          <w:tcPr>
            <w:tcW w:w="1276" w:type="dxa"/>
            <w:vAlign w:val="center"/>
          </w:tcPr>
          <w:p>
            <w:pPr>
              <w:pStyle w:val="13"/>
            </w:pPr>
            <w:r>
              <w:t>近年来服务企业反馈</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188河北省沙河玻璃技术研究院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bookmarkStart w:id="20" w:name="_GoBack"/>
      <w:bookmarkEnd w:id="20"/>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河北省沙河玻璃技术研究院（含所属单位）上年末固定资产金额为10127.97万元（详见下表）。本年度拟购置固定资产总额为0.00万元，已按要求列入政府采购预算，详见政府采购预算表。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188河北省沙河玻璃技术研究院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10127.97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17124.56</w:t>
            </w:r>
          </w:p>
        </w:tc>
        <w:tc>
          <w:tcPr>
            <w:tcW w:w="2835" w:type="dxa"/>
            <w:vAlign w:val="center"/>
          </w:tcPr>
          <w:p>
            <w:pPr>
              <w:pStyle w:val="12"/>
            </w:pPr>
            <w:r>
              <w:t>4464.12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130</w:t>
            </w:r>
          </w:p>
        </w:tc>
        <w:tc>
          <w:tcPr>
            <w:tcW w:w="2835" w:type="dxa"/>
            <w:vAlign w:val="center"/>
          </w:tcPr>
          <w:p>
            <w:pPr>
              <w:pStyle w:val="12"/>
            </w:pPr>
            <w:r>
              <w:t>33.89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38</w:t>
            </w:r>
          </w:p>
        </w:tc>
        <w:tc>
          <w:tcPr>
            <w:tcW w:w="2835" w:type="dxa"/>
            <w:vAlign w:val="center"/>
          </w:tcPr>
          <w:p>
            <w:pPr>
              <w:pStyle w:val="12"/>
            </w:pPr>
            <w:r>
              <w:t>4159.92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932</w:t>
            </w:r>
          </w:p>
        </w:tc>
        <w:tc>
          <w:tcPr>
            <w:tcW w:w="2835" w:type="dxa"/>
            <w:vAlign w:val="center"/>
          </w:tcPr>
          <w:p>
            <w:pPr>
              <w:pStyle w:val="12"/>
            </w:pPr>
            <w:r>
              <w:t>1503.93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AD23D"/>
    <w:multiLevelType w:val="singleLevel"/>
    <w:tmpl w:val="CD1AD23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E90058"/>
    <w:rsid w:val="19355837"/>
    <w:rsid w:val="600C612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TotalTime>2</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2025-02-18T14:52:00Z</dcterms:created>
  <dc:creator>Administrator</dc:creator>
  <cp:lastModifiedBy>Administrator</cp:lastModifiedBy>
  <dcterms:modified xsi:type="dcterms:W3CDTF">2025-02-18T07:24:21Z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