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一、沙河市人民政府周庄街道办事处本级收支预算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一、沙河市人民政府周庄街道办事处本级收支预算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164001沙河市人民政府周庄街道办事处本级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950.10</w:t>
            </w:r>
          </w:p>
        </w:tc>
        <w:tc>
          <w:tcPr>
            <w:tcW w:w="4535" w:type="dxa"/>
            <w:vAlign w:val="center"/>
          </w:tcPr>
          <w:p>
            <w:pPr>
              <w:pStyle w:val="12"/>
            </w:pPr>
            <w:r>
              <w:t>一、一般公共服务支出</w:t>
            </w:r>
          </w:p>
        </w:tc>
        <w:tc>
          <w:tcPr>
            <w:tcW w:w="2126" w:type="dxa"/>
            <w:vAlign w:val="center"/>
          </w:tcPr>
          <w:p>
            <w:pPr>
              <w:pStyle w:val="11"/>
            </w:pPr>
            <w:r>
              <w:t>585.63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280.00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286.31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1230.10</w:t>
            </w:r>
          </w:p>
        </w:tc>
        <w:tc>
          <w:tcPr>
            <w:tcW w:w="4535" w:type="dxa"/>
            <w:vAlign w:val="center"/>
          </w:tcPr>
          <w:p>
            <w:pPr>
              <w:pStyle w:val="14"/>
            </w:pPr>
            <w:r>
              <w:t>本年支出合计</w:t>
            </w:r>
          </w:p>
        </w:tc>
        <w:tc>
          <w:tcPr>
            <w:tcW w:w="2126" w:type="dxa"/>
            <w:vAlign w:val="center"/>
          </w:tcPr>
          <w:p>
            <w:pPr>
              <w:pStyle w:val="15"/>
            </w:pPr>
            <w:r>
              <w:t>1230.10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1230.10</w:t>
            </w:r>
          </w:p>
        </w:tc>
        <w:tc>
          <w:tcPr>
            <w:tcW w:w="4535" w:type="dxa"/>
            <w:vAlign w:val="center"/>
          </w:tcPr>
          <w:p>
            <w:pPr>
              <w:pStyle w:val="14"/>
            </w:pPr>
            <w:r>
              <w:t>支出总计</w:t>
            </w:r>
          </w:p>
        </w:tc>
        <w:tc>
          <w:tcPr>
            <w:tcW w:w="2126" w:type="dxa"/>
            <w:vAlign w:val="center"/>
          </w:tcPr>
          <w:p>
            <w:pPr>
              <w:pStyle w:val="15"/>
            </w:pPr>
            <w:r>
              <w:t>1230.10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164001沙河市人民政府周庄街道办事处本级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1230.10</w:t>
            </w:r>
          </w:p>
        </w:tc>
        <w:tc>
          <w:tcPr>
            <w:tcW w:w="1134" w:type="dxa"/>
            <w:vAlign w:val="center"/>
          </w:tcPr>
          <w:p>
            <w:pPr>
              <w:pStyle w:val="15"/>
            </w:pPr>
            <w:r>
              <w:t>1230.10</w:t>
            </w:r>
          </w:p>
        </w:tc>
        <w:tc>
          <w:tcPr>
            <w:tcW w:w="1134" w:type="dxa"/>
            <w:vAlign w:val="center"/>
          </w:tcPr>
          <w:p>
            <w:pPr>
              <w:pStyle w:val="15"/>
            </w:pPr>
            <w:r>
              <w:t>1230.10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585.63</w:t>
            </w:r>
          </w:p>
        </w:tc>
        <w:tc>
          <w:tcPr>
            <w:tcW w:w="1134" w:type="dxa"/>
            <w:vAlign w:val="center"/>
          </w:tcPr>
          <w:p>
            <w:pPr>
              <w:pStyle w:val="11"/>
            </w:pPr>
            <w:r>
              <w:t>585.63</w:t>
            </w:r>
          </w:p>
        </w:tc>
        <w:tc>
          <w:tcPr>
            <w:tcW w:w="1134" w:type="dxa"/>
            <w:vAlign w:val="center"/>
          </w:tcPr>
          <w:p>
            <w:pPr>
              <w:pStyle w:val="11"/>
            </w:pPr>
            <w:r>
              <w:t>585.63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2010108</w:t>
            </w:r>
          </w:p>
        </w:tc>
        <w:tc>
          <w:tcPr>
            <w:tcW w:w="1559" w:type="dxa"/>
            <w:vAlign w:val="center"/>
          </w:tcPr>
          <w:p>
            <w:pPr>
              <w:pStyle w:val="12"/>
            </w:pPr>
            <w:r>
              <w:t>代表工作</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579.63</w:t>
            </w:r>
          </w:p>
        </w:tc>
        <w:tc>
          <w:tcPr>
            <w:tcW w:w="1134" w:type="dxa"/>
            <w:vAlign w:val="center"/>
          </w:tcPr>
          <w:p>
            <w:pPr>
              <w:pStyle w:val="11"/>
            </w:pPr>
            <w:r>
              <w:t>579.63</w:t>
            </w:r>
          </w:p>
        </w:tc>
        <w:tc>
          <w:tcPr>
            <w:tcW w:w="1134" w:type="dxa"/>
            <w:vAlign w:val="center"/>
          </w:tcPr>
          <w:p>
            <w:pPr>
              <w:pStyle w:val="11"/>
            </w:pPr>
            <w:r>
              <w:t>579.63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579.63</w:t>
            </w:r>
          </w:p>
        </w:tc>
        <w:tc>
          <w:tcPr>
            <w:tcW w:w="1134" w:type="dxa"/>
            <w:vAlign w:val="center"/>
          </w:tcPr>
          <w:p>
            <w:pPr>
              <w:pStyle w:val="11"/>
            </w:pPr>
            <w:r>
              <w:t>579.63</w:t>
            </w:r>
          </w:p>
        </w:tc>
        <w:tc>
          <w:tcPr>
            <w:tcW w:w="1134" w:type="dxa"/>
            <w:vAlign w:val="center"/>
          </w:tcPr>
          <w:p>
            <w:pPr>
              <w:pStyle w:val="11"/>
            </w:pPr>
            <w:r>
              <w:t>579.63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203</w:t>
            </w:r>
          </w:p>
        </w:tc>
        <w:tc>
          <w:tcPr>
            <w:tcW w:w="1559" w:type="dxa"/>
            <w:vAlign w:val="center"/>
          </w:tcPr>
          <w:p>
            <w:pPr>
              <w:pStyle w:val="12"/>
            </w:pPr>
            <w:r>
              <w:t>国防支出</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20306</w:t>
            </w:r>
          </w:p>
        </w:tc>
        <w:tc>
          <w:tcPr>
            <w:tcW w:w="1559" w:type="dxa"/>
            <w:vAlign w:val="center"/>
          </w:tcPr>
          <w:p>
            <w:pPr>
              <w:pStyle w:val="12"/>
            </w:pPr>
            <w:r>
              <w:t>国防动员</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2030607</w:t>
            </w:r>
          </w:p>
        </w:tc>
        <w:tc>
          <w:tcPr>
            <w:tcW w:w="1559" w:type="dxa"/>
            <w:vAlign w:val="center"/>
          </w:tcPr>
          <w:p>
            <w:pPr>
              <w:pStyle w:val="12"/>
            </w:pPr>
            <w:r>
              <w:t>民兵</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29.29</w:t>
            </w:r>
          </w:p>
        </w:tc>
        <w:tc>
          <w:tcPr>
            <w:tcW w:w="1134" w:type="dxa"/>
            <w:vAlign w:val="center"/>
          </w:tcPr>
          <w:p>
            <w:pPr>
              <w:pStyle w:val="11"/>
            </w:pPr>
            <w:r>
              <w:t>29.29</w:t>
            </w:r>
          </w:p>
        </w:tc>
        <w:tc>
          <w:tcPr>
            <w:tcW w:w="1134" w:type="dxa"/>
            <w:vAlign w:val="center"/>
          </w:tcPr>
          <w:p>
            <w:pPr>
              <w:pStyle w:val="11"/>
            </w:pPr>
            <w:r>
              <w:t>29.29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29.29</w:t>
            </w:r>
          </w:p>
        </w:tc>
        <w:tc>
          <w:tcPr>
            <w:tcW w:w="1134" w:type="dxa"/>
            <w:vAlign w:val="center"/>
          </w:tcPr>
          <w:p>
            <w:pPr>
              <w:pStyle w:val="11"/>
            </w:pPr>
            <w:r>
              <w:t>29.29</w:t>
            </w:r>
          </w:p>
        </w:tc>
        <w:tc>
          <w:tcPr>
            <w:tcW w:w="1134" w:type="dxa"/>
            <w:vAlign w:val="center"/>
          </w:tcPr>
          <w:p>
            <w:pPr>
              <w:pStyle w:val="11"/>
            </w:pPr>
            <w:r>
              <w:t>29.29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29.29</w:t>
            </w:r>
          </w:p>
        </w:tc>
        <w:tc>
          <w:tcPr>
            <w:tcW w:w="1134" w:type="dxa"/>
            <w:vAlign w:val="center"/>
          </w:tcPr>
          <w:p>
            <w:pPr>
              <w:pStyle w:val="11"/>
            </w:pPr>
            <w:r>
              <w:t>29.29</w:t>
            </w:r>
          </w:p>
        </w:tc>
        <w:tc>
          <w:tcPr>
            <w:tcW w:w="1134" w:type="dxa"/>
            <w:vAlign w:val="center"/>
          </w:tcPr>
          <w:p>
            <w:pPr>
              <w:pStyle w:val="11"/>
            </w:pPr>
            <w:r>
              <w:t>29.29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12.80</w:t>
            </w:r>
          </w:p>
        </w:tc>
        <w:tc>
          <w:tcPr>
            <w:tcW w:w="1134" w:type="dxa"/>
            <w:vAlign w:val="center"/>
          </w:tcPr>
          <w:p>
            <w:pPr>
              <w:pStyle w:val="11"/>
            </w:pPr>
            <w:r>
              <w:t>12.80</w:t>
            </w:r>
          </w:p>
        </w:tc>
        <w:tc>
          <w:tcPr>
            <w:tcW w:w="1134" w:type="dxa"/>
            <w:vAlign w:val="center"/>
          </w:tcPr>
          <w:p>
            <w:pPr>
              <w:pStyle w:val="11"/>
            </w:pPr>
            <w:r>
              <w:t>12.80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12.80</w:t>
            </w:r>
          </w:p>
        </w:tc>
        <w:tc>
          <w:tcPr>
            <w:tcW w:w="1134" w:type="dxa"/>
            <w:vAlign w:val="center"/>
          </w:tcPr>
          <w:p>
            <w:pPr>
              <w:pStyle w:val="11"/>
            </w:pPr>
            <w:r>
              <w:t>12.80</w:t>
            </w:r>
          </w:p>
        </w:tc>
        <w:tc>
          <w:tcPr>
            <w:tcW w:w="1134" w:type="dxa"/>
            <w:vAlign w:val="center"/>
          </w:tcPr>
          <w:p>
            <w:pPr>
              <w:pStyle w:val="11"/>
            </w:pPr>
            <w:r>
              <w:t>12.80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12.80</w:t>
            </w:r>
          </w:p>
        </w:tc>
        <w:tc>
          <w:tcPr>
            <w:tcW w:w="1134" w:type="dxa"/>
            <w:vAlign w:val="center"/>
          </w:tcPr>
          <w:p>
            <w:pPr>
              <w:pStyle w:val="11"/>
            </w:pPr>
            <w:r>
              <w:t>12.80</w:t>
            </w:r>
          </w:p>
        </w:tc>
        <w:tc>
          <w:tcPr>
            <w:tcW w:w="1134" w:type="dxa"/>
            <w:vAlign w:val="center"/>
          </w:tcPr>
          <w:p>
            <w:pPr>
              <w:pStyle w:val="11"/>
            </w:pPr>
            <w:r>
              <w:t>12.80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8.89</w:t>
            </w:r>
          </w:p>
        </w:tc>
        <w:tc>
          <w:tcPr>
            <w:tcW w:w="1134" w:type="dxa"/>
            <w:vAlign w:val="center"/>
          </w:tcPr>
          <w:p>
            <w:pPr>
              <w:pStyle w:val="11"/>
            </w:pPr>
            <w:r>
              <w:t>8.89</w:t>
            </w:r>
          </w:p>
        </w:tc>
        <w:tc>
          <w:tcPr>
            <w:tcW w:w="1134" w:type="dxa"/>
            <w:vAlign w:val="center"/>
          </w:tcPr>
          <w:p>
            <w:pPr>
              <w:pStyle w:val="11"/>
            </w:pPr>
            <w:r>
              <w:t>8.89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8.89</w:t>
            </w:r>
          </w:p>
        </w:tc>
        <w:tc>
          <w:tcPr>
            <w:tcW w:w="1134" w:type="dxa"/>
            <w:vAlign w:val="center"/>
          </w:tcPr>
          <w:p>
            <w:pPr>
              <w:pStyle w:val="11"/>
            </w:pPr>
            <w:r>
              <w:t>8.89</w:t>
            </w:r>
          </w:p>
        </w:tc>
        <w:tc>
          <w:tcPr>
            <w:tcW w:w="1134" w:type="dxa"/>
            <w:vAlign w:val="center"/>
          </w:tcPr>
          <w:p>
            <w:pPr>
              <w:pStyle w:val="11"/>
            </w:pPr>
            <w:r>
              <w:t>8.89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8.89</w:t>
            </w:r>
          </w:p>
        </w:tc>
        <w:tc>
          <w:tcPr>
            <w:tcW w:w="1134" w:type="dxa"/>
            <w:vAlign w:val="center"/>
          </w:tcPr>
          <w:p>
            <w:pPr>
              <w:pStyle w:val="11"/>
            </w:pPr>
            <w:r>
              <w:t>8.89</w:t>
            </w:r>
          </w:p>
        </w:tc>
        <w:tc>
          <w:tcPr>
            <w:tcW w:w="1134" w:type="dxa"/>
            <w:vAlign w:val="center"/>
          </w:tcPr>
          <w:p>
            <w:pPr>
              <w:pStyle w:val="11"/>
            </w:pPr>
            <w:r>
              <w:t>8.89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286.31</w:t>
            </w:r>
          </w:p>
        </w:tc>
        <w:tc>
          <w:tcPr>
            <w:tcW w:w="1134" w:type="dxa"/>
            <w:vAlign w:val="center"/>
          </w:tcPr>
          <w:p>
            <w:pPr>
              <w:pStyle w:val="11"/>
            </w:pPr>
            <w:r>
              <w:t>286.31</w:t>
            </w:r>
          </w:p>
        </w:tc>
        <w:tc>
          <w:tcPr>
            <w:tcW w:w="1134" w:type="dxa"/>
            <w:vAlign w:val="center"/>
          </w:tcPr>
          <w:p>
            <w:pPr>
              <w:pStyle w:val="11"/>
            </w:pPr>
            <w:r>
              <w:t>286.31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286.31</w:t>
            </w:r>
          </w:p>
        </w:tc>
        <w:tc>
          <w:tcPr>
            <w:tcW w:w="1134" w:type="dxa"/>
            <w:vAlign w:val="center"/>
          </w:tcPr>
          <w:p>
            <w:pPr>
              <w:pStyle w:val="11"/>
            </w:pPr>
            <w:r>
              <w:t>286.31</w:t>
            </w:r>
          </w:p>
        </w:tc>
        <w:tc>
          <w:tcPr>
            <w:tcW w:w="1134" w:type="dxa"/>
            <w:vAlign w:val="center"/>
          </w:tcPr>
          <w:p>
            <w:pPr>
              <w:pStyle w:val="11"/>
            </w:pPr>
            <w:r>
              <w:t>286.31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286.31</w:t>
            </w:r>
          </w:p>
        </w:tc>
        <w:tc>
          <w:tcPr>
            <w:tcW w:w="1134" w:type="dxa"/>
            <w:vAlign w:val="center"/>
          </w:tcPr>
          <w:p>
            <w:pPr>
              <w:pStyle w:val="11"/>
            </w:pPr>
            <w:r>
              <w:t>286.31</w:t>
            </w:r>
          </w:p>
        </w:tc>
        <w:tc>
          <w:tcPr>
            <w:tcW w:w="1134" w:type="dxa"/>
            <w:vAlign w:val="center"/>
          </w:tcPr>
          <w:p>
            <w:pPr>
              <w:pStyle w:val="11"/>
            </w:pPr>
            <w:r>
              <w:t>286.31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24.18</w:t>
            </w:r>
          </w:p>
        </w:tc>
        <w:tc>
          <w:tcPr>
            <w:tcW w:w="1134" w:type="dxa"/>
            <w:vAlign w:val="center"/>
          </w:tcPr>
          <w:p>
            <w:pPr>
              <w:pStyle w:val="11"/>
            </w:pPr>
            <w:r>
              <w:t>24.18</w:t>
            </w:r>
          </w:p>
        </w:tc>
        <w:tc>
          <w:tcPr>
            <w:tcW w:w="1134" w:type="dxa"/>
            <w:vAlign w:val="center"/>
          </w:tcPr>
          <w:p>
            <w:pPr>
              <w:pStyle w:val="11"/>
            </w:pPr>
            <w:r>
              <w:t>24.18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24.18</w:t>
            </w:r>
          </w:p>
        </w:tc>
        <w:tc>
          <w:tcPr>
            <w:tcW w:w="1134" w:type="dxa"/>
            <w:vAlign w:val="center"/>
          </w:tcPr>
          <w:p>
            <w:pPr>
              <w:pStyle w:val="11"/>
            </w:pPr>
            <w:r>
              <w:t>24.18</w:t>
            </w:r>
          </w:p>
        </w:tc>
        <w:tc>
          <w:tcPr>
            <w:tcW w:w="1134" w:type="dxa"/>
            <w:vAlign w:val="center"/>
          </w:tcPr>
          <w:p>
            <w:pPr>
              <w:pStyle w:val="11"/>
            </w:pPr>
            <w:r>
              <w:t>24.18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24.18</w:t>
            </w:r>
          </w:p>
        </w:tc>
        <w:tc>
          <w:tcPr>
            <w:tcW w:w="1134" w:type="dxa"/>
            <w:vAlign w:val="center"/>
          </w:tcPr>
          <w:p>
            <w:pPr>
              <w:pStyle w:val="11"/>
            </w:pPr>
            <w:r>
              <w:t>24.18</w:t>
            </w:r>
          </w:p>
        </w:tc>
        <w:tc>
          <w:tcPr>
            <w:tcW w:w="1134" w:type="dxa"/>
            <w:vAlign w:val="center"/>
          </w:tcPr>
          <w:p>
            <w:pPr>
              <w:pStyle w:val="11"/>
            </w:pPr>
            <w:r>
              <w:t>24.18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280.00</w:t>
            </w:r>
          </w:p>
        </w:tc>
        <w:tc>
          <w:tcPr>
            <w:tcW w:w="1134" w:type="dxa"/>
            <w:vAlign w:val="center"/>
          </w:tcPr>
          <w:p>
            <w:pPr>
              <w:pStyle w:val="11"/>
            </w:pPr>
            <w:r>
              <w:t>280.00</w:t>
            </w:r>
          </w:p>
        </w:tc>
        <w:tc>
          <w:tcPr>
            <w:tcW w:w="1134" w:type="dxa"/>
            <w:vAlign w:val="center"/>
          </w:tcPr>
          <w:p>
            <w:pPr>
              <w:pStyle w:val="11"/>
            </w:pPr>
            <w:r>
              <w:t>280.00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280.00</w:t>
            </w:r>
          </w:p>
        </w:tc>
        <w:tc>
          <w:tcPr>
            <w:tcW w:w="1134" w:type="dxa"/>
            <w:vAlign w:val="center"/>
          </w:tcPr>
          <w:p>
            <w:pPr>
              <w:pStyle w:val="11"/>
            </w:pPr>
            <w:r>
              <w:t>280.00</w:t>
            </w:r>
          </w:p>
        </w:tc>
        <w:tc>
          <w:tcPr>
            <w:tcW w:w="1134" w:type="dxa"/>
            <w:vAlign w:val="center"/>
          </w:tcPr>
          <w:p>
            <w:pPr>
              <w:pStyle w:val="11"/>
            </w:pPr>
            <w:r>
              <w:t>280.00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2296099</w:t>
            </w:r>
          </w:p>
        </w:tc>
        <w:tc>
          <w:tcPr>
            <w:tcW w:w="1559" w:type="dxa"/>
            <w:vAlign w:val="center"/>
          </w:tcPr>
          <w:p>
            <w:pPr>
              <w:pStyle w:val="12"/>
            </w:pPr>
            <w:r>
              <w:t>用于其他社会公益事业的彩票公益金支出</w:t>
            </w:r>
          </w:p>
        </w:tc>
        <w:tc>
          <w:tcPr>
            <w:tcW w:w="1134" w:type="dxa"/>
            <w:vAlign w:val="center"/>
          </w:tcPr>
          <w:p>
            <w:pPr>
              <w:pStyle w:val="11"/>
            </w:pPr>
            <w:r>
              <w:t>280.00</w:t>
            </w:r>
          </w:p>
        </w:tc>
        <w:tc>
          <w:tcPr>
            <w:tcW w:w="1134" w:type="dxa"/>
            <w:vAlign w:val="center"/>
          </w:tcPr>
          <w:p>
            <w:pPr>
              <w:pStyle w:val="11"/>
            </w:pPr>
            <w:r>
              <w:t>280.00</w:t>
            </w:r>
          </w:p>
        </w:tc>
        <w:tc>
          <w:tcPr>
            <w:tcW w:w="1134" w:type="dxa"/>
            <w:vAlign w:val="center"/>
          </w:tcPr>
          <w:p>
            <w:pPr>
              <w:pStyle w:val="11"/>
            </w:pPr>
            <w:r>
              <w:t>280.00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164001沙河市人民政府周庄街道办事处本级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1230.10</w:t>
            </w:r>
          </w:p>
        </w:tc>
        <w:tc>
          <w:tcPr>
            <w:tcW w:w="1361" w:type="dxa"/>
            <w:vAlign w:val="center"/>
          </w:tcPr>
          <w:p>
            <w:pPr>
              <w:pStyle w:val="15"/>
            </w:pPr>
            <w:r>
              <w:t>645.90</w:t>
            </w:r>
          </w:p>
        </w:tc>
        <w:tc>
          <w:tcPr>
            <w:tcW w:w="1361" w:type="dxa"/>
            <w:vAlign w:val="center"/>
          </w:tcPr>
          <w:p>
            <w:pPr>
              <w:pStyle w:val="15"/>
            </w:pPr>
            <w:r>
              <w:t>584.20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585.63</w:t>
            </w:r>
          </w:p>
        </w:tc>
        <w:tc>
          <w:tcPr>
            <w:tcW w:w="1361" w:type="dxa"/>
            <w:vAlign w:val="center"/>
          </w:tcPr>
          <w:p>
            <w:pPr>
              <w:pStyle w:val="11"/>
            </w:pPr>
            <w:r>
              <w:t>579.63</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2010108</w:t>
            </w:r>
          </w:p>
        </w:tc>
        <w:tc>
          <w:tcPr>
            <w:tcW w:w="4535" w:type="dxa"/>
            <w:vAlign w:val="center"/>
          </w:tcPr>
          <w:p>
            <w:pPr>
              <w:pStyle w:val="12"/>
            </w:pPr>
            <w:r>
              <w:t>代表工作</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579.63</w:t>
            </w:r>
          </w:p>
        </w:tc>
        <w:tc>
          <w:tcPr>
            <w:tcW w:w="1361" w:type="dxa"/>
            <w:vAlign w:val="center"/>
          </w:tcPr>
          <w:p>
            <w:pPr>
              <w:pStyle w:val="11"/>
            </w:pPr>
            <w:r>
              <w:t>579.63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579.63</w:t>
            </w:r>
          </w:p>
        </w:tc>
        <w:tc>
          <w:tcPr>
            <w:tcW w:w="1361" w:type="dxa"/>
            <w:vAlign w:val="center"/>
          </w:tcPr>
          <w:p>
            <w:pPr>
              <w:pStyle w:val="11"/>
            </w:pPr>
            <w:r>
              <w:t>579.63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203</w:t>
            </w:r>
          </w:p>
        </w:tc>
        <w:tc>
          <w:tcPr>
            <w:tcW w:w="4535" w:type="dxa"/>
            <w:vAlign w:val="center"/>
          </w:tcPr>
          <w:p>
            <w:pPr>
              <w:pStyle w:val="12"/>
            </w:pPr>
            <w:r>
              <w:t>国防支出</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20306</w:t>
            </w:r>
          </w:p>
        </w:tc>
        <w:tc>
          <w:tcPr>
            <w:tcW w:w="4535" w:type="dxa"/>
            <w:vAlign w:val="center"/>
          </w:tcPr>
          <w:p>
            <w:pPr>
              <w:pStyle w:val="12"/>
            </w:pPr>
            <w:r>
              <w:t>国防动员</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2030607</w:t>
            </w:r>
          </w:p>
        </w:tc>
        <w:tc>
          <w:tcPr>
            <w:tcW w:w="4535" w:type="dxa"/>
            <w:vAlign w:val="center"/>
          </w:tcPr>
          <w:p>
            <w:pPr>
              <w:pStyle w:val="12"/>
            </w:pPr>
            <w:r>
              <w:t>民兵</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29.29</w:t>
            </w:r>
          </w:p>
        </w:tc>
        <w:tc>
          <w:tcPr>
            <w:tcW w:w="1361" w:type="dxa"/>
            <w:vAlign w:val="center"/>
          </w:tcPr>
          <w:p>
            <w:pPr>
              <w:pStyle w:val="11"/>
            </w:pPr>
            <w:r>
              <w:t>29.29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29.29</w:t>
            </w:r>
          </w:p>
        </w:tc>
        <w:tc>
          <w:tcPr>
            <w:tcW w:w="1361" w:type="dxa"/>
            <w:vAlign w:val="center"/>
          </w:tcPr>
          <w:p>
            <w:pPr>
              <w:pStyle w:val="11"/>
            </w:pPr>
            <w:r>
              <w:t>29.29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29.29</w:t>
            </w:r>
          </w:p>
        </w:tc>
        <w:tc>
          <w:tcPr>
            <w:tcW w:w="1361" w:type="dxa"/>
            <w:vAlign w:val="center"/>
          </w:tcPr>
          <w:p>
            <w:pPr>
              <w:pStyle w:val="11"/>
            </w:pPr>
            <w:r>
              <w:t>29.29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12.80</w:t>
            </w:r>
          </w:p>
        </w:tc>
        <w:tc>
          <w:tcPr>
            <w:tcW w:w="1361" w:type="dxa"/>
            <w:vAlign w:val="center"/>
          </w:tcPr>
          <w:p>
            <w:pPr>
              <w:pStyle w:val="11"/>
            </w:pPr>
            <w:r>
              <w:t>12.80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12.80</w:t>
            </w:r>
          </w:p>
        </w:tc>
        <w:tc>
          <w:tcPr>
            <w:tcW w:w="1361" w:type="dxa"/>
            <w:vAlign w:val="center"/>
          </w:tcPr>
          <w:p>
            <w:pPr>
              <w:pStyle w:val="11"/>
            </w:pPr>
            <w:r>
              <w:t>12.80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12.80</w:t>
            </w:r>
          </w:p>
        </w:tc>
        <w:tc>
          <w:tcPr>
            <w:tcW w:w="1361" w:type="dxa"/>
            <w:vAlign w:val="center"/>
          </w:tcPr>
          <w:p>
            <w:pPr>
              <w:pStyle w:val="11"/>
            </w:pPr>
            <w:r>
              <w:t>12.80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8.89</w:t>
            </w:r>
          </w:p>
        </w:tc>
        <w:tc>
          <w:tcPr>
            <w:tcW w:w="1361" w:type="dxa"/>
            <w:vAlign w:val="center"/>
          </w:tcPr>
          <w:p>
            <w:pPr>
              <w:pStyle w:val="11"/>
            </w:pPr>
          </w:p>
        </w:tc>
        <w:tc>
          <w:tcPr>
            <w:tcW w:w="1361" w:type="dxa"/>
            <w:vAlign w:val="center"/>
          </w:tcPr>
          <w:p>
            <w:pPr>
              <w:pStyle w:val="11"/>
            </w:pPr>
            <w:r>
              <w:t>8.89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8.89</w:t>
            </w:r>
          </w:p>
        </w:tc>
        <w:tc>
          <w:tcPr>
            <w:tcW w:w="1361" w:type="dxa"/>
            <w:vAlign w:val="center"/>
          </w:tcPr>
          <w:p>
            <w:pPr>
              <w:pStyle w:val="11"/>
            </w:pPr>
          </w:p>
        </w:tc>
        <w:tc>
          <w:tcPr>
            <w:tcW w:w="1361" w:type="dxa"/>
            <w:vAlign w:val="center"/>
          </w:tcPr>
          <w:p>
            <w:pPr>
              <w:pStyle w:val="11"/>
            </w:pPr>
            <w:r>
              <w:t>8.89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8.89</w:t>
            </w:r>
          </w:p>
        </w:tc>
        <w:tc>
          <w:tcPr>
            <w:tcW w:w="1361" w:type="dxa"/>
            <w:vAlign w:val="center"/>
          </w:tcPr>
          <w:p>
            <w:pPr>
              <w:pStyle w:val="11"/>
            </w:pPr>
          </w:p>
        </w:tc>
        <w:tc>
          <w:tcPr>
            <w:tcW w:w="1361" w:type="dxa"/>
            <w:vAlign w:val="center"/>
          </w:tcPr>
          <w:p>
            <w:pPr>
              <w:pStyle w:val="11"/>
            </w:pPr>
            <w:r>
              <w:t>8.89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286.31</w:t>
            </w:r>
          </w:p>
        </w:tc>
        <w:tc>
          <w:tcPr>
            <w:tcW w:w="1361" w:type="dxa"/>
            <w:vAlign w:val="center"/>
          </w:tcPr>
          <w:p>
            <w:pPr>
              <w:pStyle w:val="11"/>
            </w:pPr>
          </w:p>
        </w:tc>
        <w:tc>
          <w:tcPr>
            <w:tcW w:w="1361" w:type="dxa"/>
            <w:vAlign w:val="center"/>
          </w:tcPr>
          <w:p>
            <w:pPr>
              <w:pStyle w:val="11"/>
            </w:pPr>
            <w:r>
              <w:t>286.31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286.31</w:t>
            </w:r>
          </w:p>
        </w:tc>
        <w:tc>
          <w:tcPr>
            <w:tcW w:w="1361" w:type="dxa"/>
            <w:vAlign w:val="center"/>
          </w:tcPr>
          <w:p>
            <w:pPr>
              <w:pStyle w:val="11"/>
            </w:pPr>
          </w:p>
        </w:tc>
        <w:tc>
          <w:tcPr>
            <w:tcW w:w="1361" w:type="dxa"/>
            <w:vAlign w:val="center"/>
          </w:tcPr>
          <w:p>
            <w:pPr>
              <w:pStyle w:val="11"/>
            </w:pPr>
            <w:r>
              <w:t>286.31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286.31</w:t>
            </w:r>
          </w:p>
        </w:tc>
        <w:tc>
          <w:tcPr>
            <w:tcW w:w="1361" w:type="dxa"/>
            <w:vAlign w:val="center"/>
          </w:tcPr>
          <w:p>
            <w:pPr>
              <w:pStyle w:val="11"/>
            </w:pPr>
          </w:p>
        </w:tc>
        <w:tc>
          <w:tcPr>
            <w:tcW w:w="1361" w:type="dxa"/>
            <w:vAlign w:val="center"/>
          </w:tcPr>
          <w:p>
            <w:pPr>
              <w:pStyle w:val="11"/>
            </w:pPr>
            <w:r>
              <w:t>286.31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24.18</w:t>
            </w:r>
          </w:p>
        </w:tc>
        <w:tc>
          <w:tcPr>
            <w:tcW w:w="1361" w:type="dxa"/>
            <w:vAlign w:val="center"/>
          </w:tcPr>
          <w:p>
            <w:pPr>
              <w:pStyle w:val="11"/>
            </w:pPr>
            <w:r>
              <w:t>24.18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24.18</w:t>
            </w:r>
          </w:p>
        </w:tc>
        <w:tc>
          <w:tcPr>
            <w:tcW w:w="1361" w:type="dxa"/>
            <w:vAlign w:val="center"/>
          </w:tcPr>
          <w:p>
            <w:pPr>
              <w:pStyle w:val="11"/>
            </w:pPr>
            <w:r>
              <w:t>24.18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24.18</w:t>
            </w:r>
          </w:p>
        </w:tc>
        <w:tc>
          <w:tcPr>
            <w:tcW w:w="1361" w:type="dxa"/>
            <w:vAlign w:val="center"/>
          </w:tcPr>
          <w:p>
            <w:pPr>
              <w:pStyle w:val="11"/>
            </w:pPr>
            <w:r>
              <w:t>24.18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280.00</w:t>
            </w:r>
          </w:p>
        </w:tc>
        <w:tc>
          <w:tcPr>
            <w:tcW w:w="1361" w:type="dxa"/>
            <w:vAlign w:val="center"/>
          </w:tcPr>
          <w:p>
            <w:pPr>
              <w:pStyle w:val="11"/>
            </w:pPr>
          </w:p>
        </w:tc>
        <w:tc>
          <w:tcPr>
            <w:tcW w:w="1361" w:type="dxa"/>
            <w:vAlign w:val="center"/>
          </w:tcPr>
          <w:p>
            <w:pPr>
              <w:pStyle w:val="11"/>
            </w:pPr>
            <w:r>
              <w:t>280.00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280.00</w:t>
            </w:r>
          </w:p>
        </w:tc>
        <w:tc>
          <w:tcPr>
            <w:tcW w:w="1361" w:type="dxa"/>
            <w:vAlign w:val="center"/>
          </w:tcPr>
          <w:p>
            <w:pPr>
              <w:pStyle w:val="11"/>
            </w:pPr>
          </w:p>
        </w:tc>
        <w:tc>
          <w:tcPr>
            <w:tcW w:w="1361" w:type="dxa"/>
            <w:vAlign w:val="center"/>
          </w:tcPr>
          <w:p>
            <w:pPr>
              <w:pStyle w:val="11"/>
            </w:pPr>
            <w:r>
              <w:t>280.00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2296099</w:t>
            </w:r>
          </w:p>
        </w:tc>
        <w:tc>
          <w:tcPr>
            <w:tcW w:w="4535" w:type="dxa"/>
            <w:vAlign w:val="center"/>
          </w:tcPr>
          <w:p>
            <w:pPr>
              <w:pStyle w:val="12"/>
            </w:pPr>
            <w:r>
              <w:t>用于其他社会公益事业的彩票公益金支出</w:t>
            </w:r>
          </w:p>
        </w:tc>
        <w:tc>
          <w:tcPr>
            <w:tcW w:w="1361" w:type="dxa"/>
            <w:vAlign w:val="center"/>
          </w:tcPr>
          <w:p>
            <w:pPr>
              <w:pStyle w:val="11"/>
            </w:pPr>
            <w:r>
              <w:t>280.00</w:t>
            </w:r>
          </w:p>
        </w:tc>
        <w:tc>
          <w:tcPr>
            <w:tcW w:w="1361" w:type="dxa"/>
            <w:vAlign w:val="center"/>
          </w:tcPr>
          <w:p>
            <w:pPr>
              <w:pStyle w:val="11"/>
            </w:pPr>
          </w:p>
        </w:tc>
        <w:tc>
          <w:tcPr>
            <w:tcW w:w="1361" w:type="dxa"/>
            <w:vAlign w:val="center"/>
          </w:tcPr>
          <w:p>
            <w:pPr>
              <w:pStyle w:val="11"/>
            </w:pPr>
            <w:r>
              <w:t>280.00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164001沙河市人民政府周庄街道办事处本级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950.10</w:t>
            </w:r>
          </w:p>
        </w:tc>
        <w:tc>
          <w:tcPr>
            <w:tcW w:w="3402" w:type="dxa"/>
            <w:vAlign w:val="center"/>
          </w:tcPr>
          <w:p>
            <w:pPr>
              <w:pStyle w:val="12"/>
            </w:pPr>
            <w:r>
              <w:t>一、一般公共服务支出</w:t>
            </w:r>
          </w:p>
        </w:tc>
        <w:tc>
          <w:tcPr>
            <w:tcW w:w="1474" w:type="dxa"/>
            <w:vAlign w:val="center"/>
          </w:tcPr>
          <w:p>
            <w:pPr>
              <w:pStyle w:val="11"/>
            </w:pPr>
            <w:r>
              <w:t>585.63</w:t>
            </w:r>
          </w:p>
        </w:tc>
        <w:tc>
          <w:tcPr>
            <w:tcW w:w="1474" w:type="dxa"/>
            <w:vAlign w:val="center"/>
          </w:tcPr>
          <w:p>
            <w:pPr>
              <w:pStyle w:val="11"/>
            </w:pPr>
            <w:r>
              <w:t>585.63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280.00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r>
              <w:t>3.00</w:t>
            </w:r>
          </w:p>
        </w:tc>
        <w:tc>
          <w:tcPr>
            <w:tcW w:w="1474" w:type="dxa"/>
            <w:vAlign w:val="center"/>
          </w:tcPr>
          <w:p>
            <w:pPr>
              <w:pStyle w:val="11"/>
            </w:pPr>
            <w:r>
              <w:t>3.00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29.29</w:t>
            </w:r>
          </w:p>
        </w:tc>
        <w:tc>
          <w:tcPr>
            <w:tcW w:w="1474" w:type="dxa"/>
            <w:vAlign w:val="center"/>
          </w:tcPr>
          <w:p>
            <w:pPr>
              <w:pStyle w:val="11"/>
            </w:pPr>
            <w:r>
              <w:t>29.29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12.80</w:t>
            </w:r>
          </w:p>
        </w:tc>
        <w:tc>
          <w:tcPr>
            <w:tcW w:w="1474" w:type="dxa"/>
            <w:vAlign w:val="center"/>
          </w:tcPr>
          <w:p>
            <w:pPr>
              <w:pStyle w:val="11"/>
            </w:pPr>
            <w:r>
              <w:t>12.80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8.89</w:t>
            </w:r>
          </w:p>
        </w:tc>
        <w:tc>
          <w:tcPr>
            <w:tcW w:w="1474" w:type="dxa"/>
            <w:vAlign w:val="center"/>
          </w:tcPr>
          <w:p>
            <w:pPr>
              <w:pStyle w:val="11"/>
            </w:pPr>
            <w:r>
              <w:t>8.89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286.31</w:t>
            </w:r>
          </w:p>
        </w:tc>
        <w:tc>
          <w:tcPr>
            <w:tcW w:w="1474" w:type="dxa"/>
            <w:vAlign w:val="center"/>
          </w:tcPr>
          <w:p>
            <w:pPr>
              <w:pStyle w:val="11"/>
            </w:pPr>
            <w:r>
              <w:t>286.31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24.18</w:t>
            </w:r>
          </w:p>
        </w:tc>
        <w:tc>
          <w:tcPr>
            <w:tcW w:w="1474" w:type="dxa"/>
            <w:vAlign w:val="center"/>
          </w:tcPr>
          <w:p>
            <w:pPr>
              <w:pStyle w:val="11"/>
            </w:pPr>
            <w:r>
              <w:t>24.18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280.00</w:t>
            </w:r>
          </w:p>
        </w:tc>
        <w:tc>
          <w:tcPr>
            <w:tcW w:w="1474" w:type="dxa"/>
            <w:vAlign w:val="center"/>
          </w:tcPr>
          <w:p>
            <w:pPr>
              <w:pStyle w:val="11"/>
            </w:pPr>
          </w:p>
        </w:tc>
        <w:tc>
          <w:tcPr>
            <w:tcW w:w="1474" w:type="dxa"/>
            <w:vAlign w:val="center"/>
          </w:tcPr>
          <w:p>
            <w:pPr>
              <w:pStyle w:val="11"/>
            </w:pPr>
            <w:r>
              <w:t>280.00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1230.10</w:t>
            </w:r>
          </w:p>
        </w:tc>
        <w:tc>
          <w:tcPr>
            <w:tcW w:w="3402" w:type="dxa"/>
            <w:vAlign w:val="center"/>
          </w:tcPr>
          <w:p>
            <w:pPr>
              <w:pStyle w:val="14"/>
            </w:pPr>
            <w:r>
              <w:t>本年支出合计</w:t>
            </w:r>
          </w:p>
        </w:tc>
        <w:tc>
          <w:tcPr>
            <w:tcW w:w="1474" w:type="dxa"/>
            <w:vAlign w:val="center"/>
          </w:tcPr>
          <w:p>
            <w:pPr>
              <w:pStyle w:val="15"/>
            </w:pPr>
            <w:r>
              <w:t>1230.10</w:t>
            </w:r>
          </w:p>
        </w:tc>
        <w:tc>
          <w:tcPr>
            <w:tcW w:w="1474" w:type="dxa"/>
            <w:vAlign w:val="center"/>
          </w:tcPr>
          <w:p>
            <w:pPr>
              <w:pStyle w:val="15"/>
            </w:pPr>
            <w:r>
              <w:t>950.10</w:t>
            </w:r>
          </w:p>
        </w:tc>
        <w:tc>
          <w:tcPr>
            <w:tcW w:w="1474" w:type="dxa"/>
            <w:vAlign w:val="center"/>
          </w:tcPr>
          <w:p>
            <w:pPr>
              <w:pStyle w:val="15"/>
            </w:pPr>
            <w:r>
              <w:t>280.00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1230.10</w:t>
            </w:r>
          </w:p>
        </w:tc>
        <w:tc>
          <w:tcPr>
            <w:tcW w:w="3402" w:type="dxa"/>
            <w:vAlign w:val="center"/>
          </w:tcPr>
          <w:p>
            <w:pPr>
              <w:pStyle w:val="14"/>
            </w:pPr>
            <w:r>
              <w:t>支出总计</w:t>
            </w:r>
          </w:p>
        </w:tc>
        <w:tc>
          <w:tcPr>
            <w:tcW w:w="1474" w:type="dxa"/>
            <w:vAlign w:val="center"/>
          </w:tcPr>
          <w:p>
            <w:pPr>
              <w:pStyle w:val="15"/>
            </w:pPr>
            <w:r>
              <w:t>1230.10</w:t>
            </w:r>
          </w:p>
        </w:tc>
        <w:tc>
          <w:tcPr>
            <w:tcW w:w="1474" w:type="dxa"/>
            <w:vAlign w:val="center"/>
          </w:tcPr>
          <w:p>
            <w:pPr>
              <w:pStyle w:val="15"/>
            </w:pPr>
            <w:r>
              <w:t>950.10</w:t>
            </w:r>
          </w:p>
        </w:tc>
        <w:tc>
          <w:tcPr>
            <w:tcW w:w="1474" w:type="dxa"/>
            <w:vAlign w:val="center"/>
          </w:tcPr>
          <w:p>
            <w:pPr>
              <w:pStyle w:val="15"/>
            </w:pPr>
            <w:r>
              <w:t>280.00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164001沙河市人民政府周庄街道办事处本级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950.10</w:t>
            </w:r>
          </w:p>
        </w:tc>
        <w:tc>
          <w:tcPr>
            <w:tcW w:w="2551" w:type="dxa"/>
            <w:vAlign w:val="center"/>
          </w:tcPr>
          <w:p>
            <w:pPr>
              <w:pStyle w:val="15"/>
            </w:pPr>
            <w:r>
              <w:t>645.90</w:t>
            </w:r>
          </w:p>
        </w:tc>
        <w:tc>
          <w:tcPr>
            <w:tcW w:w="2551" w:type="dxa"/>
            <w:vAlign w:val="center"/>
          </w:tcPr>
          <w:p>
            <w:pPr>
              <w:pStyle w:val="15"/>
            </w:pPr>
            <w:r>
              <w:t>304.20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585.63</w:t>
            </w:r>
          </w:p>
        </w:tc>
        <w:tc>
          <w:tcPr>
            <w:tcW w:w="2551" w:type="dxa"/>
            <w:vAlign w:val="center"/>
          </w:tcPr>
          <w:p>
            <w:pPr>
              <w:pStyle w:val="11"/>
            </w:pPr>
            <w:r>
              <w:t>579.63</w:t>
            </w: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1191" w:type="dxa"/>
            <w:vAlign w:val="center"/>
          </w:tcPr>
          <w:p>
            <w:pPr>
              <w:pStyle w:val="12"/>
            </w:pPr>
            <w:r>
              <w:t>2010108</w:t>
            </w:r>
          </w:p>
        </w:tc>
        <w:tc>
          <w:tcPr>
            <w:tcW w:w="4535" w:type="dxa"/>
            <w:vAlign w:val="center"/>
          </w:tcPr>
          <w:p>
            <w:pPr>
              <w:pStyle w:val="12"/>
            </w:pPr>
            <w:r>
              <w:t>代表工作</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579.63</w:t>
            </w:r>
          </w:p>
        </w:tc>
        <w:tc>
          <w:tcPr>
            <w:tcW w:w="2551" w:type="dxa"/>
            <w:vAlign w:val="center"/>
          </w:tcPr>
          <w:p>
            <w:pPr>
              <w:pStyle w:val="11"/>
            </w:pPr>
            <w:r>
              <w:t>579.63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579.63</w:t>
            </w:r>
          </w:p>
        </w:tc>
        <w:tc>
          <w:tcPr>
            <w:tcW w:w="2551" w:type="dxa"/>
            <w:vAlign w:val="center"/>
          </w:tcPr>
          <w:p>
            <w:pPr>
              <w:pStyle w:val="11"/>
            </w:pPr>
            <w:r>
              <w:t>579.63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7</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9</w:t>
            </w:r>
          </w:p>
        </w:tc>
        <w:tc>
          <w:tcPr>
            <w:tcW w:w="1191" w:type="dxa"/>
            <w:vAlign w:val="center"/>
          </w:tcPr>
          <w:p>
            <w:pPr>
              <w:pStyle w:val="12"/>
            </w:pPr>
            <w:r>
              <w:t>203</w:t>
            </w:r>
          </w:p>
        </w:tc>
        <w:tc>
          <w:tcPr>
            <w:tcW w:w="4535" w:type="dxa"/>
            <w:vAlign w:val="center"/>
          </w:tcPr>
          <w:p>
            <w:pPr>
              <w:pStyle w:val="12"/>
            </w:pPr>
            <w:r>
              <w:t>国防支出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10</w:t>
            </w:r>
          </w:p>
        </w:tc>
        <w:tc>
          <w:tcPr>
            <w:tcW w:w="1191" w:type="dxa"/>
            <w:vAlign w:val="center"/>
          </w:tcPr>
          <w:p>
            <w:pPr>
              <w:pStyle w:val="12"/>
            </w:pPr>
            <w:r>
              <w:t>20306</w:t>
            </w:r>
          </w:p>
        </w:tc>
        <w:tc>
          <w:tcPr>
            <w:tcW w:w="4535" w:type="dxa"/>
            <w:vAlign w:val="center"/>
          </w:tcPr>
          <w:p>
            <w:pPr>
              <w:pStyle w:val="12"/>
            </w:pPr>
            <w:r>
              <w:t>国防动员</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11</w:t>
            </w:r>
          </w:p>
        </w:tc>
        <w:tc>
          <w:tcPr>
            <w:tcW w:w="1191" w:type="dxa"/>
            <w:vAlign w:val="center"/>
          </w:tcPr>
          <w:p>
            <w:pPr>
              <w:pStyle w:val="12"/>
            </w:pPr>
            <w:r>
              <w:t>2030607</w:t>
            </w:r>
          </w:p>
        </w:tc>
        <w:tc>
          <w:tcPr>
            <w:tcW w:w="4535" w:type="dxa"/>
            <w:vAlign w:val="center"/>
          </w:tcPr>
          <w:p>
            <w:pPr>
              <w:pStyle w:val="12"/>
            </w:pPr>
            <w:r>
              <w:t>民兵</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29.29</w:t>
            </w:r>
          </w:p>
        </w:tc>
        <w:tc>
          <w:tcPr>
            <w:tcW w:w="2551" w:type="dxa"/>
            <w:vAlign w:val="center"/>
          </w:tcPr>
          <w:p>
            <w:pPr>
              <w:pStyle w:val="11"/>
            </w:pPr>
            <w:r>
              <w:t>29.29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29.29</w:t>
            </w:r>
          </w:p>
        </w:tc>
        <w:tc>
          <w:tcPr>
            <w:tcW w:w="2551" w:type="dxa"/>
            <w:vAlign w:val="center"/>
          </w:tcPr>
          <w:p>
            <w:pPr>
              <w:pStyle w:val="11"/>
            </w:pPr>
            <w:r>
              <w:t>29.29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29.29</w:t>
            </w:r>
          </w:p>
        </w:tc>
        <w:tc>
          <w:tcPr>
            <w:tcW w:w="2551" w:type="dxa"/>
            <w:vAlign w:val="center"/>
          </w:tcPr>
          <w:p>
            <w:pPr>
              <w:pStyle w:val="11"/>
            </w:pPr>
            <w:r>
              <w:t>29.29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12.80</w:t>
            </w:r>
          </w:p>
        </w:tc>
        <w:tc>
          <w:tcPr>
            <w:tcW w:w="2551" w:type="dxa"/>
            <w:vAlign w:val="center"/>
          </w:tcPr>
          <w:p>
            <w:pPr>
              <w:pStyle w:val="11"/>
            </w:pPr>
            <w:r>
              <w:t>12.80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12.80</w:t>
            </w:r>
          </w:p>
        </w:tc>
        <w:tc>
          <w:tcPr>
            <w:tcW w:w="2551" w:type="dxa"/>
            <w:vAlign w:val="center"/>
          </w:tcPr>
          <w:p>
            <w:pPr>
              <w:pStyle w:val="11"/>
            </w:pPr>
            <w:r>
              <w:t>12.80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17</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12.80</w:t>
            </w:r>
          </w:p>
        </w:tc>
        <w:tc>
          <w:tcPr>
            <w:tcW w:w="2551" w:type="dxa"/>
            <w:vAlign w:val="center"/>
          </w:tcPr>
          <w:p>
            <w:pPr>
              <w:pStyle w:val="11"/>
            </w:pPr>
            <w:r>
              <w:t>12.80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18</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8.89</w:t>
            </w:r>
          </w:p>
        </w:tc>
        <w:tc>
          <w:tcPr>
            <w:tcW w:w="2551" w:type="dxa"/>
            <w:vAlign w:val="center"/>
          </w:tcPr>
          <w:p>
            <w:pPr>
              <w:pStyle w:val="11"/>
            </w:pPr>
          </w:p>
        </w:tc>
        <w:tc>
          <w:tcPr>
            <w:tcW w:w="2551" w:type="dxa"/>
            <w:vAlign w:val="center"/>
          </w:tcPr>
          <w:p>
            <w:pPr>
              <w:pStyle w:val="11"/>
            </w:pPr>
            <w:r>
              <w:t>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19</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8.89</w:t>
            </w:r>
          </w:p>
        </w:tc>
        <w:tc>
          <w:tcPr>
            <w:tcW w:w="2551" w:type="dxa"/>
            <w:vAlign w:val="center"/>
          </w:tcPr>
          <w:p>
            <w:pPr>
              <w:pStyle w:val="11"/>
            </w:pPr>
          </w:p>
        </w:tc>
        <w:tc>
          <w:tcPr>
            <w:tcW w:w="2551" w:type="dxa"/>
            <w:vAlign w:val="center"/>
          </w:tcPr>
          <w:p>
            <w:pPr>
              <w:pStyle w:val="11"/>
            </w:pPr>
            <w:r>
              <w:t>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20</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8.89</w:t>
            </w:r>
          </w:p>
        </w:tc>
        <w:tc>
          <w:tcPr>
            <w:tcW w:w="2551" w:type="dxa"/>
            <w:vAlign w:val="center"/>
          </w:tcPr>
          <w:p>
            <w:pPr>
              <w:pStyle w:val="11"/>
            </w:pPr>
          </w:p>
        </w:tc>
        <w:tc>
          <w:tcPr>
            <w:tcW w:w="2551" w:type="dxa"/>
            <w:vAlign w:val="center"/>
          </w:tcPr>
          <w:p>
            <w:pPr>
              <w:pStyle w:val="11"/>
            </w:pPr>
            <w:r>
              <w:t>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21</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286.31</w:t>
            </w:r>
          </w:p>
        </w:tc>
        <w:tc>
          <w:tcPr>
            <w:tcW w:w="2551" w:type="dxa"/>
            <w:vAlign w:val="center"/>
          </w:tcPr>
          <w:p>
            <w:pPr>
              <w:pStyle w:val="11"/>
            </w:pPr>
          </w:p>
        </w:tc>
        <w:tc>
          <w:tcPr>
            <w:tcW w:w="2551" w:type="dxa"/>
            <w:vAlign w:val="center"/>
          </w:tcPr>
          <w:p>
            <w:pPr>
              <w:pStyle w:val="11"/>
            </w:pPr>
            <w:r>
              <w:t>286.31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22</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286.31</w:t>
            </w:r>
          </w:p>
        </w:tc>
        <w:tc>
          <w:tcPr>
            <w:tcW w:w="2551" w:type="dxa"/>
            <w:vAlign w:val="center"/>
          </w:tcPr>
          <w:p>
            <w:pPr>
              <w:pStyle w:val="11"/>
            </w:pPr>
          </w:p>
        </w:tc>
        <w:tc>
          <w:tcPr>
            <w:tcW w:w="2551" w:type="dxa"/>
            <w:vAlign w:val="center"/>
          </w:tcPr>
          <w:p>
            <w:pPr>
              <w:pStyle w:val="11"/>
            </w:pPr>
            <w:r>
              <w:t>286.31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23</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286.31</w:t>
            </w:r>
          </w:p>
        </w:tc>
        <w:tc>
          <w:tcPr>
            <w:tcW w:w="2551" w:type="dxa"/>
            <w:vAlign w:val="center"/>
          </w:tcPr>
          <w:p>
            <w:pPr>
              <w:pStyle w:val="11"/>
            </w:pPr>
          </w:p>
        </w:tc>
        <w:tc>
          <w:tcPr>
            <w:tcW w:w="2551" w:type="dxa"/>
            <w:vAlign w:val="center"/>
          </w:tcPr>
          <w:p>
            <w:pPr>
              <w:pStyle w:val="11"/>
            </w:pPr>
            <w:r>
              <w:t>286.31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24.18</w:t>
            </w:r>
          </w:p>
        </w:tc>
        <w:tc>
          <w:tcPr>
            <w:tcW w:w="2551" w:type="dxa"/>
            <w:vAlign w:val="center"/>
          </w:tcPr>
          <w:p>
            <w:pPr>
              <w:pStyle w:val="11"/>
            </w:pPr>
            <w:r>
              <w:t>24.18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24.18</w:t>
            </w:r>
          </w:p>
        </w:tc>
        <w:tc>
          <w:tcPr>
            <w:tcW w:w="2551" w:type="dxa"/>
            <w:vAlign w:val="center"/>
          </w:tcPr>
          <w:p>
            <w:pPr>
              <w:pStyle w:val="11"/>
            </w:pPr>
            <w:r>
              <w:t>24.18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24.18</w:t>
            </w:r>
          </w:p>
        </w:tc>
        <w:tc>
          <w:tcPr>
            <w:tcW w:w="2551" w:type="dxa"/>
            <w:vAlign w:val="center"/>
          </w:tcPr>
          <w:p>
            <w:pPr>
              <w:pStyle w:val="11"/>
            </w:pPr>
            <w:r>
              <w:t>24.18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164001沙河市人民政府周庄街道办事处本级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645.90</w:t>
            </w:r>
          </w:p>
        </w:tc>
        <w:tc>
          <w:tcPr>
            <w:tcW w:w="2551" w:type="dxa"/>
            <w:vAlign w:val="center"/>
          </w:tcPr>
          <w:p>
            <w:pPr>
              <w:pStyle w:val="15"/>
            </w:pPr>
            <w:r>
              <w:t>572.60</w:t>
            </w:r>
          </w:p>
        </w:tc>
        <w:tc>
          <w:tcPr>
            <w:tcW w:w="2551" w:type="dxa"/>
            <w:vAlign w:val="center"/>
          </w:tcPr>
          <w:p>
            <w:pPr>
              <w:pStyle w:val="15"/>
            </w:pPr>
            <w:r>
              <w:t>73.30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554.35</w:t>
            </w:r>
          </w:p>
        </w:tc>
        <w:tc>
          <w:tcPr>
            <w:tcW w:w="2551" w:type="dxa"/>
            <w:vAlign w:val="center"/>
          </w:tcPr>
          <w:p>
            <w:pPr>
              <w:pStyle w:val="11"/>
            </w:pPr>
            <w:r>
              <w:t>554.35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327.17</w:t>
            </w:r>
          </w:p>
        </w:tc>
        <w:tc>
          <w:tcPr>
            <w:tcW w:w="2551" w:type="dxa"/>
            <w:vAlign w:val="center"/>
          </w:tcPr>
          <w:p>
            <w:pPr>
              <w:pStyle w:val="11"/>
            </w:pPr>
            <w:r>
              <w:t>327.17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41.95</w:t>
            </w:r>
          </w:p>
        </w:tc>
        <w:tc>
          <w:tcPr>
            <w:tcW w:w="2551" w:type="dxa"/>
            <w:vAlign w:val="center"/>
          </w:tcPr>
          <w:p>
            <w:pPr>
              <w:pStyle w:val="11"/>
            </w:pPr>
            <w:r>
              <w:t>41.95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25.70</w:t>
            </w:r>
          </w:p>
        </w:tc>
        <w:tc>
          <w:tcPr>
            <w:tcW w:w="2551" w:type="dxa"/>
            <w:vAlign w:val="center"/>
          </w:tcPr>
          <w:p>
            <w:pPr>
              <w:pStyle w:val="11"/>
            </w:pPr>
            <w:r>
              <w:t>25.70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32.41</w:t>
            </w:r>
          </w:p>
        </w:tc>
        <w:tc>
          <w:tcPr>
            <w:tcW w:w="2551" w:type="dxa"/>
            <w:vAlign w:val="center"/>
          </w:tcPr>
          <w:p>
            <w:pPr>
              <w:pStyle w:val="11"/>
            </w:pPr>
            <w:r>
              <w:t>32.41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29.29</w:t>
            </w:r>
          </w:p>
        </w:tc>
        <w:tc>
          <w:tcPr>
            <w:tcW w:w="2551" w:type="dxa"/>
            <w:vAlign w:val="center"/>
          </w:tcPr>
          <w:p>
            <w:pPr>
              <w:pStyle w:val="11"/>
            </w:pPr>
            <w:r>
              <w:t>29.29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12.80</w:t>
            </w:r>
          </w:p>
        </w:tc>
        <w:tc>
          <w:tcPr>
            <w:tcW w:w="2551" w:type="dxa"/>
            <w:vAlign w:val="center"/>
          </w:tcPr>
          <w:p>
            <w:pPr>
              <w:pStyle w:val="11"/>
            </w:pPr>
            <w:r>
              <w:t>12.80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24.18</w:t>
            </w:r>
          </w:p>
        </w:tc>
        <w:tc>
          <w:tcPr>
            <w:tcW w:w="2551" w:type="dxa"/>
            <w:vAlign w:val="center"/>
          </w:tcPr>
          <w:p>
            <w:pPr>
              <w:pStyle w:val="11"/>
            </w:pPr>
            <w:r>
              <w:t>24.18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60.85</w:t>
            </w:r>
          </w:p>
        </w:tc>
        <w:tc>
          <w:tcPr>
            <w:tcW w:w="2551" w:type="dxa"/>
            <w:vAlign w:val="center"/>
          </w:tcPr>
          <w:p>
            <w:pPr>
              <w:pStyle w:val="11"/>
            </w:pPr>
            <w:r>
              <w:t>60.85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73.30</w:t>
            </w:r>
          </w:p>
        </w:tc>
        <w:tc>
          <w:tcPr>
            <w:tcW w:w="2551" w:type="dxa"/>
            <w:vAlign w:val="center"/>
          </w:tcPr>
          <w:p>
            <w:pPr>
              <w:pStyle w:val="11"/>
            </w:pPr>
          </w:p>
        </w:tc>
        <w:tc>
          <w:tcPr>
            <w:tcW w:w="2551" w:type="dxa"/>
            <w:vAlign w:val="center"/>
          </w:tcPr>
          <w:p>
            <w:pPr>
              <w:pStyle w:val="11"/>
            </w:pPr>
            <w:r>
              <w:t>73.30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2.76</w:t>
            </w:r>
          </w:p>
        </w:tc>
        <w:tc>
          <w:tcPr>
            <w:tcW w:w="2551" w:type="dxa"/>
            <w:vAlign w:val="center"/>
          </w:tcPr>
          <w:p>
            <w:pPr>
              <w:pStyle w:val="11"/>
            </w:pPr>
          </w:p>
        </w:tc>
        <w:tc>
          <w:tcPr>
            <w:tcW w:w="2551" w:type="dxa"/>
            <w:vAlign w:val="center"/>
          </w:tcPr>
          <w:p>
            <w:pPr>
              <w:pStyle w:val="11"/>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4.20</w:t>
            </w:r>
          </w:p>
        </w:tc>
        <w:tc>
          <w:tcPr>
            <w:tcW w:w="2551" w:type="dxa"/>
            <w:vAlign w:val="center"/>
          </w:tcPr>
          <w:p>
            <w:pPr>
              <w:pStyle w:val="11"/>
            </w:pPr>
          </w:p>
        </w:tc>
        <w:tc>
          <w:tcPr>
            <w:tcW w:w="2551" w:type="dxa"/>
            <w:vAlign w:val="center"/>
          </w:tcPr>
          <w:p>
            <w:pPr>
              <w:pStyle w:val="11"/>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14</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10.80</w:t>
            </w:r>
          </w:p>
        </w:tc>
        <w:tc>
          <w:tcPr>
            <w:tcW w:w="2551" w:type="dxa"/>
            <w:vAlign w:val="center"/>
          </w:tcPr>
          <w:p>
            <w:pPr>
              <w:pStyle w:val="11"/>
            </w:pPr>
          </w:p>
        </w:tc>
        <w:tc>
          <w:tcPr>
            <w:tcW w:w="2551" w:type="dxa"/>
            <w:vAlign w:val="center"/>
          </w:tcPr>
          <w:p>
            <w:pPr>
              <w:pStyle w:val="11"/>
            </w:pPr>
            <w:r>
              <w:t>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38.04</w:t>
            </w:r>
          </w:p>
        </w:tc>
        <w:tc>
          <w:tcPr>
            <w:tcW w:w="2551" w:type="dxa"/>
            <w:vAlign w:val="center"/>
          </w:tcPr>
          <w:p>
            <w:pPr>
              <w:pStyle w:val="11"/>
            </w:pPr>
          </w:p>
        </w:tc>
        <w:tc>
          <w:tcPr>
            <w:tcW w:w="2551" w:type="dxa"/>
            <w:vAlign w:val="center"/>
          </w:tcPr>
          <w:p>
            <w:pPr>
              <w:pStyle w:val="11"/>
            </w:pPr>
            <w:r>
              <w:t>38.04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18.25</w:t>
            </w:r>
          </w:p>
        </w:tc>
        <w:tc>
          <w:tcPr>
            <w:tcW w:w="2551" w:type="dxa"/>
            <w:vAlign w:val="center"/>
          </w:tcPr>
          <w:p>
            <w:pPr>
              <w:pStyle w:val="11"/>
            </w:pPr>
            <w:r>
              <w:t>18.25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11.19</w:t>
            </w:r>
          </w:p>
        </w:tc>
        <w:tc>
          <w:tcPr>
            <w:tcW w:w="2551" w:type="dxa"/>
            <w:vAlign w:val="center"/>
          </w:tcPr>
          <w:p>
            <w:pPr>
              <w:pStyle w:val="11"/>
            </w:pPr>
            <w:r>
              <w:t>11.19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2.49</w:t>
            </w:r>
          </w:p>
        </w:tc>
        <w:tc>
          <w:tcPr>
            <w:tcW w:w="2551" w:type="dxa"/>
            <w:vAlign w:val="center"/>
          </w:tcPr>
          <w:p>
            <w:pPr>
              <w:pStyle w:val="11"/>
            </w:pPr>
            <w:r>
              <w:t>2.49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4.57</w:t>
            </w:r>
          </w:p>
        </w:tc>
        <w:tc>
          <w:tcPr>
            <w:tcW w:w="2551" w:type="dxa"/>
            <w:vAlign w:val="center"/>
          </w:tcPr>
          <w:p>
            <w:pPr>
              <w:pStyle w:val="11"/>
            </w:pPr>
            <w:r>
              <w:t>4.57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164001沙河市人民政府周庄街道办事处本级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280.00</w:t>
            </w:r>
          </w:p>
        </w:tc>
        <w:tc>
          <w:tcPr>
            <w:tcW w:w="2551" w:type="dxa"/>
            <w:vAlign w:val="center"/>
          </w:tcPr>
          <w:p>
            <w:pPr>
              <w:pStyle w:val="15"/>
            </w:pPr>
          </w:p>
        </w:tc>
        <w:tc>
          <w:tcPr>
            <w:tcW w:w="2551" w:type="dxa"/>
            <w:vAlign w:val="center"/>
          </w:tcPr>
          <w:p>
            <w:pPr>
              <w:pStyle w:val="15"/>
            </w:pPr>
            <w:r>
              <w:t>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280.00</w:t>
            </w:r>
          </w:p>
        </w:tc>
        <w:tc>
          <w:tcPr>
            <w:tcW w:w="2551" w:type="dxa"/>
            <w:vAlign w:val="center"/>
          </w:tcPr>
          <w:p>
            <w:pPr>
              <w:pStyle w:val="11"/>
            </w:pPr>
          </w:p>
        </w:tc>
        <w:tc>
          <w:tcPr>
            <w:tcW w:w="2551" w:type="dxa"/>
            <w:vAlign w:val="center"/>
          </w:tcPr>
          <w:p>
            <w:pPr>
              <w:pStyle w:val="11"/>
            </w:pPr>
            <w:r>
              <w:t>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280.00</w:t>
            </w:r>
          </w:p>
        </w:tc>
        <w:tc>
          <w:tcPr>
            <w:tcW w:w="2551" w:type="dxa"/>
            <w:vAlign w:val="center"/>
          </w:tcPr>
          <w:p>
            <w:pPr>
              <w:pStyle w:val="11"/>
            </w:pPr>
          </w:p>
        </w:tc>
        <w:tc>
          <w:tcPr>
            <w:tcW w:w="2551" w:type="dxa"/>
            <w:vAlign w:val="center"/>
          </w:tcPr>
          <w:p>
            <w:pPr>
              <w:pStyle w:val="11"/>
            </w:pPr>
            <w:r>
              <w:t>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1191" w:type="dxa"/>
            <w:vAlign w:val="center"/>
          </w:tcPr>
          <w:p>
            <w:pPr>
              <w:pStyle w:val="12"/>
            </w:pPr>
            <w:r>
              <w:t>2296099</w:t>
            </w:r>
          </w:p>
        </w:tc>
        <w:tc>
          <w:tcPr>
            <w:tcW w:w="4535" w:type="dxa"/>
            <w:vAlign w:val="center"/>
          </w:tcPr>
          <w:p>
            <w:pPr>
              <w:pStyle w:val="12"/>
            </w:pPr>
            <w:r>
              <w:t>用于其他社会公益事业的彩票公益金支出</w:t>
            </w:r>
          </w:p>
        </w:tc>
        <w:tc>
          <w:tcPr>
            <w:tcW w:w="2551" w:type="dxa"/>
            <w:vAlign w:val="center"/>
          </w:tcPr>
          <w:p>
            <w:pPr>
              <w:pStyle w:val="11"/>
            </w:pPr>
            <w:r>
              <w:t>280.00</w:t>
            </w:r>
          </w:p>
        </w:tc>
        <w:tc>
          <w:tcPr>
            <w:tcW w:w="2551" w:type="dxa"/>
            <w:vAlign w:val="center"/>
          </w:tcPr>
          <w:p>
            <w:pPr>
              <w:pStyle w:val="11"/>
            </w:pPr>
          </w:p>
        </w:tc>
        <w:tc>
          <w:tcPr>
            <w:tcW w:w="2551" w:type="dxa"/>
            <w:vAlign w:val="center"/>
          </w:tcPr>
          <w:p>
            <w:pPr>
              <w:pStyle w:val="11"/>
            </w:pPr>
            <w:r>
              <w:t>280.00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164001沙河市人民政府周庄街道办事处本级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164001沙河市人民政府周庄街道办事处本级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w:t>
      </w:r>
      <w:r>
        <w:rPr>
          <w:rFonts w:hint="eastAsia" w:ascii="方正书宋_GBK" w:hAnsi="方正书宋_GBK" w:eastAsia="方正书宋_GBK" w:cs="方正书宋_GBK"/>
          <w:color w:val="000000"/>
          <w:sz w:val="21"/>
          <w:lang w:eastAsia="zh-CN"/>
        </w:rPr>
        <w:t>经费支出预算</w:t>
      </w:r>
      <w:r>
        <w:rPr>
          <w:rFonts w:ascii="方正书宋_GBK" w:hAnsi="方正书宋_GBK" w:eastAsia="方正书宋_GBK" w:cs="方正书宋_GBK"/>
          <w:color w:val="000000"/>
          <w:sz w:val="21"/>
        </w:rPr>
        <w:t>，空表列示。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沙河市人民政府周庄街道办事处本级2024年单位预算信息公开情况说明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按照《中华人民共和国预算法》、《地方预决算公开操作规程》和《关于进一步推进预算公开工作的实施意见》规定，现将沙河市人民政府周庄街道办事处本级2024年单位预算公开如下：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1.宣传贯彻落实党的路线、方针、政策，执行上级党委、政府的决议、决定和命令。</w:t>
      </w:r>
    </w:p>
    <w:p>
      <w:pPr>
        <w:pStyle w:val="17"/>
      </w:pPr>
      <w:r>
        <w:t xml:space="preserve">2.按照上级要求，认真搞好党的思想，作风和组织建设，认真做好党的纪律检查工作，加强村委会党的组织建设。 </w:t>
      </w:r>
    </w:p>
    <w:p>
      <w:pPr>
        <w:pStyle w:val="17"/>
      </w:pPr>
      <w:r>
        <w:t xml:space="preserve">3.结合辖区实际，按照城市总体规划，制定总体规划，制订经济和社会发展计划，发挥地块优势，因地制宜发展村经济和各种社会服务事业，逐步改善辖区的综合服务体系。 </w:t>
      </w:r>
    </w:p>
    <w:p>
      <w:pPr>
        <w:pStyle w:val="17"/>
      </w:pPr>
      <w:r>
        <w:t>4.认真抓好</w:t>
      </w:r>
      <w:r>
        <w:rPr>
          <w:rFonts w:hint="eastAsia"/>
          <w:lang w:eastAsia="zh-CN"/>
        </w:rPr>
        <w:t>农业农村</w:t>
      </w:r>
      <w:r>
        <w:t xml:space="preserve">工作，合理调整产业结构，积极发展区域第三产业，壮大农村经济，减轻农民负担，增加群众收入。 </w:t>
      </w:r>
    </w:p>
    <w:p>
      <w:pPr>
        <w:pStyle w:val="17"/>
      </w:pPr>
      <w:r>
        <w:t xml:space="preserve">5.负责街道的经济、教育、科技、文化、体育卫生、计划生育、社会治安综合治理等工作。 </w:t>
      </w:r>
    </w:p>
    <w:p>
      <w:pPr>
        <w:pStyle w:val="17"/>
      </w:pPr>
      <w:r>
        <w:t>6.加强基层政权建设，定期召开村民代表会议并报告工作，听取</w:t>
      </w:r>
      <w:r>
        <w:rPr>
          <w:rFonts w:hint="eastAsia"/>
          <w:lang w:eastAsia="zh-CN"/>
        </w:rPr>
        <w:t>代表意见</w:t>
      </w:r>
      <w:r>
        <w:t xml:space="preserve">和建议，搞好村务，政务公开工作，自觉接受群众监督，充分发挥广大群众的积极性和创造性，推动街道两个文明建设发展。 </w:t>
      </w:r>
    </w:p>
    <w:p>
      <w:pPr>
        <w:pStyle w:val="17"/>
      </w:pPr>
      <w:r>
        <w:t xml:space="preserve">7.严格按照职能划分，搞好本辖区的国土资源，环境保护和市容管理工作，督促落实各项城市管理法规，促进城镇功能的提升和城镇环境的创新。 </w:t>
      </w:r>
    </w:p>
    <w:p>
      <w:pPr>
        <w:pStyle w:val="17"/>
      </w:pPr>
      <w:r>
        <w:t xml:space="preserve">8.加强村委会建设，积极开展建文明单位，文明街道，文明村组，文明院落和“五好家庭”等活动。提高村民的公民意识和文明修养。 </w:t>
      </w:r>
    </w:p>
    <w:p>
      <w:pPr>
        <w:pStyle w:val="17"/>
      </w:pPr>
      <w:r>
        <w:t xml:space="preserve">9.保护社会主义的全民所有财产和劳动群众集体所有财产，保护公民私人所有的合法财产，维护社会秩序，保障公民的人身权利，民主权利和其他权利，保护各种经济组织的合法权益。 </w:t>
      </w:r>
    </w:p>
    <w:p>
      <w:pPr>
        <w:pStyle w:val="17"/>
      </w:pPr>
      <w:r>
        <w:t xml:space="preserve">10.积极开展民政服务工作，努力做好下岗职工的就业服务，搞好城镇居民和农民特困户的最低治保障工作。 </w:t>
      </w:r>
    </w:p>
    <w:p>
      <w:pPr>
        <w:pStyle w:val="17"/>
      </w:pPr>
      <w:r>
        <w:t xml:space="preserve">11.保障宪法和法律赋予妇女的男女平等，同工同酬和婚姻自由等各项权利。 </w:t>
      </w:r>
    </w:p>
    <w:p>
      <w:pPr>
        <w:pStyle w:val="17"/>
      </w:pPr>
      <w:r>
        <w:t>12.完成市委</w:t>
      </w:r>
      <w:r>
        <w:rPr>
          <w:rFonts w:hint="eastAsia"/>
          <w:lang w:eastAsia="zh-CN"/>
        </w:rPr>
        <w:t>、</w:t>
      </w:r>
      <w:bookmarkStart w:id="1" w:name="_GoBack"/>
      <w:bookmarkEnd w:id="1"/>
      <w:r>
        <w:t xml:space="preserve">市政府交办的其他工作。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沙河市人民政府周庄街道办事处本级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1230.10万元，其中：一般公共预算收入950.10万元，基金预算收入280.00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沙河市人民政府周庄街道办事处本级年度单位预算中支出预算的总体情况。2024年支出预算1230.10万元，其中基本支出645.90万元，包括人员经费572.60万元和日常公用经费73.30万元；项目支出584.20万元，主要为新增八里庄村道路提升改造工程项目。</w:t>
      </w:r>
    </w:p>
    <w:p>
      <w:pPr>
        <w:pStyle w:val="18"/>
      </w:pPr>
      <w:r>
        <w:t>3、比上年增减情况</w:t>
      </w:r>
    </w:p>
    <w:p>
      <w:pPr>
        <w:pStyle w:val="18"/>
      </w:pPr>
      <w:r>
        <w:t>2024年预算收支安排1230.10万元，较2023年预算增加254.93万元，其中：基本支出增加83.50万元，主要为人员调动、人员工资晋级调整人员经费增加所致。项目支出增加171.43万元，主要为新增八里庄村道路提升改造工程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2024年，我单位机关运行经费共计安排73.30万元，主要用于日常维修、办公用房水电费、办公用房取暖费、办公用房物业管理费等日常运行支出。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严格执行因公出国（境）、公务接待的有关规定，减少相关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1、城乡社区环境卫生绩效目标表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13058224P00002110017Y</w:t>
            </w:r>
          </w:p>
        </w:tc>
        <w:tc>
          <w:tcPr>
            <w:tcW w:w="2835" w:type="dxa"/>
            <w:vAlign w:val="center"/>
          </w:tcPr>
          <w:p>
            <w:pPr>
              <w:pStyle w:val="10"/>
            </w:pPr>
            <w:r>
              <w:t>项目名称</w:t>
            </w:r>
          </w:p>
        </w:tc>
        <w:tc>
          <w:tcPr>
            <w:tcW w:w="6094" w:type="dxa"/>
            <w:gridSpan w:val="3"/>
            <w:vAlign w:val="center"/>
          </w:tcPr>
          <w:p>
            <w:pPr>
              <w:pStyle w:val="12"/>
            </w:pPr>
            <w:r>
              <w:t>城乡社区环境卫生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8.89</w:t>
            </w:r>
          </w:p>
        </w:tc>
        <w:tc>
          <w:tcPr>
            <w:tcW w:w="2835" w:type="dxa"/>
            <w:vAlign w:val="center"/>
          </w:tcPr>
          <w:p>
            <w:pPr>
              <w:pStyle w:val="10"/>
            </w:pPr>
            <w:r>
              <w:t>其中：财政    资金</w:t>
            </w:r>
          </w:p>
        </w:tc>
        <w:tc>
          <w:tcPr>
            <w:tcW w:w="2551" w:type="dxa"/>
            <w:vAlign w:val="center"/>
          </w:tcPr>
          <w:p>
            <w:pPr>
              <w:pStyle w:val="12"/>
            </w:pPr>
            <w:r>
              <w:t>8.89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城乡社区环境卫生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2.22</w:t>
            </w:r>
          </w:p>
        </w:tc>
        <w:tc>
          <w:tcPr>
            <w:tcW w:w="2835" w:type="dxa"/>
            <w:vAlign w:val="center"/>
          </w:tcPr>
          <w:p>
            <w:pPr>
              <w:pStyle w:val="13"/>
            </w:pPr>
            <w:r>
              <w:t>4.45</w:t>
            </w:r>
          </w:p>
        </w:tc>
        <w:tc>
          <w:tcPr>
            <w:tcW w:w="2551" w:type="dxa"/>
            <w:vAlign w:val="center"/>
          </w:tcPr>
          <w:p>
            <w:pPr>
              <w:pStyle w:val="13"/>
            </w:pPr>
            <w:r>
              <w:t>6.67</w:t>
            </w:r>
          </w:p>
        </w:tc>
        <w:tc>
          <w:tcPr>
            <w:tcW w:w="3543" w:type="dxa"/>
            <w:gridSpan w:val="2"/>
            <w:vAlign w:val="center"/>
          </w:tcPr>
          <w:p>
            <w:pPr>
              <w:pStyle w:val="13"/>
            </w:pPr>
            <w:r>
              <w:t>8.89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1.坚持以环境质量目标为导向，促进“党政同责，一岗双责”落实，推进中央环保</w:t>
            </w:r>
            <w:r>
              <w:rPr>
                <w:rFonts w:hint="eastAsia"/>
                <w:lang w:eastAsia="zh-CN"/>
              </w:rPr>
              <w:t>督察</w:t>
            </w:r>
            <w:r>
              <w:t>反馈问题整改到位和突出环境为题解决，发挥正向激励为原则。</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排查园区及企业数量（个）</w:t>
            </w:r>
          </w:p>
        </w:tc>
        <w:tc>
          <w:tcPr>
            <w:tcW w:w="5386" w:type="dxa"/>
            <w:vAlign w:val="center"/>
          </w:tcPr>
          <w:p>
            <w:pPr>
              <w:pStyle w:val="12"/>
            </w:pPr>
            <w:r>
              <w:t>排查园区及企业数量（个）</w:t>
            </w:r>
          </w:p>
        </w:tc>
        <w:tc>
          <w:tcPr>
            <w:tcW w:w="2268" w:type="dxa"/>
            <w:vAlign w:val="center"/>
          </w:tcPr>
          <w:p>
            <w:pPr>
              <w:pStyle w:val="12"/>
            </w:pPr>
            <w:r>
              <w:t>≥35个</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土壤污染防治率</w:t>
            </w:r>
          </w:p>
        </w:tc>
        <w:tc>
          <w:tcPr>
            <w:tcW w:w="5386" w:type="dxa"/>
            <w:vAlign w:val="center"/>
          </w:tcPr>
          <w:p>
            <w:pPr>
              <w:pStyle w:val="12"/>
            </w:pPr>
            <w:r>
              <w:t>土壤污染防治率</w:t>
            </w:r>
          </w:p>
        </w:tc>
        <w:tc>
          <w:tcPr>
            <w:tcW w:w="2268" w:type="dxa"/>
            <w:vAlign w:val="center"/>
          </w:tcPr>
          <w:p>
            <w:pPr>
              <w:pStyle w:val="12"/>
            </w:pPr>
            <w:r>
              <w:t>≥95百分比</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重大环保事件及时发现率（%）</w:t>
            </w:r>
          </w:p>
        </w:tc>
        <w:tc>
          <w:tcPr>
            <w:tcW w:w="5386" w:type="dxa"/>
            <w:vAlign w:val="center"/>
          </w:tcPr>
          <w:p>
            <w:pPr>
              <w:pStyle w:val="12"/>
            </w:pPr>
            <w:r>
              <w:t>重大环保事件及时发现率（%）</w:t>
            </w:r>
          </w:p>
        </w:tc>
        <w:tc>
          <w:tcPr>
            <w:tcW w:w="2268" w:type="dxa"/>
            <w:vAlign w:val="center"/>
          </w:tcPr>
          <w:p>
            <w:pPr>
              <w:pStyle w:val="12"/>
            </w:pPr>
            <w:r>
              <w:t>≥98百分比</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环保人员生活补助支出</w:t>
            </w:r>
          </w:p>
        </w:tc>
        <w:tc>
          <w:tcPr>
            <w:tcW w:w="5386" w:type="dxa"/>
            <w:vAlign w:val="center"/>
          </w:tcPr>
          <w:p>
            <w:pPr>
              <w:pStyle w:val="12"/>
            </w:pPr>
            <w:r>
              <w:t>环保人员生活补助支出</w:t>
            </w:r>
          </w:p>
        </w:tc>
        <w:tc>
          <w:tcPr>
            <w:tcW w:w="2268" w:type="dxa"/>
            <w:vAlign w:val="center"/>
          </w:tcPr>
          <w:p>
            <w:pPr>
              <w:pStyle w:val="12"/>
            </w:pPr>
            <w:r>
              <w:t>≥7.46万元/人</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单位GDP能耗的同期下降比率</w:t>
            </w:r>
          </w:p>
        </w:tc>
        <w:tc>
          <w:tcPr>
            <w:tcW w:w="5386" w:type="dxa"/>
            <w:vAlign w:val="center"/>
          </w:tcPr>
          <w:p>
            <w:pPr>
              <w:pStyle w:val="12"/>
            </w:pPr>
            <w:r>
              <w:t>单位GDP能耗下降率（%）</w:t>
            </w:r>
          </w:p>
        </w:tc>
        <w:tc>
          <w:tcPr>
            <w:tcW w:w="2268" w:type="dxa"/>
            <w:vAlign w:val="center"/>
          </w:tcPr>
          <w:p>
            <w:pPr>
              <w:pStyle w:val="12"/>
            </w:pPr>
            <w:r>
              <w:t>≥5百分比</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建设项目环评执行率（%）</w:t>
            </w:r>
          </w:p>
        </w:tc>
        <w:tc>
          <w:tcPr>
            <w:tcW w:w="5386" w:type="dxa"/>
            <w:vAlign w:val="center"/>
          </w:tcPr>
          <w:p>
            <w:pPr>
              <w:pStyle w:val="12"/>
            </w:pPr>
            <w:r>
              <w:t>建设项目环评执行率（%）</w:t>
            </w:r>
          </w:p>
        </w:tc>
        <w:tc>
          <w:tcPr>
            <w:tcW w:w="2268" w:type="dxa"/>
            <w:vAlign w:val="center"/>
          </w:tcPr>
          <w:p>
            <w:pPr>
              <w:pStyle w:val="12"/>
            </w:pPr>
            <w:r>
              <w:t>≥95百分比</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重点污染物降低率（%）</w:t>
            </w:r>
          </w:p>
        </w:tc>
        <w:tc>
          <w:tcPr>
            <w:tcW w:w="5386" w:type="dxa"/>
            <w:vAlign w:val="center"/>
          </w:tcPr>
          <w:p>
            <w:pPr>
              <w:pStyle w:val="12"/>
            </w:pPr>
            <w:r>
              <w:t>重点污染物降低率（%）</w:t>
            </w:r>
          </w:p>
        </w:tc>
        <w:tc>
          <w:tcPr>
            <w:tcW w:w="2268" w:type="dxa"/>
            <w:vAlign w:val="center"/>
          </w:tcPr>
          <w:p>
            <w:pPr>
              <w:pStyle w:val="12"/>
            </w:pPr>
            <w:r>
              <w:t>≥10百分比</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全年空气优良天数增长率（%）</w:t>
            </w:r>
          </w:p>
        </w:tc>
        <w:tc>
          <w:tcPr>
            <w:tcW w:w="5386" w:type="dxa"/>
            <w:vAlign w:val="center"/>
          </w:tcPr>
          <w:p>
            <w:pPr>
              <w:pStyle w:val="12"/>
            </w:pPr>
            <w:r>
              <w:t>全年空气优良天数增长率（%）</w:t>
            </w:r>
          </w:p>
        </w:tc>
        <w:tc>
          <w:tcPr>
            <w:tcW w:w="2268" w:type="dxa"/>
            <w:vAlign w:val="center"/>
          </w:tcPr>
          <w:p>
            <w:pPr>
              <w:pStyle w:val="12"/>
            </w:pPr>
            <w:r>
              <w:t>≥95百分比</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≥95百分比</w:t>
            </w:r>
          </w:p>
        </w:tc>
        <w:tc>
          <w:tcPr>
            <w:tcW w:w="1276" w:type="dxa"/>
            <w:vAlign w:val="center"/>
          </w:tcPr>
          <w:p>
            <w:pPr>
              <w:pStyle w:val="12"/>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2、代表工作绩效目标表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13058224P00125A10046R</w:t>
            </w:r>
          </w:p>
        </w:tc>
        <w:tc>
          <w:tcPr>
            <w:tcW w:w="2835" w:type="dxa"/>
            <w:vAlign w:val="center"/>
          </w:tcPr>
          <w:p>
            <w:pPr>
              <w:pStyle w:val="10"/>
            </w:pPr>
            <w:r>
              <w:t>项目名称</w:t>
            </w:r>
          </w:p>
        </w:tc>
        <w:tc>
          <w:tcPr>
            <w:tcW w:w="6094" w:type="dxa"/>
            <w:gridSpan w:val="3"/>
            <w:vAlign w:val="center"/>
          </w:tcPr>
          <w:p>
            <w:pPr>
              <w:pStyle w:val="12"/>
            </w:pPr>
            <w:r>
              <w:t>代表工作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代表工作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1.要贯彻党委的意图和主张，并善于通过人大这一特殊岗位促进党委民生、科学决策，及时把党委的重大决策经过法定程序变成国家意志，动员和组织人民群众贯彻落实。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开展人大监督工作次数</w:t>
            </w:r>
          </w:p>
        </w:tc>
        <w:tc>
          <w:tcPr>
            <w:tcW w:w="2268" w:type="dxa"/>
            <w:vAlign w:val="center"/>
          </w:tcPr>
          <w:p>
            <w:pPr>
              <w:pStyle w:val="12"/>
            </w:pPr>
            <w:r>
              <w:t>≥12次</w:t>
            </w:r>
          </w:p>
        </w:tc>
        <w:tc>
          <w:tcPr>
            <w:tcW w:w="1276" w:type="dxa"/>
            <w:vAlign w:val="center"/>
          </w:tcPr>
          <w:p>
            <w:pPr>
              <w:pStyle w:val="12"/>
            </w:pPr>
            <w:r>
              <w:t>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监督办结率（%）</w:t>
            </w:r>
          </w:p>
        </w:tc>
        <w:tc>
          <w:tcPr>
            <w:tcW w:w="2268" w:type="dxa"/>
            <w:vAlign w:val="center"/>
          </w:tcPr>
          <w:p>
            <w:pPr>
              <w:pStyle w:val="12"/>
            </w:pPr>
            <w:r>
              <w:t>≥90百分比</w:t>
            </w:r>
          </w:p>
        </w:tc>
        <w:tc>
          <w:tcPr>
            <w:tcW w:w="1276" w:type="dxa"/>
            <w:vAlign w:val="center"/>
          </w:tcPr>
          <w:p>
            <w:pPr>
              <w:pStyle w:val="12"/>
            </w:pPr>
            <w:r>
              <w:t>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5386" w:type="dxa"/>
            <w:vAlign w:val="center"/>
          </w:tcPr>
          <w:p>
            <w:pPr>
              <w:pStyle w:val="12"/>
            </w:pPr>
            <w:r>
              <w:t>议案提交及时率</w:t>
            </w:r>
          </w:p>
        </w:tc>
        <w:tc>
          <w:tcPr>
            <w:tcW w:w="2268" w:type="dxa"/>
            <w:vAlign w:val="center"/>
          </w:tcPr>
          <w:p>
            <w:pPr>
              <w:pStyle w:val="12"/>
            </w:pPr>
            <w:r>
              <w:t>≥90百分比</w:t>
            </w:r>
          </w:p>
        </w:tc>
        <w:tc>
          <w:tcPr>
            <w:tcW w:w="1276" w:type="dxa"/>
            <w:vAlign w:val="center"/>
          </w:tcPr>
          <w:p>
            <w:pPr>
              <w:pStyle w:val="12"/>
            </w:pPr>
            <w:r>
              <w:t>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成本指标</w:t>
            </w:r>
          </w:p>
        </w:tc>
        <w:tc>
          <w:tcPr>
            <w:tcW w:w="5386" w:type="dxa"/>
            <w:vAlign w:val="center"/>
          </w:tcPr>
          <w:p>
            <w:pPr>
              <w:pStyle w:val="12"/>
            </w:pPr>
            <w:r>
              <w:t>调研议案每件耗费</w:t>
            </w:r>
          </w:p>
        </w:tc>
        <w:tc>
          <w:tcPr>
            <w:tcW w:w="2268" w:type="dxa"/>
            <w:vAlign w:val="center"/>
          </w:tcPr>
          <w:p>
            <w:pPr>
              <w:pStyle w:val="12"/>
            </w:pPr>
            <w:r>
              <w:t>&lt;1500元</w:t>
            </w:r>
          </w:p>
        </w:tc>
        <w:tc>
          <w:tcPr>
            <w:tcW w:w="1276" w:type="dxa"/>
            <w:vAlign w:val="center"/>
          </w:tcPr>
          <w:p>
            <w:pPr>
              <w:pStyle w:val="12"/>
            </w:pPr>
            <w:r>
              <w:t>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挽回经济损失（万元）</w:t>
            </w:r>
          </w:p>
        </w:tc>
        <w:tc>
          <w:tcPr>
            <w:tcW w:w="2268" w:type="dxa"/>
            <w:vAlign w:val="center"/>
          </w:tcPr>
          <w:p>
            <w:pPr>
              <w:pStyle w:val="12"/>
            </w:pPr>
            <w:r>
              <w:t>≥5万元</w:t>
            </w:r>
          </w:p>
        </w:tc>
        <w:tc>
          <w:tcPr>
            <w:tcW w:w="1276" w:type="dxa"/>
            <w:vAlign w:val="center"/>
          </w:tcPr>
          <w:p>
            <w:pPr>
              <w:pStyle w:val="12"/>
            </w:pPr>
            <w:r>
              <w:t>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人大监督有效率</w:t>
            </w:r>
          </w:p>
        </w:tc>
        <w:tc>
          <w:tcPr>
            <w:tcW w:w="2268" w:type="dxa"/>
            <w:vAlign w:val="center"/>
          </w:tcPr>
          <w:p>
            <w:pPr>
              <w:pStyle w:val="12"/>
            </w:pPr>
            <w:r>
              <w:t>≥90百分比</w:t>
            </w:r>
          </w:p>
        </w:tc>
        <w:tc>
          <w:tcPr>
            <w:tcW w:w="1276" w:type="dxa"/>
            <w:vAlign w:val="center"/>
          </w:tcPr>
          <w:p>
            <w:pPr>
              <w:pStyle w:val="12"/>
            </w:pPr>
            <w:r>
              <w:t>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长期</w:t>
            </w:r>
          </w:p>
        </w:tc>
        <w:tc>
          <w:tcPr>
            <w:tcW w:w="1276" w:type="dxa"/>
            <w:vAlign w:val="center"/>
          </w:tcPr>
          <w:p>
            <w:pPr>
              <w:pStyle w:val="12"/>
            </w:pPr>
            <w:r>
              <w:t>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可持续性影响</w:t>
            </w:r>
          </w:p>
        </w:tc>
        <w:tc>
          <w:tcPr>
            <w:tcW w:w="5386" w:type="dxa"/>
            <w:vAlign w:val="center"/>
          </w:tcPr>
          <w:p>
            <w:pPr>
              <w:pStyle w:val="12"/>
            </w:pPr>
            <w:r>
              <w:t>推动地方经济发展</w:t>
            </w:r>
          </w:p>
        </w:tc>
        <w:tc>
          <w:tcPr>
            <w:tcW w:w="2268" w:type="dxa"/>
            <w:vAlign w:val="center"/>
          </w:tcPr>
          <w:p>
            <w:pPr>
              <w:pStyle w:val="12"/>
            </w:pPr>
            <w:r>
              <w:t>长期</w:t>
            </w:r>
          </w:p>
        </w:tc>
        <w:tc>
          <w:tcPr>
            <w:tcW w:w="1276" w:type="dxa"/>
            <w:vAlign w:val="center"/>
          </w:tcPr>
          <w:p>
            <w:pPr>
              <w:pStyle w:val="12"/>
            </w:pPr>
            <w:r>
              <w:t>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沙字【2017】45号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3、对村委会和村党支部的补助绩效目标表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13058224P001U4110056W</w:t>
            </w:r>
          </w:p>
        </w:tc>
        <w:tc>
          <w:tcPr>
            <w:tcW w:w="2835" w:type="dxa"/>
            <w:vAlign w:val="center"/>
          </w:tcPr>
          <w:p>
            <w:pPr>
              <w:pStyle w:val="10"/>
            </w:pPr>
            <w:r>
              <w:t>项目名称</w:t>
            </w:r>
          </w:p>
        </w:tc>
        <w:tc>
          <w:tcPr>
            <w:tcW w:w="6094" w:type="dxa"/>
            <w:gridSpan w:val="3"/>
            <w:vAlign w:val="center"/>
          </w:tcPr>
          <w:p>
            <w:pPr>
              <w:pStyle w:val="12"/>
            </w:pPr>
            <w:r>
              <w:t>对村委会和村党支部的补助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286.31</w:t>
            </w:r>
          </w:p>
        </w:tc>
        <w:tc>
          <w:tcPr>
            <w:tcW w:w="2835" w:type="dxa"/>
            <w:vAlign w:val="center"/>
          </w:tcPr>
          <w:p>
            <w:pPr>
              <w:pStyle w:val="10"/>
            </w:pPr>
            <w:r>
              <w:t>其中：财政    资金</w:t>
            </w:r>
          </w:p>
        </w:tc>
        <w:tc>
          <w:tcPr>
            <w:tcW w:w="2551" w:type="dxa"/>
            <w:vAlign w:val="center"/>
          </w:tcPr>
          <w:p>
            <w:pPr>
              <w:pStyle w:val="12"/>
            </w:pPr>
            <w:r>
              <w:t>286.31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对村委会和村党支部的补助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3"/>
            </w:pPr>
            <w:r>
              <w:t>72.87</w:t>
            </w:r>
          </w:p>
        </w:tc>
        <w:tc>
          <w:tcPr>
            <w:tcW w:w="2835" w:type="dxa"/>
            <w:vAlign w:val="center"/>
          </w:tcPr>
          <w:p>
            <w:pPr>
              <w:pStyle w:val="13"/>
            </w:pPr>
            <w:r>
              <w:t>145.74</w:t>
            </w:r>
          </w:p>
        </w:tc>
        <w:tc>
          <w:tcPr>
            <w:tcW w:w="2551" w:type="dxa"/>
            <w:vAlign w:val="center"/>
          </w:tcPr>
          <w:p>
            <w:pPr>
              <w:pStyle w:val="13"/>
            </w:pPr>
            <w:r>
              <w:t>218.61</w:t>
            </w:r>
          </w:p>
        </w:tc>
        <w:tc>
          <w:tcPr>
            <w:tcW w:w="3543" w:type="dxa"/>
            <w:gridSpan w:val="2"/>
            <w:vAlign w:val="center"/>
          </w:tcPr>
          <w:p>
            <w:pPr>
              <w:pStyle w:val="13"/>
            </w:pPr>
            <w:r>
              <w:t>291.48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1.保障村级组织的正常运转，农村干部队伍稳定，加大公益事业建设，改善农村生产生活条件。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分析报告数量（个）</w:t>
            </w:r>
          </w:p>
        </w:tc>
        <w:tc>
          <w:tcPr>
            <w:tcW w:w="5386" w:type="dxa"/>
            <w:vAlign w:val="center"/>
          </w:tcPr>
          <w:p>
            <w:pPr>
              <w:pStyle w:val="12"/>
            </w:pPr>
            <w:r>
              <w:t>提出农村经济运行分析报告和专项分析报告数量（个）</w:t>
            </w:r>
          </w:p>
        </w:tc>
        <w:tc>
          <w:tcPr>
            <w:tcW w:w="2268" w:type="dxa"/>
            <w:vAlign w:val="center"/>
          </w:tcPr>
          <w:p>
            <w:pPr>
              <w:pStyle w:val="12"/>
            </w:pPr>
            <w:r>
              <w:t>5个</w:t>
            </w:r>
          </w:p>
        </w:tc>
        <w:tc>
          <w:tcPr>
            <w:tcW w:w="1276" w:type="dxa"/>
            <w:vAlign w:val="center"/>
          </w:tcPr>
          <w:p>
            <w:pPr>
              <w:pStyle w:val="12"/>
            </w:pPr>
            <w:r>
              <w:t>中组发【2016】22号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农村重点改革任务完成率（%）</w:t>
            </w:r>
          </w:p>
        </w:tc>
        <w:tc>
          <w:tcPr>
            <w:tcW w:w="5386" w:type="dxa"/>
            <w:vAlign w:val="center"/>
          </w:tcPr>
          <w:p>
            <w:pPr>
              <w:pStyle w:val="12"/>
            </w:pPr>
            <w:r>
              <w:t>农村重点改革任务完成率（%）</w:t>
            </w:r>
          </w:p>
        </w:tc>
        <w:tc>
          <w:tcPr>
            <w:tcW w:w="2268" w:type="dxa"/>
            <w:vAlign w:val="center"/>
          </w:tcPr>
          <w:p>
            <w:pPr>
              <w:pStyle w:val="12"/>
            </w:pPr>
            <w:r>
              <w:t>≥95百分比</w:t>
            </w:r>
          </w:p>
        </w:tc>
        <w:tc>
          <w:tcPr>
            <w:tcW w:w="1276" w:type="dxa"/>
            <w:vAlign w:val="center"/>
          </w:tcPr>
          <w:p>
            <w:pPr>
              <w:pStyle w:val="12"/>
            </w:pPr>
            <w:r>
              <w:t>中组发【2016】22号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提升任务完成及时率（%）</w:t>
            </w:r>
          </w:p>
        </w:tc>
        <w:tc>
          <w:tcPr>
            <w:tcW w:w="5386" w:type="dxa"/>
            <w:vAlign w:val="center"/>
          </w:tcPr>
          <w:p>
            <w:pPr>
              <w:pStyle w:val="12"/>
            </w:pPr>
            <w:r>
              <w:t>试点村改造提升任务完成及时率（%）</w:t>
            </w:r>
          </w:p>
        </w:tc>
        <w:tc>
          <w:tcPr>
            <w:tcW w:w="2268" w:type="dxa"/>
            <w:vAlign w:val="center"/>
          </w:tcPr>
          <w:p>
            <w:pPr>
              <w:pStyle w:val="12"/>
            </w:pPr>
            <w:r>
              <w:t>≥95百分比</w:t>
            </w:r>
          </w:p>
        </w:tc>
        <w:tc>
          <w:tcPr>
            <w:tcW w:w="1276" w:type="dxa"/>
            <w:vAlign w:val="center"/>
          </w:tcPr>
          <w:p>
            <w:pPr>
              <w:pStyle w:val="12"/>
            </w:pPr>
            <w:r>
              <w:t>中组发【2016】22号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一般干部补助标准</w:t>
            </w:r>
          </w:p>
        </w:tc>
        <w:tc>
          <w:tcPr>
            <w:tcW w:w="5386" w:type="dxa"/>
            <w:vAlign w:val="center"/>
          </w:tcPr>
          <w:p>
            <w:pPr>
              <w:pStyle w:val="12"/>
            </w:pPr>
            <w:r>
              <w:t>一般干部补助标准</w:t>
            </w:r>
          </w:p>
        </w:tc>
        <w:tc>
          <w:tcPr>
            <w:tcW w:w="2268" w:type="dxa"/>
            <w:vAlign w:val="center"/>
          </w:tcPr>
          <w:p>
            <w:pPr>
              <w:pStyle w:val="12"/>
            </w:pPr>
            <w:r>
              <w:t>15001500月/人</w:t>
            </w:r>
          </w:p>
        </w:tc>
        <w:tc>
          <w:tcPr>
            <w:tcW w:w="1276" w:type="dxa"/>
            <w:vAlign w:val="center"/>
          </w:tcPr>
          <w:p>
            <w:pPr>
              <w:pStyle w:val="12"/>
            </w:pPr>
            <w:r>
              <w:t>中组发【2016】22号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农民人均纯收入增长率（%</w:t>
            </w:r>
          </w:p>
        </w:tc>
        <w:tc>
          <w:tcPr>
            <w:tcW w:w="5386" w:type="dxa"/>
            <w:vAlign w:val="center"/>
          </w:tcPr>
          <w:p>
            <w:pPr>
              <w:pStyle w:val="12"/>
            </w:pPr>
            <w:r>
              <w:t>农民人均纯收入增长率（%）</w:t>
            </w:r>
          </w:p>
        </w:tc>
        <w:tc>
          <w:tcPr>
            <w:tcW w:w="2268" w:type="dxa"/>
            <w:vAlign w:val="center"/>
          </w:tcPr>
          <w:p>
            <w:pPr>
              <w:pStyle w:val="12"/>
            </w:pPr>
            <w:r>
              <w:t>≥5百分比</w:t>
            </w:r>
          </w:p>
        </w:tc>
        <w:tc>
          <w:tcPr>
            <w:tcW w:w="1276" w:type="dxa"/>
            <w:vAlign w:val="center"/>
          </w:tcPr>
          <w:p>
            <w:pPr>
              <w:pStyle w:val="12"/>
            </w:pPr>
            <w:r>
              <w:t>中组发【2016】22号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产业化扶贫项目带动率</w:t>
            </w:r>
          </w:p>
        </w:tc>
        <w:tc>
          <w:tcPr>
            <w:tcW w:w="5386" w:type="dxa"/>
            <w:vAlign w:val="center"/>
          </w:tcPr>
          <w:p>
            <w:pPr>
              <w:pStyle w:val="12"/>
            </w:pPr>
            <w:r>
              <w:t>产业化扶贫项目带动率</w:t>
            </w:r>
          </w:p>
        </w:tc>
        <w:tc>
          <w:tcPr>
            <w:tcW w:w="2268" w:type="dxa"/>
            <w:vAlign w:val="center"/>
          </w:tcPr>
          <w:p>
            <w:pPr>
              <w:pStyle w:val="12"/>
            </w:pPr>
            <w:r>
              <w:t>≥95百分比</w:t>
            </w:r>
          </w:p>
        </w:tc>
        <w:tc>
          <w:tcPr>
            <w:tcW w:w="1276" w:type="dxa"/>
            <w:vAlign w:val="center"/>
          </w:tcPr>
          <w:p>
            <w:pPr>
              <w:pStyle w:val="12"/>
            </w:pPr>
            <w:r>
              <w:t>中组发【2016】22号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土地污染防治率</w:t>
            </w:r>
          </w:p>
        </w:tc>
        <w:tc>
          <w:tcPr>
            <w:tcW w:w="5386" w:type="dxa"/>
            <w:vAlign w:val="center"/>
          </w:tcPr>
          <w:p>
            <w:pPr>
              <w:pStyle w:val="12"/>
            </w:pPr>
            <w:r>
              <w:t>土地污染防治率</w:t>
            </w:r>
          </w:p>
        </w:tc>
        <w:tc>
          <w:tcPr>
            <w:tcW w:w="2268" w:type="dxa"/>
            <w:vAlign w:val="center"/>
          </w:tcPr>
          <w:p>
            <w:pPr>
              <w:pStyle w:val="12"/>
            </w:pPr>
            <w:r>
              <w:t>≥95百分比</w:t>
            </w:r>
          </w:p>
        </w:tc>
        <w:tc>
          <w:tcPr>
            <w:tcW w:w="1276" w:type="dxa"/>
            <w:vAlign w:val="center"/>
          </w:tcPr>
          <w:p>
            <w:pPr>
              <w:pStyle w:val="12"/>
            </w:pPr>
            <w:r>
              <w:t>中组发【2016】22号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实现农村持续协调发展</w:t>
            </w:r>
          </w:p>
        </w:tc>
        <w:tc>
          <w:tcPr>
            <w:tcW w:w="5386" w:type="dxa"/>
            <w:vAlign w:val="center"/>
          </w:tcPr>
          <w:p>
            <w:pPr>
              <w:pStyle w:val="12"/>
            </w:pPr>
            <w:r>
              <w:t>实现农村持续协调发展</w:t>
            </w:r>
          </w:p>
        </w:tc>
        <w:tc>
          <w:tcPr>
            <w:tcW w:w="2268" w:type="dxa"/>
            <w:vAlign w:val="center"/>
          </w:tcPr>
          <w:p>
            <w:pPr>
              <w:pStyle w:val="12"/>
            </w:pPr>
            <w:r>
              <w:t>1长期</w:t>
            </w:r>
          </w:p>
        </w:tc>
        <w:tc>
          <w:tcPr>
            <w:tcW w:w="1276" w:type="dxa"/>
            <w:vAlign w:val="center"/>
          </w:tcPr>
          <w:p>
            <w:pPr>
              <w:pStyle w:val="12"/>
            </w:pPr>
            <w:r>
              <w:t>中组发【2016】22号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受益群众满意度</w:t>
            </w:r>
          </w:p>
        </w:tc>
        <w:tc>
          <w:tcPr>
            <w:tcW w:w="2268" w:type="dxa"/>
            <w:vAlign w:val="center"/>
          </w:tcPr>
          <w:p>
            <w:pPr>
              <w:pStyle w:val="12"/>
            </w:pPr>
            <w:r>
              <w:t>≥95百分比</w:t>
            </w:r>
          </w:p>
        </w:tc>
        <w:tc>
          <w:tcPr>
            <w:tcW w:w="1276" w:type="dxa"/>
            <w:vAlign w:val="center"/>
          </w:tcPr>
          <w:p>
            <w:pPr>
              <w:pStyle w:val="12"/>
            </w:pPr>
            <w:r>
              <w:t>中组发【2016】22号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4、妇联工作经费绩效目标表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13058224P00Y89W100466</w:t>
            </w:r>
          </w:p>
        </w:tc>
        <w:tc>
          <w:tcPr>
            <w:tcW w:w="2835" w:type="dxa"/>
            <w:vAlign w:val="center"/>
          </w:tcPr>
          <w:p>
            <w:pPr>
              <w:pStyle w:val="10"/>
            </w:pPr>
            <w:r>
              <w:t>项目名称</w:t>
            </w:r>
          </w:p>
        </w:tc>
        <w:tc>
          <w:tcPr>
            <w:tcW w:w="6094" w:type="dxa"/>
            <w:gridSpan w:val="3"/>
            <w:vAlign w:val="center"/>
          </w:tcPr>
          <w:p>
            <w:pPr>
              <w:pStyle w:val="12"/>
            </w:pPr>
            <w:r>
              <w:t>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1.遵守中华全国妇女联合会章程，宣传和执行妇女联合会的决议，向妇女联合会反映妇女情况，汇报工作，提出意见和建议，执行有关工作任务，向妇女联合会推荐优秀妇女人才。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创建文明家庭数量</w:t>
            </w:r>
          </w:p>
        </w:tc>
        <w:tc>
          <w:tcPr>
            <w:tcW w:w="2268" w:type="dxa"/>
            <w:vAlign w:val="center"/>
          </w:tcPr>
          <w:p>
            <w:pPr>
              <w:pStyle w:val="12"/>
            </w:pPr>
            <w:r>
              <w:t>≥100个</w:t>
            </w:r>
          </w:p>
        </w:tc>
        <w:tc>
          <w:tcPr>
            <w:tcW w:w="1276" w:type="dxa"/>
            <w:vAlign w:val="center"/>
          </w:tcPr>
          <w:p>
            <w:pPr>
              <w:pStyle w:val="12"/>
            </w:pPr>
            <w:r>
              <w:t>冀妇发【2009】6号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组织普法教育人次</w:t>
            </w:r>
          </w:p>
        </w:tc>
        <w:tc>
          <w:tcPr>
            <w:tcW w:w="2268" w:type="dxa"/>
            <w:vAlign w:val="center"/>
          </w:tcPr>
          <w:p>
            <w:pPr>
              <w:pStyle w:val="12"/>
            </w:pPr>
            <w:r>
              <w:t>≥1000人次</w:t>
            </w:r>
          </w:p>
        </w:tc>
        <w:tc>
          <w:tcPr>
            <w:tcW w:w="1276" w:type="dxa"/>
            <w:vAlign w:val="center"/>
          </w:tcPr>
          <w:p>
            <w:pPr>
              <w:pStyle w:val="12"/>
            </w:pPr>
            <w:r>
              <w:t>冀妇发【2009】6号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5386" w:type="dxa"/>
            <w:vAlign w:val="center"/>
          </w:tcPr>
          <w:p>
            <w:pPr>
              <w:pStyle w:val="12"/>
            </w:pPr>
            <w:r>
              <w:t>社区维权工作办结率</w:t>
            </w:r>
          </w:p>
        </w:tc>
        <w:tc>
          <w:tcPr>
            <w:tcW w:w="2268" w:type="dxa"/>
            <w:vAlign w:val="center"/>
          </w:tcPr>
          <w:p>
            <w:pPr>
              <w:pStyle w:val="12"/>
            </w:pPr>
            <w:r>
              <w:t>≥95百分比</w:t>
            </w:r>
          </w:p>
        </w:tc>
        <w:tc>
          <w:tcPr>
            <w:tcW w:w="1276" w:type="dxa"/>
            <w:vAlign w:val="center"/>
          </w:tcPr>
          <w:p>
            <w:pPr>
              <w:pStyle w:val="12"/>
            </w:pPr>
            <w:r>
              <w:t>冀妇发【2009】6号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成本指标</w:t>
            </w:r>
          </w:p>
        </w:tc>
        <w:tc>
          <w:tcPr>
            <w:tcW w:w="5386" w:type="dxa"/>
            <w:vAlign w:val="center"/>
          </w:tcPr>
          <w:p>
            <w:pPr>
              <w:pStyle w:val="12"/>
            </w:pPr>
            <w:r>
              <w:t>经费支出</w:t>
            </w:r>
          </w:p>
        </w:tc>
        <w:tc>
          <w:tcPr>
            <w:tcW w:w="2268" w:type="dxa"/>
            <w:vAlign w:val="center"/>
          </w:tcPr>
          <w:p>
            <w:pPr>
              <w:pStyle w:val="12"/>
            </w:pPr>
            <w:r>
              <w:t>2万元</w:t>
            </w:r>
          </w:p>
        </w:tc>
        <w:tc>
          <w:tcPr>
            <w:tcW w:w="1276" w:type="dxa"/>
            <w:vAlign w:val="center"/>
          </w:tcPr>
          <w:p>
            <w:pPr>
              <w:pStyle w:val="12"/>
            </w:pPr>
            <w:r>
              <w:t>冀妇发【2009】6号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妇女就业帮扶率</w:t>
            </w:r>
          </w:p>
        </w:tc>
        <w:tc>
          <w:tcPr>
            <w:tcW w:w="2268" w:type="dxa"/>
            <w:vAlign w:val="center"/>
          </w:tcPr>
          <w:p>
            <w:pPr>
              <w:pStyle w:val="12"/>
            </w:pPr>
            <w:r>
              <w:t>≥95百分比</w:t>
            </w:r>
          </w:p>
        </w:tc>
        <w:tc>
          <w:tcPr>
            <w:tcW w:w="1276" w:type="dxa"/>
            <w:vAlign w:val="center"/>
          </w:tcPr>
          <w:p>
            <w:pPr>
              <w:pStyle w:val="12"/>
            </w:pPr>
            <w:r>
              <w:t>冀妇发【2009】6号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组织普法教育覆盖率</w:t>
            </w:r>
          </w:p>
        </w:tc>
        <w:tc>
          <w:tcPr>
            <w:tcW w:w="2268" w:type="dxa"/>
            <w:vAlign w:val="center"/>
          </w:tcPr>
          <w:p>
            <w:pPr>
              <w:pStyle w:val="12"/>
            </w:pPr>
            <w:r>
              <w:t>≥95百分比</w:t>
            </w:r>
          </w:p>
        </w:tc>
        <w:tc>
          <w:tcPr>
            <w:tcW w:w="1276" w:type="dxa"/>
            <w:vAlign w:val="center"/>
          </w:tcPr>
          <w:p>
            <w:pPr>
              <w:pStyle w:val="12"/>
            </w:pPr>
            <w:r>
              <w:t>冀妇发【2009】6号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长期</w:t>
            </w:r>
          </w:p>
        </w:tc>
        <w:tc>
          <w:tcPr>
            <w:tcW w:w="1276" w:type="dxa"/>
            <w:vAlign w:val="center"/>
          </w:tcPr>
          <w:p>
            <w:pPr>
              <w:pStyle w:val="12"/>
            </w:pPr>
            <w:r>
              <w:t>冀妇发【2009】6号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可持续性影响</w:t>
            </w:r>
          </w:p>
        </w:tc>
        <w:tc>
          <w:tcPr>
            <w:tcW w:w="5386" w:type="dxa"/>
            <w:vAlign w:val="center"/>
          </w:tcPr>
          <w:p>
            <w:pPr>
              <w:pStyle w:val="12"/>
            </w:pPr>
            <w:r>
              <w:t>全面提高妇女素质</w:t>
            </w:r>
          </w:p>
        </w:tc>
        <w:tc>
          <w:tcPr>
            <w:tcW w:w="2268" w:type="dxa"/>
            <w:vAlign w:val="center"/>
          </w:tcPr>
          <w:p>
            <w:pPr>
              <w:pStyle w:val="12"/>
            </w:pPr>
            <w:r>
              <w:t>长期</w:t>
            </w:r>
          </w:p>
        </w:tc>
        <w:tc>
          <w:tcPr>
            <w:tcW w:w="1276" w:type="dxa"/>
            <w:vAlign w:val="center"/>
          </w:tcPr>
          <w:p>
            <w:pPr>
              <w:pStyle w:val="12"/>
            </w:pPr>
            <w:r>
              <w:t>冀妇发【2009】6号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冀妇发【2009】6号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5、基础武装工作经费绩效目标表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13058224P003B2610047U</w:t>
            </w:r>
          </w:p>
        </w:tc>
        <w:tc>
          <w:tcPr>
            <w:tcW w:w="2835" w:type="dxa"/>
            <w:vAlign w:val="center"/>
          </w:tcPr>
          <w:p>
            <w:pPr>
              <w:pStyle w:val="10"/>
            </w:pPr>
            <w:r>
              <w:t>项目名称</w:t>
            </w:r>
          </w:p>
        </w:tc>
        <w:tc>
          <w:tcPr>
            <w:tcW w:w="6094" w:type="dxa"/>
            <w:gridSpan w:val="3"/>
            <w:vAlign w:val="center"/>
          </w:tcPr>
          <w:p>
            <w:pPr>
              <w:pStyle w:val="12"/>
            </w:pPr>
            <w:r>
              <w:t>基础武装工作经费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基础武装工作经费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3"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1.做好全市基础武装工作，扎实推进工作末端落实。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年度训练天数</w:t>
            </w:r>
          </w:p>
        </w:tc>
        <w:tc>
          <w:tcPr>
            <w:tcW w:w="2268" w:type="dxa"/>
            <w:vAlign w:val="center"/>
          </w:tcPr>
          <w:p>
            <w:pPr>
              <w:pStyle w:val="12"/>
            </w:pPr>
            <w:r>
              <w:t>≥80天</w:t>
            </w:r>
          </w:p>
        </w:tc>
        <w:tc>
          <w:tcPr>
            <w:tcW w:w="1276" w:type="dxa"/>
            <w:vAlign w:val="center"/>
          </w:tcPr>
          <w:p>
            <w:pPr>
              <w:pStyle w:val="12"/>
            </w:pPr>
            <w:r>
              <w:t>邢政字〔2019〕15号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国防动员覆盖率</w:t>
            </w:r>
          </w:p>
        </w:tc>
        <w:tc>
          <w:tcPr>
            <w:tcW w:w="2268" w:type="dxa"/>
            <w:vAlign w:val="center"/>
          </w:tcPr>
          <w:p>
            <w:pPr>
              <w:pStyle w:val="12"/>
            </w:pPr>
            <w:r>
              <w:t>≥95百分比</w:t>
            </w:r>
          </w:p>
        </w:tc>
        <w:tc>
          <w:tcPr>
            <w:tcW w:w="1276" w:type="dxa"/>
            <w:vAlign w:val="center"/>
          </w:tcPr>
          <w:p>
            <w:pPr>
              <w:pStyle w:val="12"/>
            </w:pPr>
            <w:r>
              <w:t>邢政字〔2019〕15号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5386" w:type="dxa"/>
            <w:vAlign w:val="center"/>
          </w:tcPr>
          <w:p>
            <w:pPr>
              <w:pStyle w:val="12"/>
            </w:pPr>
            <w:r>
              <w:t>及时率</w:t>
            </w:r>
          </w:p>
        </w:tc>
        <w:tc>
          <w:tcPr>
            <w:tcW w:w="2268" w:type="dxa"/>
            <w:vAlign w:val="center"/>
          </w:tcPr>
          <w:p>
            <w:pPr>
              <w:pStyle w:val="12"/>
            </w:pPr>
            <w:r>
              <w:t>≥95百分比</w:t>
            </w:r>
          </w:p>
        </w:tc>
        <w:tc>
          <w:tcPr>
            <w:tcW w:w="1276" w:type="dxa"/>
            <w:vAlign w:val="center"/>
          </w:tcPr>
          <w:p>
            <w:pPr>
              <w:pStyle w:val="12"/>
            </w:pPr>
            <w:r>
              <w:t>邢政字〔2019〕15号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成本指标</w:t>
            </w:r>
          </w:p>
        </w:tc>
        <w:tc>
          <w:tcPr>
            <w:tcW w:w="5386" w:type="dxa"/>
            <w:vAlign w:val="center"/>
          </w:tcPr>
          <w:p>
            <w:pPr>
              <w:pStyle w:val="12"/>
            </w:pPr>
            <w:r>
              <w:t>购置费</w:t>
            </w:r>
          </w:p>
        </w:tc>
        <w:tc>
          <w:tcPr>
            <w:tcW w:w="2268" w:type="dxa"/>
            <w:vAlign w:val="center"/>
          </w:tcPr>
          <w:p>
            <w:pPr>
              <w:pStyle w:val="12"/>
            </w:pPr>
            <w:r>
              <w:t>3万元</w:t>
            </w:r>
          </w:p>
        </w:tc>
        <w:tc>
          <w:tcPr>
            <w:tcW w:w="1276" w:type="dxa"/>
            <w:vAlign w:val="center"/>
          </w:tcPr>
          <w:p>
            <w:pPr>
              <w:pStyle w:val="12"/>
            </w:pPr>
            <w:r>
              <w:t>邢政字〔2019〕15号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投入专项经费补助支出落实率</w:t>
            </w:r>
          </w:p>
        </w:tc>
        <w:tc>
          <w:tcPr>
            <w:tcW w:w="2268" w:type="dxa"/>
            <w:vAlign w:val="center"/>
          </w:tcPr>
          <w:p>
            <w:pPr>
              <w:pStyle w:val="12"/>
            </w:pPr>
            <w:r>
              <w:t>≥95百分比</w:t>
            </w:r>
          </w:p>
        </w:tc>
        <w:tc>
          <w:tcPr>
            <w:tcW w:w="1276" w:type="dxa"/>
            <w:vAlign w:val="center"/>
          </w:tcPr>
          <w:p>
            <w:pPr>
              <w:pStyle w:val="12"/>
            </w:pPr>
            <w:r>
              <w:t>邢政字〔2019〕15号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年度征兵任务完成率</w:t>
            </w:r>
          </w:p>
        </w:tc>
        <w:tc>
          <w:tcPr>
            <w:tcW w:w="2268" w:type="dxa"/>
            <w:vAlign w:val="center"/>
          </w:tcPr>
          <w:p>
            <w:pPr>
              <w:pStyle w:val="12"/>
            </w:pPr>
            <w:r>
              <w:t>≥95百分比</w:t>
            </w:r>
          </w:p>
        </w:tc>
        <w:tc>
          <w:tcPr>
            <w:tcW w:w="1276" w:type="dxa"/>
            <w:vAlign w:val="center"/>
          </w:tcPr>
          <w:p>
            <w:pPr>
              <w:pStyle w:val="12"/>
            </w:pPr>
            <w:r>
              <w:t>邢政字〔2019〕15号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国防意识持续提升</w:t>
            </w:r>
          </w:p>
        </w:tc>
        <w:tc>
          <w:tcPr>
            <w:tcW w:w="5386" w:type="dxa"/>
            <w:vAlign w:val="center"/>
          </w:tcPr>
          <w:p>
            <w:pPr>
              <w:pStyle w:val="12"/>
            </w:pPr>
            <w:r>
              <w:t>国防意识持续提升</w:t>
            </w:r>
          </w:p>
        </w:tc>
        <w:tc>
          <w:tcPr>
            <w:tcW w:w="2268" w:type="dxa"/>
            <w:vAlign w:val="center"/>
          </w:tcPr>
          <w:p>
            <w:pPr>
              <w:pStyle w:val="12"/>
            </w:pPr>
            <w:r>
              <w:t>长期</w:t>
            </w:r>
          </w:p>
        </w:tc>
        <w:tc>
          <w:tcPr>
            <w:tcW w:w="1276" w:type="dxa"/>
            <w:vAlign w:val="center"/>
          </w:tcPr>
          <w:p>
            <w:pPr>
              <w:pStyle w:val="12"/>
            </w:pPr>
            <w:r>
              <w:t>邢政字〔2019〕15号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对象满意度（%）</w:t>
            </w:r>
          </w:p>
        </w:tc>
        <w:tc>
          <w:tcPr>
            <w:tcW w:w="5386" w:type="dxa"/>
            <w:vAlign w:val="center"/>
          </w:tcPr>
          <w:p>
            <w:pPr>
              <w:pStyle w:val="12"/>
            </w:pPr>
            <w:r>
              <w:t>调查中满意或较满意的对象占全部调查人数的比率</w:t>
            </w:r>
          </w:p>
        </w:tc>
        <w:tc>
          <w:tcPr>
            <w:tcW w:w="2268" w:type="dxa"/>
            <w:vAlign w:val="center"/>
          </w:tcPr>
          <w:p>
            <w:pPr>
              <w:pStyle w:val="12"/>
            </w:pPr>
            <w:r>
              <w:t>≥98百分比</w:t>
            </w:r>
          </w:p>
        </w:tc>
        <w:tc>
          <w:tcPr>
            <w:tcW w:w="1276" w:type="dxa"/>
            <w:vAlign w:val="center"/>
          </w:tcPr>
          <w:p>
            <w:pPr>
              <w:pStyle w:val="12"/>
            </w:pPr>
            <w:r>
              <w:t>邢政字〔2019〕15号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6、沙河市人民政府周庄街道办事处八里庄村道路提升改造工程[2024年中央专项彩票公益金]绩效目标表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13058224P00000610002Y</w:t>
            </w:r>
          </w:p>
        </w:tc>
        <w:tc>
          <w:tcPr>
            <w:tcW w:w="2835" w:type="dxa"/>
            <w:vAlign w:val="center"/>
          </w:tcPr>
          <w:p>
            <w:pPr>
              <w:pStyle w:val="10"/>
            </w:pPr>
            <w:r>
              <w:t>项目名称</w:t>
            </w:r>
          </w:p>
        </w:tc>
        <w:tc>
          <w:tcPr>
            <w:tcW w:w="6094" w:type="dxa"/>
            <w:gridSpan w:val="3"/>
            <w:vAlign w:val="center"/>
          </w:tcPr>
          <w:p>
            <w:pPr>
              <w:pStyle w:val="12"/>
            </w:pPr>
            <w:r>
              <w:t>沙河市人民政府周庄街道办事处八里庄村道路提升改造工程[2024年中央专项彩票公益金]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280.00</w:t>
            </w:r>
          </w:p>
        </w:tc>
        <w:tc>
          <w:tcPr>
            <w:tcW w:w="2835" w:type="dxa"/>
            <w:vAlign w:val="center"/>
          </w:tcPr>
          <w:p>
            <w:pPr>
              <w:pStyle w:val="10"/>
            </w:pPr>
            <w:r>
              <w:t>其中：财政    资金</w:t>
            </w:r>
          </w:p>
        </w:tc>
        <w:tc>
          <w:tcPr>
            <w:tcW w:w="2551" w:type="dxa"/>
            <w:vAlign w:val="center"/>
          </w:tcPr>
          <w:p>
            <w:pPr>
              <w:pStyle w:val="12"/>
            </w:pPr>
            <w:r>
              <w:t>280.00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八里庄村道路改造提升工程（中央专项彩票公益事业发展资金项目）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70.00</w:t>
            </w:r>
          </w:p>
        </w:tc>
        <w:tc>
          <w:tcPr>
            <w:tcW w:w="2835" w:type="dxa"/>
            <w:vAlign w:val="center"/>
          </w:tcPr>
          <w:p>
            <w:pPr>
              <w:pStyle w:val="13"/>
            </w:pPr>
            <w:r>
              <w:t>140.00</w:t>
            </w:r>
          </w:p>
        </w:tc>
        <w:tc>
          <w:tcPr>
            <w:tcW w:w="2551" w:type="dxa"/>
            <w:vAlign w:val="center"/>
          </w:tcPr>
          <w:p>
            <w:pPr>
              <w:pStyle w:val="13"/>
            </w:pPr>
            <w:r>
              <w:t>210.00</w:t>
            </w:r>
          </w:p>
        </w:tc>
        <w:tc>
          <w:tcPr>
            <w:tcW w:w="3543" w:type="dxa"/>
            <w:gridSpan w:val="2"/>
            <w:vAlign w:val="center"/>
          </w:tcPr>
          <w:p>
            <w:pPr>
              <w:pStyle w:val="13"/>
            </w:pPr>
            <w:r>
              <w:t>280.00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1.通过修复完善村组道路公益性基础设施建设，推动项目区农村生产生活条件和发展环境改善。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村新建改建公路里程</w:t>
            </w:r>
          </w:p>
        </w:tc>
        <w:tc>
          <w:tcPr>
            <w:tcW w:w="5386" w:type="dxa"/>
            <w:vAlign w:val="center"/>
          </w:tcPr>
          <w:p>
            <w:pPr>
              <w:pStyle w:val="12"/>
            </w:pPr>
            <w:r>
              <w:t>道路硬化沥青罩面</w:t>
            </w:r>
          </w:p>
        </w:tc>
        <w:tc>
          <w:tcPr>
            <w:tcW w:w="2268" w:type="dxa"/>
            <w:vAlign w:val="center"/>
          </w:tcPr>
          <w:p>
            <w:pPr>
              <w:pStyle w:val="12"/>
            </w:pPr>
            <w:r>
              <w:t>≥17905平米</w:t>
            </w:r>
          </w:p>
        </w:tc>
        <w:tc>
          <w:tcPr>
            <w:tcW w:w="1276" w:type="dxa"/>
            <w:vAlign w:val="center"/>
          </w:tcPr>
          <w:p>
            <w:pPr>
              <w:pStyle w:val="12"/>
            </w:pPr>
            <w:r>
              <w:t>冀财综【2023】33号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新增村硬化路里程</w:t>
            </w:r>
          </w:p>
        </w:tc>
        <w:tc>
          <w:tcPr>
            <w:tcW w:w="5386" w:type="dxa"/>
            <w:vAlign w:val="center"/>
          </w:tcPr>
          <w:p>
            <w:pPr>
              <w:pStyle w:val="12"/>
            </w:pPr>
            <w:r>
              <w:t>破除恢复混凝土路面</w:t>
            </w:r>
          </w:p>
        </w:tc>
        <w:tc>
          <w:tcPr>
            <w:tcW w:w="2268" w:type="dxa"/>
            <w:vAlign w:val="center"/>
          </w:tcPr>
          <w:p>
            <w:pPr>
              <w:pStyle w:val="12"/>
            </w:pPr>
            <w:r>
              <w:t>≥1330平米</w:t>
            </w:r>
          </w:p>
        </w:tc>
        <w:tc>
          <w:tcPr>
            <w:tcW w:w="1276" w:type="dxa"/>
            <w:vAlign w:val="center"/>
          </w:tcPr>
          <w:p>
            <w:pPr>
              <w:pStyle w:val="12"/>
            </w:pPr>
            <w:r>
              <w:t>冀财综【2023】33号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更换井盖数量</w:t>
            </w:r>
          </w:p>
        </w:tc>
        <w:tc>
          <w:tcPr>
            <w:tcW w:w="5386" w:type="dxa"/>
            <w:vAlign w:val="center"/>
          </w:tcPr>
          <w:p>
            <w:pPr>
              <w:pStyle w:val="12"/>
            </w:pPr>
            <w:r>
              <w:t>更换井盖数量</w:t>
            </w:r>
          </w:p>
        </w:tc>
        <w:tc>
          <w:tcPr>
            <w:tcW w:w="2268" w:type="dxa"/>
            <w:vAlign w:val="center"/>
          </w:tcPr>
          <w:p>
            <w:pPr>
              <w:pStyle w:val="12"/>
            </w:pPr>
            <w:r>
              <w:t>≥12个</w:t>
            </w:r>
          </w:p>
        </w:tc>
        <w:tc>
          <w:tcPr>
            <w:tcW w:w="1276" w:type="dxa"/>
            <w:vAlign w:val="center"/>
          </w:tcPr>
          <w:p>
            <w:pPr>
              <w:pStyle w:val="12"/>
            </w:pPr>
            <w:r>
              <w:t>冀财综【2023】33号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项目规划编制完整性、合规性</w:t>
            </w:r>
          </w:p>
        </w:tc>
        <w:tc>
          <w:tcPr>
            <w:tcW w:w="5386" w:type="dxa"/>
            <w:vAlign w:val="center"/>
          </w:tcPr>
          <w:p>
            <w:pPr>
              <w:pStyle w:val="12"/>
            </w:pPr>
            <w:r>
              <w:t>项目规划编制完整性、合规性</w:t>
            </w:r>
          </w:p>
        </w:tc>
        <w:tc>
          <w:tcPr>
            <w:tcW w:w="2268" w:type="dxa"/>
            <w:vAlign w:val="center"/>
          </w:tcPr>
          <w:p>
            <w:pPr>
              <w:pStyle w:val="12"/>
            </w:pPr>
            <w:r>
              <w:t>≥100%</w:t>
            </w:r>
          </w:p>
        </w:tc>
        <w:tc>
          <w:tcPr>
            <w:tcW w:w="1276" w:type="dxa"/>
            <w:vAlign w:val="center"/>
          </w:tcPr>
          <w:p>
            <w:pPr>
              <w:pStyle w:val="12"/>
            </w:pPr>
            <w:r>
              <w:t>冀财综【2023】33号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项目开展符合当地实际情况并实行重点倾斜</w:t>
            </w:r>
          </w:p>
        </w:tc>
        <w:tc>
          <w:tcPr>
            <w:tcW w:w="5386" w:type="dxa"/>
            <w:vAlign w:val="center"/>
          </w:tcPr>
          <w:p>
            <w:pPr>
              <w:pStyle w:val="12"/>
            </w:pPr>
            <w:r>
              <w:t>项目开展符合当地实际情况并实行重点倾斜</w:t>
            </w:r>
          </w:p>
        </w:tc>
        <w:tc>
          <w:tcPr>
            <w:tcW w:w="2268" w:type="dxa"/>
            <w:vAlign w:val="center"/>
          </w:tcPr>
          <w:p>
            <w:pPr>
              <w:pStyle w:val="12"/>
            </w:pPr>
            <w:r>
              <w:t>≥100%</w:t>
            </w:r>
          </w:p>
        </w:tc>
        <w:tc>
          <w:tcPr>
            <w:tcW w:w="1276" w:type="dxa"/>
            <w:vAlign w:val="center"/>
          </w:tcPr>
          <w:p>
            <w:pPr>
              <w:pStyle w:val="12"/>
            </w:pPr>
            <w:r>
              <w:t>冀财综【2023】33号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项目（工程）验收合格率</w:t>
            </w:r>
          </w:p>
        </w:tc>
        <w:tc>
          <w:tcPr>
            <w:tcW w:w="5386" w:type="dxa"/>
            <w:vAlign w:val="center"/>
          </w:tcPr>
          <w:p>
            <w:pPr>
              <w:pStyle w:val="12"/>
            </w:pPr>
            <w:r>
              <w:t>项目（工程）验收合格率</w:t>
            </w:r>
          </w:p>
        </w:tc>
        <w:tc>
          <w:tcPr>
            <w:tcW w:w="2268" w:type="dxa"/>
            <w:vAlign w:val="center"/>
          </w:tcPr>
          <w:p>
            <w:pPr>
              <w:pStyle w:val="12"/>
            </w:pPr>
            <w:r>
              <w:t>≥100%</w:t>
            </w:r>
          </w:p>
        </w:tc>
        <w:tc>
          <w:tcPr>
            <w:tcW w:w="1276" w:type="dxa"/>
            <w:vAlign w:val="center"/>
          </w:tcPr>
          <w:p>
            <w:pPr>
              <w:pStyle w:val="12"/>
            </w:pPr>
            <w:r>
              <w:t>冀财综【2023】33号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项目（工程）完成及时率</w:t>
            </w:r>
          </w:p>
        </w:tc>
        <w:tc>
          <w:tcPr>
            <w:tcW w:w="5386" w:type="dxa"/>
            <w:vAlign w:val="center"/>
          </w:tcPr>
          <w:p>
            <w:pPr>
              <w:pStyle w:val="12"/>
            </w:pPr>
            <w:r>
              <w:t>项目（工程）完成及时率</w:t>
            </w:r>
          </w:p>
        </w:tc>
        <w:tc>
          <w:tcPr>
            <w:tcW w:w="2268" w:type="dxa"/>
            <w:vAlign w:val="center"/>
          </w:tcPr>
          <w:p>
            <w:pPr>
              <w:pStyle w:val="12"/>
            </w:pPr>
            <w:r>
              <w:t>≥100%</w:t>
            </w:r>
          </w:p>
        </w:tc>
        <w:tc>
          <w:tcPr>
            <w:tcW w:w="1276" w:type="dxa"/>
            <w:vAlign w:val="center"/>
          </w:tcPr>
          <w:p>
            <w:pPr>
              <w:pStyle w:val="12"/>
            </w:pPr>
            <w:r>
              <w:t>冀财综【2023】33号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5386" w:type="dxa"/>
            <w:vAlign w:val="center"/>
          </w:tcPr>
          <w:p>
            <w:pPr>
              <w:pStyle w:val="12"/>
            </w:pPr>
            <w:r>
              <w:t>总成本</w:t>
            </w:r>
          </w:p>
        </w:tc>
        <w:tc>
          <w:tcPr>
            <w:tcW w:w="2268" w:type="dxa"/>
            <w:vAlign w:val="center"/>
          </w:tcPr>
          <w:p>
            <w:pPr>
              <w:pStyle w:val="12"/>
            </w:pPr>
            <w:r>
              <w:t>≥280万元</w:t>
            </w:r>
          </w:p>
        </w:tc>
        <w:tc>
          <w:tcPr>
            <w:tcW w:w="1276" w:type="dxa"/>
            <w:vAlign w:val="center"/>
          </w:tcPr>
          <w:p>
            <w:pPr>
              <w:pStyle w:val="12"/>
            </w:pPr>
            <w:r>
              <w:t>冀财综【2023】33号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受益群众人口数量</w:t>
            </w:r>
          </w:p>
        </w:tc>
        <w:tc>
          <w:tcPr>
            <w:tcW w:w="5386" w:type="dxa"/>
            <w:vAlign w:val="center"/>
          </w:tcPr>
          <w:p>
            <w:pPr>
              <w:pStyle w:val="12"/>
            </w:pPr>
            <w:r>
              <w:t>受益群众人口数量</w:t>
            </w:r>
          </w:p>
        </w:tc>
        <w:tc>
          <w:tcPr>
            <w:tcW w:w="2268" w:type="dxa"/>
            <w:vAlign w:val="center"/>
          </w:tcPr>
          <w:p>
            <w:pPr>
              <w:pStyle w:val="12"/>
            </w:pPr>
            <w:r>
              <w:t>≥2650人</w:t>
            </w:r>
          </w:p>
        </w:tc>
        <w:tc>
          <w:tcPr>
            <w:tcW w:w="1276" w:type="dxa"/>
            <w:vAlign w:val="center"/>
          </w:tcPr>
          <w:p>
            <w:pPr>
              <w:pStyle w:val="12"/>
            </w:pPr>
            <w:r>
              <w:t>冀财综【2023】33号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工程使用年限</w:t>
            </w:r>
          </w:p>
        </w:tc>
        <w:tc>
          <w:tcPr>
            <w:tcW w:w="5386" w:type="dxa"/>
            <w:vAlign w:val="center"/>
          </w:tcPr>
          <w:p>
            <w:pPr>
              <w:pStyle w:val="12"/>
            </w:pPr>
            <w:r>
              <w:t>工程使用年限</w:t>
            </w:r>
          </w:p>
        </w:tc>
        <w:tc>
          <w:tcPr>
            <w:tcW w:w="2268" w:type="dxa"/>
            <w:vAlign w:val="center"/>
          </w:tcPr>
          <w:p>
            <w:pPr>
              <w:pStyle w:val="12"/>
            </w:pPr>
            <w:r>
              <w:t>≥5年</w:t>
            </w:r>
          </w:p>
        </w:tc>
        <w:tc>
          <w:tcPr>
            <w:tcW w:w="1276" w:type="dxa"/>
            <w:vAlign w:val="center"/>
          </w:tcPr>
          <w:p>
            <w:pPr>
              <w:pStyle w:val="12"/>
            </w:pPr>
            <w:r>
              <w:t>冀财综【2023】33号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受益人口满意度</w:t>
            </w:r>
          </w:p>
        </w:tc>
        <w:tc>
          <w:tcPr>
            <w:tcW w:w="5386" w:type="dxa"/>
            <w:vAlign w:val="center"/>
          </w:tcPr>
          <w:p>
            <w:pPr>
              <w:pStyle w:val="12"/>
            </w:pPr>
            <w:r>
              <w:t>受益人口满意度</w:t>
            </w:r>
          </w:p>
        </w:tc>
        <w:tc>
          <w:tcPr>
            <w:tcW w:w="2268" w:type="dxa"/>
            <w:vAlign w:val="center"/>
          </w:tcPr>
          <w:p>
            <w:pPr>
              <w:pStyle w:val="12"/>
            </w:pPr>
            <w:r>
              <w:t>≥100%</w:t>
            </w:r>
          </w:p>
        </w:tc>
        <w:tc>
          <w:tcPr>
            <w:tcW w:w="1276" w:type="dxa"/>
            <w:vAlign w:val="center"/>
          </w:tcPr>
          <w:p>
            <w:pPr>
              <w:pStyle w:val="12"/>
            </w:pPr>
            <w:r>
              <w:t>冀财综【2023】33号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7、团委工作经费绩效目标表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13058224P00J82G10046G</w:t>
            </w:r>
          </w:p>
        </w:tc>
        <w:tc>
          <w:tcPr>
            <w:tcW w:w="2835" w:type="dxa"/>
            <w:vAlign w:val="center"/>
          </w:tcPr>
          <w:p>
            <w:pPr>
              <w:pStyle w:val="10"/>
            </w:pPr>
            <w:r>
              <w:t>项目名称</w:t>
            </w:r>
          </w:p>
        </w:tc>
        <w:tc>
          <w:tcPr>
            <w:tcW w:w="6094" w:type="dxa"/>
            <w:gridSpan w:val="3"/>
            <w:vAlign w:val="center"/>
          </w:tcPr>
          <w:p>
            <w:pPr>
              <w:pStyle w:val="12"/>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1.大力加强团的思想建设和组织建设，全面拓展团的各项工作，开创了共青团各项事业的新局面，以教育青年、服务于青年为出发点，以形式多样、内容丰富的活动为载体，全街道共青团工作保持蓬勃的生机。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青年就业创业工作（个）</w:t>
            </w:r>
          </w:p>
        </w:tc>
        <w:tc>
          <w:tcPr>
            <w:tcW w:w="2268" w:type="dxa"/>
            <w:vAlign w:val="center"/>
          </w:tcPr>
          <w:p>
            <w:pPr>
              <w:pStyle w:val="12"/>
            </w:pPr>
            <w:r>
              <w:t>≥30个</w:t>
            </w:r>
          </w:p>
        </w:tc>
        <w:tc>
          <w:tcPr>
            <w:tcW w:w="1276" w:type="dxa"/>
            <w:vAlign w:val="center"/>
          </w:tcPr>
          <w:p>
            <w:pPr>
              <w:pStyle w:val="12"/>
            </w:pPr>
            <w:r>
              <w:t>《国资委直属机关工作规则》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扎实推进青少年普法示范普及率</w:t>
            </w:r>
          </w:p>
        </w:tc>
        <w:tc>
          <w:tcPr>
            <w:tcW w:w="2268" w:type="dxa"/>
            <w:vAlign w:val="center"/>
          </w:tcPr>
          <w:p>
            <w:pPr>
              <w:pStyle w:val="12"/>
            </w:pPr>
            <w:r>
              <w:t>≥95百分比</w:t>
            </w:r>
          </w:p>
        </w:tc>
        <w:tc>
          <w:tcPr>
            <w:tcW w:w="1276" w:type="dxa"/>
            <w:vAlign w:val="center"/>
          </w:tcPr>
          <w:p>
            <w:pPr>
              <w:pStyle w:val="12"/>
            </w:pPr>
            <w:r>
              <w:t>《国资委直属机关工作规则》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5386" w:type="dxa"/>
            <w:vAlign w:val="center"/>
          </w:tcPr>
          <w:p>
            <w:pPr>
              <w:pStyle w:val="12"/>
            </w:pPr>
            <w:r>
              <w:t>扎实推进青少年普法示范普及率</w:t>
            </w:r>
          </w:p>
        </w:tc>
        <w:tc>
          <w:tcPr>
            <w:tcW w:w="2268" w:type="dxa"/>
            <w:vAlign w:val="center"/>
          </w:tcPr>
          <w:p>
            <w:pPr>
              <w:pStyle w:val="12"/>
            </w:pPr>
            <w:r>
              <w:t>≥95百分比</w:t>
            </w:r>
          </w:p>
        </w:tc>
        <w:tc>
          <w:tcPr>
            <w:tcW w:w="1276" w:type="dxa"/>
            <w:vAlign w:val="center"/>
          </w:tcPr>
          <w:p>
            <w:pPr>
              <w:pStyle w:val="12"/>
            </w:pPr>
            <w:r>
              <w:t>《国资委直属机关工作规则》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成本指标</w:t>
            </w:r>
          </w:p>
        </w:tc>
        <w:tc>
          <w:tcPr>
            <w:tcW w:w="5386" w:type="dxa"/>
            <w:vAlign w:val="center"/>
          </w:tcPr>
          <w:p>
            <w:pPr>
              <w:pStyle w:val="12"/>
            </w:pPr>
            <w:r>
              <w:t>制作宣传品数量（份）</w:t>
            </w:r>
          </w:p>
        </w:tc>
        <w:tc>
          <w:tcPr>
            <w:tcW w:w="2268" w:type="dxa"/>
            <w:vAlign w:val="center"/>
          </w:tcPr>
          <w:p>
            <w:pPr>
              <w:pStyle w:val="12"/>
            </w:pPr>
            <w:r>
              <w:t>≥5000份</w:t>
            </w:r>
          </w:p>
        </w:tc>
        <w:tc>
          <w:tcPr>
            <w:tcW w:w="1276" w:type="dxa"/>
            <w:vAlign w:val="center"/>
          </w:tcPr>
          <w:p>
            <w:pPr>
              <w:pStyle w:val="12"/>
            </w:pPr>
            <w:r>
              <w:t>《国资委直属机关工作规则》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团报征订工作和团费收缴工作完成率</w:t>
            </w:r>
          </w:p>
        </w:tc>
        <w:tc>
          <w:tcPr>
            <w:tcW w:w="2268" w:type="dxa"/>
            <w:vAlign w:val="center"/>
          </w:tcPr>
          <w:p>
            <w:pPr>
              <w:pStyle w:val="12"/>
            </w:pPr>
            <w:r>
              <w:t>≥95百分比</w:t>
            </w:r>
          </w:p>
        </w:tc>
        <w:tc>
          <w:tcPr>
            <w:tcW w:w="1276" w:type="dxa"/>
            <w:vAlign w:val="center"/>
          </w:tcPr>
          <w:p>
            <w:pPr>
              <w:pStyle w:val="12"/>
            </w:pPr>
            <w:r>
              <w:t>《国资委直属机关工作规则》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深化志愿者奉献活动</w:t>
            </w:r>
          </w:p>
        </w:tc>
        <w:tc>
          <w:tcPr>
            <w:tcW w:w="2268" w:type="dxa"/>
            <w:vAlign w:val="center"/>
          </w:tcPr>
          <w:p>
            <w:pPr>
              <w:pStyle w:val="12"/>
            </w:pPr>
            <w:r>
              <w:t>≥30次次</w:t>
            </w:r>
          </w:p>
        </w:tc>
        <w:tc>
          <w:tcPr>
            <w:tcW w:w="1276" w:type="dxa"/>
            <w:vAlign w:val="center"/>
          </w:tcPr>
          <w:p>
            <w:pPr>
              <w:pStyle w:val="12"/>
            </w:pPr>
            <w:r>
              <w:t>《国资委直属机关工作规则》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长期</w:t>
            </w:r>
          </w:p>
        </w:tc>
        <w:tc>
          <w:tcPr>
            <w:tcW w:w="1276" w:type="dxa"/>
            <w:vAlign w:val="center"/>
          </w:tcPr>
          <w:p>
            <w:pPr>
              <w:pStyle w:val="12"/>
            </w:pPr>
            <w:r>
              <w:t>《国资委直属机关工作规则》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可持续性影响</w:t>
            </w:r>
          </w:p>
        </w:tc>
        <w:tc>
          <w:tcPr>
            <w:tcW w:w="5386" w:type="dxa"/>
            <w:vAlign w:val="center"/>
          </w:tcPr>
          <w:p>
            <w:pPr>
              <w:pStyle w:val="12"/>
            </w:pPr>
            <w:r>
              <w:t>实现青少年健康成长</w:t>
            </w:r>
          </w:p>
        </w:tc>
        <w:tc>
          <w:tcPr>
            <w:tcW w:w="2268" w:type="dxa"/>
            <w:vAlign w:val="center"/>
          </w:tcPr>
          <w:p>
            <w:pPr>
              <w:pStyle w:val="12"/>
            </w:pPr>
            <w:r>
              <w:t>长期</w:t>
            </w:r>
          </w:p>
        </w:tc>
        <w:tc>
          <w:tcPr>
            <w:tcW w:w="1276" w:type="dxa"/>
            <w:vAlign w:val="center"/>
          </w:tcPr>
          <w:p>
            <w:pPr>
              <w:pStyle w:val="12"/>
            </w:pPr>
            <w:r>
              <w:t>《国资委直属机关工作规则》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对象满意度（%）</w:t>
            </w:r>
          </w:p>
        </w:tc>
        <w:tc>
          <w:tcPr>
            <w:tcW w:w="2268" w:type="dxa"/>
            <w:vAlign w:val="center"/>
          </w:tcPr>
          <w:p>
            <w:pPr>
              <w:pStyle w:val="12"/>
            </w:pPr>
            <w:r>
              <w:t>≥95百分比</w:t>
            </w:r>
          </w:p>
        </w:tc>
        <w:tc>
          <w:tcPr>
            <w:tcW w:w="1276" w:type="dxa"/>
            <w:vAlign w:val="center"/>
          </w:tcPr>
          <w:p>
            <w:pPr>
              <w:pStyle w:val="12"/>
            </w:pPr>
            <w:r>
              <w:t>《国资委直属机关工作规则》</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164001沙河市人民政府周庄街道办事处本级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沙河市人民政府周庄街道办事处本级上年末固定资产金额为322.92万元（详见下表）。本年度拟购置固定资产总额为0.00万元，已按要求列入政府采购预算，详见政府采购预算表。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164001沙河市人民政府周庄街道办事处本级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322.92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1722</w:t>
            </w:r>
          </w:p>
        </w:tc>
        <w:tc>
          <w:tcPr>
            <w:tcW w:w="2835" w:type="dxa"/>
            <w:vAlign w:val="center"/>
          </w:tcPr>
          <w:p>
            <w:pPr>
              <w:pStyle w:val="11"/>
            </w:pPr>
            <w:r>
              <w:t>90.40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1722</w:t>
            </w:r>
          </w:p>
        </w:tc>
        <w:tc>
          <w:tcPr>
            <w:tcW w:w="2835" w:type="dxa"/>
            <w:vAlign w:val="center"/>
          </w:tcPr>
          <w:p>
            <w:pPr>
              <w:pStyle w:val="11"/>
            </w:pPr>
            <w:r>
              <w:t>90.40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450</w:t>
            </w:r>
          </w:p>
        </w:tc>
        <w:tc>
          <w:tcPr>
            <w:tcW w:w="2835" w:type="dxa"/>
            <w:vAlign w:val="center"/>
          </w:tcPr>
          <w:p>
            <w:pPr>
              <w:pStyle w:val="11"/>
            </w:pPr>
            <w:r>
              <w:t>223.14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96073"/>
    <w:rsid w:val="72DFA783"/>
    <w:rsid w:val="EEFD50F5"/>
    <w:rsid w:val="FD722B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Office_11.8.2.11958_F1E327BC-269C-435d-A152-05C5408002CA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2024-02-07T08:38:00Z</dcterms:created>
  <dc:creator>Administrator</dc:creator>
  <cp:lastModifiedBy>TFPC</cp:lastModifiedBy>
  <dcterms:modified xsi:type="dcterms:W3CDTF">2024-04-22T15:47:44Z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2E224BC556B944B29F227C204BB4B6C9</vt:lpwstr>
  </property>
</Properties>
</file>