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沙河市人民政府办公室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2021年部门整体支出绩效自评报告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根据《</w:t>
      </w:r>
      <w:r>
        <w:rPr>
          <w:rFonts w:hint="eastAsia" w:asciiTheme="minorEastAsia" w:hAnsiTheme="minorEastAsia" w:eastAsiaTheme="minorEastAsia" w:cstheme="minorEastAsia"/>
          <w:i w:val="0"/>
          <w:caps w:val="0"/>
          <w:color w:val="000000"/>
          <w:spacing w:val="0"/>
          <w:sz w:val="28"/>
          <w:szCs w:val="28"/>
          <w:shd w:val="clear" w:fill="FFFFFF"/>
          <w:lang w:eastAsia="zh-CN"/>
        </w:rPr>
        <w:t>中华人民共和国预算法》和</w:t>
      </w:r>
      <w:r>
        <w:rPr>
          <w:rFonts w:hint="eastAsia" w:asciiTheme="minorEastAsia" w:hAnsiTheme="minorEastAsia" w:cstheme="minorEastAsia"/>
          <w:i w:val="0"/>
          <w:caps w:val="0"/>
          <w:color w:val="000000"/>
          <w:spacing w:val="0"/>
          <w:sz w:val="28"/>
          <w:szCs w:val="28"/>
          <w:shd w:val="clear" w:fill="FFFFFF"/>
          <w:lang w:val="en-US" w:eastAsia="zh-CN"/>
        </w:rPr>
        <w:t>沙财监[2022]1号</w:t>
      </w:r>
      <w:r>
        <w:rPr>
          <w:rFonts w:hint="eastAsia" w:asciiTheme="minorEastAsia" w:hAnsiTheme="minorEastAsia" w:eastAsiaTheme="minorEastAsia" w:cstheme="minorEastAsia"/>
          <w:i w:val="0"/>
          <w:caps w:val="0"/>
          <w:color w:val="000000"/>
          <w:spacing w:val="0"/>
          <w:sz w:val="28"/>
          <w:szCs w:val="28"/>
          <w:shd w:val="clear" w:fill="FFFFFF"/>
        </w:rPr>
        <w:t>等有关文件政策精神</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000000"/>
          <w:spacing w:val="0"/>
          <w:sz w:val="28"/>
          <w:szCs w:val="28"/>
          <w:shd w:val="clear" w:fill="FFFFFF"/>
        </w:rPr>
        <w:t>以及市委市政府年度绩效考核办法的要求，我</w:t>
      </w:r>
      <w:r>
        <w:rPr>
          <w:rFonts w:hint="eastAsia" w:asciiTheme="minorEastAsia" w:hAnsiTheme="minorEastAsia" w:cstheme="minorEastAsia"/>
          <w:i w:val="0"/>
          <w:caps w:val="0"/>
          <w:color w:val="000000"/>
          <w:spacing w:val="0"/>
          <w:sz w:val="28"/>
          <w:szCs w:val="28"/>
          <w:shd w:val="clear" w:fill="FFFFFF"/>
          <w:lang w:eastAsia="zh-CN"/>
        </w:rPr>
        <w:t>办</w:t>
      </w:r>
      <w:r>
        <w:rPr>
          <w:rFonts w:hint="eastAsia" w:asciiTheme="minorEastAsia" w:hAnsiTheme="minorEastAsia" w:eastAsiaTheme="minorEastAsia" w:cstheme="minorEastAsia"/>
          <w:i w:val="0"/>
          <w:caps w:val="0"/>
          <w:color w:val="000000"/>
          <w:spacing w:val="0"/>
          <w:sz w:val="28"/>
          <w:szCs w:val="28"/>
          <w:shd w:val="clear" w:fill="FFFFFF"/>
        </w:rPr>
        <w:t>认真组织进行了20</w:t>
      </w:r>
      <w:r>
        <w:rPr>
          <w:rFonts w:hint="eastAsia" w:asciiTheme="minorEastAsia" w:hAnsiTheme="minorEastAsia" w:cstheme="minorEastAsia"/>
          <w:i w:val="0"/>
          <w:caps w:val="0"/>
          <w:color w:val="000000"/>
          <w:spacing w:val="0"/>
          <w:sz w:val="28"/>
          <w:szCs w:val="28"/>
          <w:shd w:val="clear" w:fill="FFFFFF"/>
          <w:lang w:val="en-US" w:eastAsia="zh-CN"/>
        </w:rPr>
        <w:t>22</w:t>
      </w:r>
      <w:r>
        <w:rPr>
          <w:rFonts w:hint="eastAsia" w:asciiTheme="minorEastAsia" w:hAnsiTheme="minorEastAsia" w:eastAsiaTheme="minorEastAsia" w:cstheme="minorEastAsia"/>
          <w:i w:val="0"/>
          <w:caps w:val="0"/>
          <w:color w:val="000000"/>
          <w:spacing w:val="0"/>
          <w:sz w:val="28"/>
          <w:szCs w:val="28"/>
          <w:shd w:val="clear" w:fill="FFFFFF"/>
        </w:rPr>
        <w:t>年度预算绩效自评工作，自评分9</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分。现将我部门整体支出绩效评价情况报告如下：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cstheme="minorEastAsia"/>
          <w:i w:val="0"/>
          <w:caps w:val="0"/>
          <w:color w:val="000000"/>
          <w:spacing w:val="0"/>
          <w:sz w:val="28"/>
          <w:szCs w:val="28"/>
          <w:shd w:val="clear" w:fill="FFFFFF"/>
          <w:lang w:eastAsia="zh-CN"/>
        </w:rPr>
      </w:pPr>
      <w:r>
        <w:rPr>
          <w:rFonts w:hint="eastAsia" w:asciiTheme="minorEastAsia" w:hAnsiTheme="minorEastAsia" w:eastAsiaTheme="minorEastAsia" w:cstheme="minorEastAsia"/>
          <w:i w:val="0"/>
          <w:caps w:val="0"/>
          <w:color w:val="000000"/>
          <w:spacing w:val="0"/>
          <w:sz w:val="28"/>
          <w:szCs w:val="28"/>
          <w:shd w:val="clear" w:fill="FFFFFF"/>
        </w:rPr>
        <w:t>（一）部门</w:t>
      </w:r>
      <w:r>
        <w:rPr>
          <w:rFonts w:hint="eastAsia" w:asciiTheme="minorEastAsia" w:hAnsiTheme="minorEastAsia" w:cstheme="minorEastAsia"/>
          <w:i w:val="0"/>
          <w:caps w:val="0"/>
          <w:color w:val="000000"/>
          <w:spacing w:val="0"/>
          <w:sz w:val="28"/>
          <w:szCs w:val="28"/>
          <w:shd w:val="clear" w:fill="FFFFFF"/>
          <w:lang w:eastAsia="zh-CN"/>
        </w:rPr>
        <w:t>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协助市政府领导组织起草或审核上报邢台市政府、邢台市政府办公室和致函邢台市政府各部门、各县（市、区）的公文，以及以市政府、市政府办公室名义发布的公文；负责市政府、市政府办公室日常公文办理，包括邢台市政府、邢台市政府办公室和邢台市各部门、各县（市、区）来文办理，市政府各部门和各乡镇政府、街道办事处来文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负责市政府领导活动的组织和协调工作；负责市政府会议的准备和服务工作，协助市政府领导组织落实会议决定事项。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3.</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研究市政府各部门和各乡镇政府、街道办事处请示市政府的事项，提出审核意见，报市政府领导审批。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根据市政府领导的批示，对市政府各部门间出现的争议问题提出处理意见，报市政府领导决定。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组织起草市政府领导重要讲话及其他重要文稿。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6.</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督促检查市政府各部门和各乡镇政府、街道办事处对市政府决定事项，以及市政府领导重要批示的执行落实情况并跟踪、督办、调研，及时向市政府领导报告。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7.</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负责上级党委、政府重要文件及领导批示件涉及我市政府系统落实事项，市委主要领导批示件和市委常委会会议决定、市委专题会议议定的涉及市政府系统落实事项的督办、汇总、反馈工作。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8.</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组织承办人大代表建议和政协提案工作。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负责承办市政府提请市人大常委会任免议案和提请市政府任免人员的行政任免手续；负责承办市政府任命工作人员的宪法宣誓工作。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负责市政府值班工作，及时报告重要情况，传达和督促落实市政府领导工作要求。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根据市政府工作部署和市政府领导要求，组织专题调研，及时反映情况，提出建议。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12.</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负责推进、指导、协调、监督、考核评估全市政务公开和政府信息公开工作。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13.</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负责政务信息（包括舆情信息）服务工作。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协同有关部门统筹协调市政府新闻宣传、舆情回应等工作。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负责全市政府系统电子政务工作。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16.</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负责指导全市机关事务管理工作。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17.</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对人民群众通过电话反映的市政府及政府各部门存在的问题、直接影响群众生活的应由市政府及有关职能部门协调解决的问题和其他带有普遍性、倾向性、苗头性的重要问题进行受理、登记、呈交、督促、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18.</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负责市政府公务接待工作；做好市政府办公室有关行政事务工作；负责市政府办公室所属单位的管理工作。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负责指导全市地方志编研工作。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负责市政府机关的档案管理、印信管理和保密工作。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贯彻落实党中央、省委、邢台市委及我市市委关于外事和港澳工作的方针政策和决策部署，坚持和加强党对外事和港澳工作的集中统一领导。拟订全市性外事、港澳工作规定。贯彻执行和协调推进全市对外交流合作规划和部署，对全市外事工作履行综合归口管理职能。承担我市涉港澳事务综合性工作，指导我市与港澳的交往。承办市领导对外交往事宜，会同有关部门推动全市各领域对外交往。负责指导和管理全市因公出国、赴港澳工作。负责重要外宾邀请、报批工作，组织接待来访的党宾、国宾、政要等重要外宾及外国驻华外交人员。负责我市境外机构和公民领事保护协调工作，统筹管理我市邀请外国人来华签证工作，会同或配合有关部门处理我市的涉外事务。办理来我市采访的外国记者相关事务，会同有关部门办理港澳记者来我市采访的有关事宜，会同有关部门开展对外宣传工作。统筹协调全市友好城市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22.</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根据市委、市政府工作部署，承担或参与重要政策的调查研究工作。根据市政府工作部署，单独或组织、协同有关方面起草、修改市政府有关重要文件、报告、讲话。负责《政府工作报告》的起草与组织协调工作。对我市改革开放和经济社会发展中重大问题进行调查研究，提出政策性建议。组织市政府各部门和各乡镇政府、街道办事处围绕市委、市政府确定的重要课题协作攻关。对市内外经济形势跟踪研究，收集、分析、整理、研判和报送经济社会发展中重要信息、动态，为市政府决策提供建议和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23.</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贯彻执行国家、省、邢台市金融方针政策和法律法规。研究拟订全市金融业发展规划和政策，提出促进和加强金融业发展的建议。按照全市经济社会发展战略规划，协调引导各类金融机构支持服务实体经济发展。协调、配合中央驻沙金融监管部门依法加强金融监管，整顿和规范金融市场秩序。负责联系中央驻沙金融监管部门和驻沙金融机构，协调做好金融运行中涉及地方政府配合的相关工作。协调引进金融机构，为入驻金融机构提供帮办服务。协调推进金融服务民生、金融生态环境、金融信用体系建设。落实金融改革创新发展政策，并组织实施。组织协调新设立的地方法人金融机构的谋划、筹建、申报等前期工作。承担市属金融机构的业务指导和改革发展工作。统筹指导全市地方金融法治建设。负责拟订多层次资本市场培育、改革发展的政策措施。协调推动、培育推荐企业挂牌上市，牵头全市直接融资工作。统筹负责全市地方金融监督管理工作。按照权限，协助上级做好小额贷款公司、融资担保公司、区域性股权市场、典当行、融资租赁公司、商业保理公司、地方资产管理公司等地方金融组织的市场准入工作、监督管理和风险处置工作。指导协调有关部门、乡镇政府及街道办事处和开发区做好投资公司、理财公司、财富公司、开展信用互助的农民专业合作社、社会众筹机构、地方各类交易场所的规范发展、风险处置、信访稳定和舆情等工作，严格准入管理，规范经营范围。统筹协调互联网金融、基金等金融业态的监督管理和风险处置工作，按照权限，协调组织做好网络借贷信息中介机构的备案登记工作。协调有关部门依法做好防范和处置非法集资工作，负责开展相关宣传教育、政策解释和业务指导工作。协调组织有关部门做好地方金融消费者权益保护工作。协调组织全市金融风险防范和处置化解工作。指导协调有关部门、乡镇政府及街道办事处和开发区做好地方金融风险监测、信息报告工作，推进地方科技金融发展，创新地方金融监管方式。协调配合有关部门依法做好非法金融案件调查处理、善后处置和维护金融稳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贯彻党和国家、省、市人民防空方针政策，落实人民防空法律法规和规章。制定全市人民防空规范性文件。拟订全市人民防空发展规划，编制人民防空工作年度计划并督导落实。与发展和改革主管部门共同负责协调有关部门编制重要经济目标防护建设总体规划。参与管理城市地下空间开发利用规划编制工作。编制人民防空建设规划。组织编制人民防空工程、人口疏散地域（基地）、人民防空信息化等规划并督导落实。审核城市总体规划中人民防空内容。贯彻国家人民防空城市等级划分标准，落实防护建设要求。负责人民防空工程建设计划、技术、质量管理、竣工验收及备案管理工作，负责人民防空工程维护与使用管理，指导城市地下空间开发利用落实兼顾人民防空要求。负责组织市区战时人口疏散地域（基地）建设。负责市区利用人民防空工程和人口疏散地域（基地）建设防灾应急避难场所。指导重要经济目标单位落实防护建设要求。制定市人民防空指挥部服务保障计划并负责日常工作，负责市级指挥场所和设施设备建设、使用和管理，拟订市级防空计划方案。建设人民防空指挥体系和制定防空计划方案。组织指导群众防空组织建设。组织开展全市人民防空信息化建设，建设、使用、维护和管理人民防空信息系统。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负责编制本级人民防空预、决算。组织开展本级人民防空建设项目内部审计。负责人民防空国有资产管理。编制人民防空科研计划，组织人民防空重大科研课题攻关，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市人防指挥部赋予的其他任务。承担市政府赋予的防灾救灾等应急支援任务。完成市委、市政府、市国防动员委员会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完成市委、市政府交办的其他任务。</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组织构架</w:t>
      </w:r>
    </w:p>
    <w:p>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政府办</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扬尘办、大气办、征收办</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等单位统一进行预决算。</w:t>
      </w:r>
    </w:p>
    <w:p>
      <w:pPr>
        <w:widowControl/>
        <w:numPr>
          <w:ilvl w:val="0"/>
          <w:numId w:val="1"/>
        </w:numPr>
        <w:spacing w:line="580" w:lineRule="exact"/>
        <w:ind w:left="0" w:leftChars="0"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部门整体支出绩效目标</w:t>
      </w:r>
    </w:p>
    <w:p>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 目标1：保障职工工资、福利正常发放,提高工作积极性，确保各项工作正常运转。发放工资人数、工资、奖金、津贴发放金额、社会保险缴纳覆盖率、奖金、津贴发放及时率、遗属补助发放及时率均100%；重点工作完成率≥95%；单位年终考核成绩≥良；群众满意度≥95%。</w:t>
      </w:r>
    </w:p>
    <w:p>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目标2：保障必要办公条件,提高工作效率,确保各项工作正常运转。组织各类会议180余次、车辆正常运行率100%、接待费控制情况≥95% 、车辆补贴等各类补贴发放及时率100%、年度重点工作计划完成及时率、办公正常运转完成率、群众满意度、反映会议组织满意情况均≥95%、单位年终考核成绩≥良。                                                                     </w:t>
      </w:r>
    </w:p>
    <w:p>
      <w:pPr>
        <w:numPr>
          <w:ilvl w:val="0"/>
          <w:numId w:val="1"/>
        </w:numPr>
        <w:spacing w:line="580" w:lineRule="exact"/>
        <w:ind w:left="0" w:leftChars="0"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预算资金安排及资金支出情况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预决算公开： </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年部门预算已按照政府信息公开的要求在政府门户网站上公开。</w:t>
      </w:r>
    </w:p>
    <w:p>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20</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21</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年</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预算</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总收入</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1392.36</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万元，总支</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1392.36</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万元。其中：基本支出</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985.61</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70.79</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%；项目支出</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406.76</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29.21</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二、</w:t>
      </w:r>
      <w:r>
        <w:rPr>
          <w:rFonts w:hint="eastAsia" w:asciiTheme="minorEastAsia" w:hAnsiTheme="minorEastAsia" w:cstheme="minorEastAsia"/>
          <w:i w:val="0"/>
          <w:caps w:val="0"/>
          <w:color w:val="000000"/>
          <w:spacing w:val="0"/>
          <w:sz w:val="28"/>
          <w:szCs w:val="28"/>
          <w:shd w:val="clear" w:fill="FFFFFF"/>
          <w:lang w:eastAsia="zh-CN"/>
        </w:rPr>
        <w:t>预算绩效管理开展及整体绩效实现</w:t>
      </w:r>
      <w:r>
        <w:rPr>
          <w:rFonts w:hint="eastAsia" w:asciiTheme="minorEastAsia" w:hAnsiTheme="minorEastAsia" w:eastAsiaTheme="minorEastAsia" w:cstheme="minorEastAsia"/>
          <w:i w:val="0"/>
          <w:caps w:val="0"/>
          <w:color w:val="000000"/>
          <w:spacing w:val="0"/>
          <w:sz w:val="28"/>
          <w:szCs w:val="28"/>
          <w:shd w:val="clear" w:fill="FFFFFF"/>
        </w:rPr>
        <w:t>情况</w:t>
      </w:r>
    </w:p>
    <w:p>
      <w:pPr>
        <w:numPr>
          <w:ilvl w:val="0"/>
          <w:numId w:val="0"/>
        </w:numPr>
        <w:tabs>
          <w:tab w:val="left" w:pos="1116"/>
        </w:tabs>
        <w:spacing w:line="580" w:lineRule="exact"/>
        <w:ind w:left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（一）2021年度政府办预算绩效管理工作开展情况说明</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按照市财政局的有关要求，进一步落实绩效预算改革。20</w:t>
      </w:r>
      <w:r>
        <w:rPr>
          <w:rFonts w:hint="eastAsia" w:asciiTheme="minorEastAsia" w:hAnsiTheme="minorEastAsia" w:cstheme="minorEastAsia"/>
          <w:i w:val="0"/>
          <w:caps w:val="0"/>
          <w:color w:val="000000"/>
          <w:spacing w:val="0"/>
          <w:kern w:val="0"/>
          <w:sz w:val="28"/>
          <w:szCs w:val="28"/>
          <w:shd w:val="clear" w:fill="FFFFFF"/>
          <w:lang w:val="en-US" w:eastAsia="zh-CN" w:bidi="ar"/>
        </w:rPr>
        <w:t>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我单位积极编制绩效预算，认真梳理部门职责-工作活动和预算项目，努力编制绩效目标指标，加强预算项目库管理使用，确保了不入库项目不编制年度预算。积极开展绩效评价，及时提交总体绩效评价报告和项目绩效评价报告。发挥财政一体化业务平台作用，规范预算管理，加强绩效运行监控。积极参加财政局组织的绩效预算管理培训，提高业务能力，确保了我单位绩效预算管理工作扎实开展。</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（一）项目管理情况分析。</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我单位预算项目工作均已于</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完成，完成了年度绩效目标。所有项目的日常管理工作均按照我单位相关管理制度执行，建立了工作有计划、实施有方案、日常有监督的管理机制，工作取得了较好的成效，效能得到了提高、获得了公众的好评。</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（二）资金管理情况分析。</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开支均按照我单位财务管理制度执行，严格资金支出管理，整体运行完全按照我单位内部管理制度、市委市政府及财政的有关规定执行。单位内部不定期进行抽查，遵守工作纪律，不存在违规违法问题。资金使用与具体项目实施内容相符，绩效总目标和阶段性目标都已按照计划完成，未逾期。</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（三）产出指标情况分析。</w:t>
      </w:r>
    </w:p>
    <w:p>
      <w:pPr>
        <w:numPr>
          <w:ilvl w:val="0"/>
          <w:numId w:val="2"/>
        </w:num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数量指标</w:t>
      </w:r>
      <w:r>
        <w:rPr>
          <w:rFonts w:hint="eastAsia" w:asciiTheme="minorEastAsia" w:hAnsi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所有目标完成率100%。</w:t>
      </w:r>
    </w:p>
    <w:p>
      <w:pPr>
        <w:numPr>
          <w:ilvl w:val="0"/>
          <w:numId w:val="0"/>
        </w:num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2、质量指标</w:t>
      </w:r>
      <w:r>
        <w:rPr>
          <w:rFonts w:hint="eastAsia" w:asciiTheme="minorEastAsia" w:hAnsi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所有目标完成率100%。</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3、时效指标</w:t>
      </w:r>
      <w:r>
        <w:rPr>
          <w:rFonts w:hint="eastAsia" w:asciiTheme="minorEastAsia" w:hAnsi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所有目标完成率100%。</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（四）效益指标情况分析。</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可持续影响指标</w:t>
      </w:r>
      <w:r>
        <w:rPr>
          <w:rFonts w:hint="eastAsia" w:asciiTheme="minorEastAsia" w:hAnsi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所有目标完成率100%。</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（五）满意度指标情况分析。</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所有目标完成率为100%.</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绩效评价</w:t>
      </w:r>
      <w:r>
        <w:rPr>
          <w:rFonts w:hint="eastAsia" w:asciiTheme="minorEastAsia" w:hAnsiTheme="minorEastAsia" w:cstheme="minorEastAsia"/>
          <w:i w:val="0"/>
          <w:caps w:val="0"/>
          <w:color w:val="000000"/>
          <w:spacing w:val="0"/>
          <w:sz w:val="28"/>
          <w:szCs w:val="28"/>
          <w:shd w:val="clear" w:fill="FFFFFF"/>
          <w:lang w:eastAsia="zh-CN"/>
        </w:rPr>
        <w:t>组织实施</w:t>
      </w:r>
      <w:r>
        <w:rPr>
          <w:rFonts w:hint="eastAsia" w:asciiTheme="minorEastAsia" w:hAnsiTheme="minorEastAsia" w:eastAsiaTheme="minorEastAsia" w:cstheme="minorEastAsia"/>
          <w:i w:val="0"/>
          <w:caps w:val="0"/>
          <w:color w:val="000000"/>
          <w:spacing w:val="0"/>
          <w:sz w:val="28"/>
          <w:szCs w:val="28"/>
          <w:shd w:val="clear" w:fill="FFFFFF"/>
        </w:rPr>
        <w:t>情况</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从</w:t>
      </w:r>
      <w:r>
        <w:rPr>
          <w:rFonts w:hint="eastAsia" w:asciiTheme="minorEastAsia" w:hAnsiTheme="minorEastAsia" w:cstheme="minorEastAsia"/>
          <w:i w:val="0"/>
          <w:caps w:val="0"/>
          <w:color w:val="000000"/>
          <w:spacing w:val="0"/>
          <w:kern w:val="0"/>
          <w:sz w:val="28"/>
          <w:szCs w:val="28"/>
          <w:shd w:val="clear" w:fill="FFFFFF"/>
          <w:lang w:val="en-US" w:eastAsia="zh-CN" w:bidi="ar"/>
        </w:rPr>
        <w:t>投入、过程、产出、效果四大模块进行评价，从绩效目标</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设立、</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预算配置控制、重点支出安排、预算执行管理情况、</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资金落实、</w:t>
      </w:r>
      <w:r>
        <w:rPr>
          <w:rFonts w:hint="eastAsia" w:asciiTheme="minorEastAsia" w:hAnsiTheme="minorEastAsia" w:cstheme="minorEastAsia"/>
          <w:i w:val="0"/>
          <w:caps w:val="0"/>
          <w:color w:val="000000"/>
          <w:spacing w:val="0"/>
          <w:kern w:val="0"/>
          <w:sz w:val="28"/>
          <w:szCs w:val="28"/>
          <w:shd w:val="clear" w:fill="FFFFFF"/>
          <w:lang w:val="en-US" w:eastAsia="zh-CN" w:bidi="ar"/>
        </w:rPr>
        <w:t>资产管理、</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项目产出、项目效益等指标进行</w:t>
      </w:r>
      <w:r>
        <w:rPr>
          <w:rFonts w:hint="eastAsia" w:asciiTheme="minorEastAsia" w:hAnsiTheme="minorEastAsia" w:cstheme="minorEastAsia"/>
          <w:i w:val="0"/>
          <w:caps w:val="0"/>
          <w:color w:val="000000"/>
          <w:spacing w:val="0"/>
          <w:kern w:val="0"/>
          <w:sz w:val="28"/>
          <w:szCs w:val="28"/>
          <w:shd w:val="clear" w:fill="FFFFFF"/>
          <w:lang w:val="en-US" w:eastAsia="zh-CN" w:bidi="ar"/>
        </w:rPr>
        <w:t>评价</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，自评平均总分达到9</w:t>
      </w:r>
      <w:r>
        <w:rPr>
          <w:rFonts w:hint="eastAsia" w:asciiTheme="minorEastAsia" w:hAnsiTheme="minorEastAsia" w:cstheme="minorEastAsia"/>
          <w:i w:val="0"/>
          <w:caps w:val="0"/>
          <w:color w:val="000000"/>
          <w:spacing w:val="0"/>
          <w:kern w:val="0"/>
          <w:sz w:val="28"/>
          <w:szCs w:val="28"/>
          <w:shd w:val="clear" w:fill="FFFFFF"/>
          <w:lang w:val="en-US" w:eastAsia="zh-CN" w:bidi="ar"/>
        </w:rPr>
        <w:t>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分，等级为优。</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w:t>
      </w:r>
      <w:r>
        <w:rPr>
          <w:rFonts w:hint="eastAsia" w:asciiTheme="minorEastAsia" w:hAnsiTheme="minorEastAsia" w:cstheme="minorEastAsia"/>
          <w:i w:val="0"/>
          <w:caps w:val="0"/>
          <w:color w:val="000000"/>
          <w:spacing w:val="0"/>
          <w:kern w:val="0"/>
          <w:sz w:val="28"/>
          <w:szCs w:val="28"/>
          <w:shd w:val="clear" w:fill="FFFFFF"/>
          <w:lang w:val="en-US" w:eastAsia="zh-CN" w:bidi="ar"/>
        </w:rPr>
        <w:t>投入（10）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：项目的申请、设立过程符合相关要求，设定的绩效目标合理，绩效指标细化、明确、清晰、可衡量。</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预算配置情况控制良好，“三公”经费变动率较小，重点支出安排落实到位。</w:t>
      </w:r>
    </w:p>
    <w:p>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w:t>
      </w:r>
      <w:r>
        <w:rPr>
          <w:rFonts w:hint="eastAsia" w:asciiTheme="minorEastAsia" w:hAnsiTheme="minorEastAsia" w:cstheme="minorEastAsia"/>
          <w:i w:val="0"/>
          <w:caps w:val="0"/>
          <w:color w:val="000000"/>
          <w:spacing w:val="0"/>
          <w:kern w:val="0"/>
          <w:sz w:val="28"/>
          <w:szCs w:val="28"/>
          <w:shd w:val="clear" w:fill="FFFFFF"/>
          <w:lang w:val="en-US" w:eastAsia="zh-CN" w:bidi="ar"/>
        </w:rPr>
        <w:t>过程</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43</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预算完成率大于95%，预算调整率接近0，支付进度按支付计划进行，公用经费控制率小于100%，无政府采购，资金使用合规合理，预决算信息公开透明，已在政府公开平台公示，部门资产保存完整，使用合规，台账清晰透明。</w:t>
      </w:r>
    </w:p>
    <w:p>
      <w:pPr>
        <w:spacing w:line="520" w:lineRule="exact"/>
        <w:ind w:firstLine="560" w:firstLineChars="200"/>
        <w:rPr>
          <w:rFonts w:hint="default"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w:t>
      </w:r>
      <w:r>
        <w:rPr>
          <w:rFonts w:hint="eastAsia" w:asciiTheme="minorEastAsia" w:hAnsiTheme="minorEastAsia" w:cstheme="minorEastAsia"/>
          <w:i w:val="0"/>
          <w:caps w:val="0"/>
          <w:color w:val="000000"/>
          <w:spacing w:val="0"/>
          <w:kern w:val="0"/>
          <w:sz w:val="28"/>
          <w:szCs w:val="28"/>
          <w:shd w:val="clear" w:fill="FFFFFF"/>
          <w:lang w:val="en-US" w:eastAsia="zh-CN" w:bidi="ar"/>
        </w:rPr>
        <w:t>产出</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24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根据年度主要任务设定具体任务，量化指标，实施效果和责任制，每项任务制定了明确、具体、可量化、可衡量的绩效指标，绩效指标完成情况良好。项目完成质量达标率为100%</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4、</w:t>
      </w:r>
      <w:r>
        <w:rPr>
          <w:rFonts w:hint="eastAsia" w:asciiTheme="minorEastAsia" w:hAnsiTheme="minorEastAsia" w:cstheme="minorEastAsia"/>
          <w:i w:val="0"/>
          <w:caps w:val="0"/>
          <w:color w:val="000000"/>
          <w:spacing w:val="0"/>
          <w:kern w:val="0"/>
          <w:sz w:val="28"/>
          <w:szCs w:val="28"/>
          <w:shd w:val="clear" w:fill="FFFFFF"/>
          <w:lang w:val="en-US" w:eastAsia="zh-CN" w:bidi="ar"/>
        </w:rPr>
        <w:t>效果</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18</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履职效益情况良好。经济效益、社会效益、生态效益得到提高，服务对象满意度优秀。</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存在的问题和建议</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sz w:val="28"/>
          <w:szCs w:val="28"/>
          <w:shd w:val="clear" w:fill="FFFFFF"/>
          <w:lang w:eastAsia="zh-CN"/>
        </w:rPr>
        <w:t>20</w:t>
      </w:r>
      <w:r>
        <w:rPr>
          <w:rFonts w:hint="eastAsia" w:asciiTheme="minorEastAsia" w:hAnsiTheme="minorEastAsia" w:cstheme="minorEastAsia"/>
          <w:i w:val="0"/>
          <w:caps w:val="0"/>
          <w:color w:val="000000"/>
          <w:spacing w:val="0"/>
          <w:sz w:val="28"/>
          <w:szCs w:val="28"/>
          <w:shd w:val="clear" w:fill="FFFFFF"/>
          <w:lang w:val="en-US" w:eastAsia="zh-CN"/>
        </w:rPr>
        <w:t>21</w:t>
      </w:r>
      <w:r>
        <w:rPr>
          <w:rFonts w:hint="eastAsia" w:asciiTheme="minorEastAsia" w:hAnsiTheme="minorEastAsia" w:eastAsiaTheme="minorEastAsia" w:cstheme="minorEastAsia"/>
          <w:i w:val="0"/>
          <w:caps w:val="0"/>
          <w:color w:val="000000"/>
          <w:spacing w:val="0"/>
          <w:sz w:val="28"/>
          <w:szCs w:val="28"/>
          <w:shd w:val="clear" w:fill="FFFFFF"/>
        </w:rPr>
        <w:t>年，我</w:t>
      </w:r>
      <w:r>
        <w:rPr>
          <w:rFonts w:hint="eastAsia" w:asciiTheme="minorEastAsia" w:hAnsiTheme="minorEastAsia" w:cstheme="minorEastAsia"/>
          <w:i w:val="0"/>
          <w:caps w:val="0"/>
          <w:color w:val="000000"/>
          <w:spacing w:val="0"/>
          <w:sz w:val="28"/>
          <w:szCs w:val="28"/>
          <w:shd w:val="clear" w:fill="FFFFFF"/>
          <w:lang w:eastAsia="zh-CN"/>
        </w:rPr>
        <w:t>办</w:t>
      </w:r>
      <w:r>
        <w:rPr>
          <w:rFonts w:hint="eastAsia" w:asciiTheme="minorEastAsia" w:hAnsiTheme="minorEastAsia" w:eastAsiaTheme="minorEastAsia" w:cstheme="minorEastAsia"/>
          <w:i w:val="0"/>
          <w:caps w:val="0"/>
          <w:color w:val="000000"/>
          <w:spacing w:val="0"/>
          <w:sz w:val="28"/>
          <w:szCs w:val="28"/>
          <w:shd w:val="clear" w:fill="FFFFFF"/>
        </w:rPr>
        <w:t>各项绩效评估指标已全部圆满完成，取得了较好的成绩，但工作中还存在一些亟需解决的问题</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cstheme="minorEastAsia"/>
          <w:i w:val="0"/>
          <w:caps w:val="0"/>
          <w:color w:val="000000"/>
          <w:spacing w:val="0"/>
          <w:kern w:val="0"/>
          <w:sz w:val="28"/>
          <w:szCs w:val="28"/>
          <w:shd w:val="clear" w:fill="FFFFFF"/>
          <w:lang w:val="en-US" w:eastAsia="zh-CN" w:bidi="ar"/>
        </w:rPr>
        <w:t>主要是对预算绩效工作重视不够，认识不到位，导致绩效目标的设定和完成有所差异。</w:t>
      </w:r>
      <w:r>
        <w:rPr>
          <w:rFonts w:hint="eastAsia" w:asciiTheme="minorEastAsia" w:hAnsiTheme="minorEastAsia" w:eastAsiaTheme="minorEastAsia" w:cstheme="minorEastAsia"/>
          <w:i w:val="0"/>
          <w:caps w:val="0"/>
          <w:color w:val="000000"/>
          <w:spacing w:val="0"/>
          <w:sz w:val="28"/>
          <w:szCs w:val="28"/>
          <w:shd w:val="clear" w:fill="FFFFFF"/>
        </w:rPr>
        <w:t>这些问题，我们将在</w:t>
      </w:r>
      <w:r>
        <w:rPr>
          <w:rFonts w:hint="eastAsia" w:asciiTheme="minorEastAsia" w:hAnsiTheme="minorEastAsia" w:cstheme="minorEastAsia"/>
          <w:i w:val="0"/>
          <w:caps w:val="0"/>
          <w:color w:val="000000"/>
          <w:spacing w:val="0"/>
          <w:sz w:val="28"/>
          <w:szCs w:val="28"/>
          <w:shd w:val="clear" w:fill="FFFFFF"/>
          <w:lang w:val="en-US" w:eastAsia="zh-CN"/>
        </w:rPr>
        <w:t>日后</w:t>
      </w:r>
      <w:r>
        <w:rPr>
          <w:rFonts w:hint="eastAsia" w:asciiTheme="minorEastAsia" w:hAnsiTheme="minorEastAsia" w:eastAsiaTheme="minorEastAsia" w:cstheme="minorEastAsia"/>
          <w:i w:val="0"/>
          <w:caps w:val="0"/>
          <w:color w:val="000000"/>
          <w:spacing w:val="0"/>
          <w:sz w:val="28"/>
          <w:szCs w:val="28"/>
          <w:shd w:val="clear" w:fill="FFFFFF"/>
        </w:rPr>
        <w:t>的工作中着力加以解决。</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措施及建议：</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1、进一步健全和完善财务管理制度及内部控制制度，创新管理手段，用新思路、新方法，改进完善财务管理方法。</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2、按照财政支出绩效管理的要求，建立科学的财政资金效益考评制度体系，不断提高财政资金使用管理的水平和效率。</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pPr>
        <w:pStyle w:val="2"/>
        <w:rPr>
          <w:rFonts w:hint="eastAsia" w:asciiTheme="minorEastAsia" w:hAnsiTheme="minorEastAsia" w:cstheme="minorEastAsia"/>
          <w:i w:val="0"/>
          <w:caps w:val="0"/>
          <w:color w:val="000000"/>
          <w:spacing w:val="0"/>
          <w:kern w:val="0"/>
          <w:sz w:val="28"/>
          <w:szCs w:val="28"/>
          <w:shd w:val="clear" w:fill="FFFFFF"/>
          <w:lang w:val="en-US" w:eastAsia="zh-CN" w:bidi="ar"/>
        </w:rPr>
      </w:pPr>
    </w:p>
    <w:p>
      <w:pPr>
        <w:pStyle w:val="2"/>
        <w:rPr>
          <w:rFonts w:hint="eastAsia" w:asciiTheme="minorEastAsia" w:hAnsiTheme="minorEastAsia" w:cstheme="minorEastAsia"/>
          <w:i w:val="0"/>
          <w:caps w:val="0"/>
          <w:color w:val="000000"/>
          <w:spacing w:val="0"/>
          <w:kern w:val="0"/>
          <w:sz w:val="28"/>
          <w:szCs w:val="28"/>
          <w:shd w:val="clear" w:fill="FFFFFF"/>
          <w:lang w:val="en-US" w:eastAsia="zh-CN" w:bidi="ar"/>
        </w:rPr>
      </w:pPr>
    </w:p>
    <w:p>
      <w:pPr>
        <w:pStyle w:val="2"/>
        <w:rPr>
          <w:rFonts w:hint="eastAsia" w:asciiTheme="minorEastAsia" w:hAnsiTheme="minorEastAsia" w:cstheme="minorEastAsia"/>
          <w:i w:val="0"/>
          <w:caps w:val="0"/>
          <w:color w:val="000000"/>
          <w:spacing w:val="0"/>
          <w:kern w:val="0"/>
          <w:sz w:val="28"/>
          <w:szCs w:val="28"/>
          <w:shd w:val="clear" w:fill="FFFFFF"/>
          <w:lang w:val="en-US" w:eastAsia="zh-CN" w:bidi="ar"/>
        </w:rPr>
      </w:pPr>
    </w:p>
    <w:p>
      <w:pPr>
        <w:pStyle w:val="2"/>
        <w:rPr>
          <w:rFonts w:hint="eastAsia" w:asciiTheme="minorEastAsia" w:hAnsiTheme="minorEastAsia" w:cstheme="minorEastAsia"/>
          <w:i w:val="0"/>
          <w:caps w:val="0"/>
          <w:color w:val="000000"/>
          <w:spacing w:val="0"/>
          <w:kern w:val="0"/>
          <w:sz w:val="28"/>
          <w:szCs w:val="28"/>
          <w:shd w:val="clear" w:fill="FFFFFF"/>
          <w:lang w:val="en-US" w:eastAsia="zh-CN" w:bidi="ar"/>
        </w:rPr>
      </w:pP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r>
        <w:rPr>
          <w:rFonts w:hint="eastAsia" w:ascii="宋体" w:hAnsi="宋体" w:eastAsia="宋体" w:cs="宋体"/>
          <w:b/>
          <w:color w:val="auto"/>
          <w:spacing w:val="0"/>
          <w:position w:val="0"/>
          <w:sz w:val="36"/>
          <w:szCs w:val="21"/>
          <w:shd w:val="clear" w:fill="auto"/>
          <w:lang w:eastAsia="zh-CN"/>
        </w:rPr>
        <w:t>附：</w:t>
      </w:r>
    </w:p>
    <w:p>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4"/>
        <w:tblW w:w="0" w:type="auto"/>
        <w:tblInd w:w="0" w:type="dxa"/>
        <w:tblLayout w:type="autofit"/>
        <w:tblCellMar>
          <w:top w:w="0" w:type="dxa"/>
          <w:left w:w="10" w:type="dxa"/>
          <w:bottom w:w="0" w:type="dxa"/>
          <w:right w:w="10" w:type="dxa"/>
        </w:tblCellMar>
      </w:tblPr>
      <w:tblGrid>
        <w:gridCol w:w="846"/>
        <w:gridCol w:w="846"/>
        <w:gridCol w:w="1162"/>
        <w:gridCol w:w="2904"/>
        <w:gridCol w:w="2081"/>
        <w:gridCol w:w="683"/>
      </w:tblGrid>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06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08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部门本年度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预算数与上年度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预算数的变动比率，用以反映和考核部门对控制重点行政成本的努力程度。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变动率=[（本年度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总额-上年度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总额）/上年度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总额]×100%。</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：年度预算安排的因公出国（境）费、公务车辆购置及运行费和公务招待费。</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变动率小于或等于-5%的，得满分；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变动率大于或等于10%的，得0分；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3.在职人员控制率在-5%-10%之间的，在0分和满分之间计算确定：</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得分=[max（</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变动率]/[max（</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变动率）－min（</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重点支出安排率（2分）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重点项目支出：部门（单位）年度预算安排的，与本部门履职和发展密切相关、具有明显社会和经济影响、党委政府关心或社会比较关注的项目支出总额。</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项目总支出：部门（单位）年度预算安排的项目支出总额。</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1.重点支出安排率大于或等于95%的，得满分；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2.重点支出安排率小于或等于85%的，得0分；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3.重点支出安排率在85%-95%之间的，在0分和满分之间计算确定：</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得分=[某部门重点支出安排率-min（重点支出安排率）]/[max（重点支出安排率）－min（重点支出安排率）]×该指标分值。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资产账务管理是否合规，帐实相符；</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根据年度主要任务分解表的的具体任务，逐项评价任务量化指标完成情况、实施效果和责任制建立情况。用以反映和考核部门（单位）履职工作任务目标的完成情况。评价要点：</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 xml:space="preserve">1.每项任务是否已制定了明确、具体、可量化、可衡量的绩效指标；           </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2.每项任务绩效指标的完成情况，是全部完成、基本完成、未完成，还是未实施；</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3.每项任务实施效果情况，是优秀、良好、一般，还是无效果；</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4.每项任务是否建立了目标责任制，是否落实到具体部门和人员负责。</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根据不同部门履职的内容和特点，具体测算部门履职工作任务目标的完成情况。</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 xml:space="preserve">1.通过部门所属企事业单位改革，促进了企事业单位效益增长情况；          </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2.通过预算支出项目的实施，促进了行业生产能力增长，从而带动行业经济效益增长；</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3.通过预算支出项目的实施，有效提高劳动效率，节约成本费用；</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4.通过预算支出项目的实施，降低了损耗，从而提高了生产效益；</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5.通过预算支出项目的实施，完善了突发情况的监测预警，保障了生产安全，降低了生产损失。</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根据不同部门履职的内容和特点，具体测算部门履职产生的经济效益。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 xml:space="preserve">1.通过部门所属企事业单位的改革，促进了企事业单位可持续发展，带动就业增长情况；          </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2.通过预算支出项目的实施，是否明显促进了行业精神文明建设；</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3.通过部门履职是否明显提高城乡居民生活水平，满足了人们日益增长的物质与文化生活需求；</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4.通过预算项目的实施，是否提高了劳动生产率，降低了劳动强度，促进了劳动人民的身心健康；</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5.通过部门履职行业形象是否得到了大大提升了，增强了部门影响力。</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根据不同部门履职的内容和特点，具体测算部门履职产生的社会效益。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1.通过预算支出项目的实施，绿色、节能环保新技术的应用和推广，明显带动各环节的节能减排，也具有一定的环境效益；</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2.通过履职有效地控制虚假、伪劣、霉变等劣质产品进入市场，影响了人民生活质量，净化地市场环境；</w:t>
            </w:r>
          </w:p>
          <w:p>
            <w:pPr>
              <w:widowControl w:val="0"/>
              <w:spacing w:before="0" w:after="0" w:line="240" w:lineRule="auto"/>
              <w:ind w:left="0" w:right="0" w:firstLine="0"/>
              <w:jc w:val="left"/>
              <w:rPr>
                <w:rFonts w:hint="eastAsia" w:ascii="宋体" w:hAnsi="宋体" w:eastAsia="宋体" w:cs="宋体"/>
                <w:color w:val="auto"/>
                <w:spacing w:val="0"/>
                <w:position w:val="0"/>
                <w:sz w:val="21"/>
                <w:shd w:val="clear" w:fill="auto"/>
                <w:lang w:eastAsia="zh-CN"/>
              </w:rPr>
            </w:pPr>
            <w:r>
              <w:rPr>
                <w:rFonts w:ascii="宋体" w:hAnsi="宋体" w:eastAsia="宋体" w:cs="宋体"/>
                <w:color w:val="auto"/>
                <w:spacing w:val="0"/>
                <w:position w:val="0"/>
                <w:sz w:val="21"/>
                <w:shd w:val="clear" w:fill="auto"/>
              </w:rPr>
              <w:t>3.通过预算支出项目的实施，是否达到减少污染物排放；</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4.通过预算支出项目的实施，周围环境得到了整治，面貌得到了改善。</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根据不同部门履职的内容和特点，具体测算部门履职产生的生态效益。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优秀（5）；良好（3）；合格（1）；不合格（0）。</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C74"/>
    <w:multiLevelType w:val="singleLevel"/>
    <w:tmpl w:val="960C8C74"/>
    <w:lvl w:ilvl="0" w:tentative="0">
      <w:start w:val="2"/>
      <w:numFmt w:val="chineseCounting"/>
      <w:suff w:val="nothing"/>
      <w:lvlText w:val="（%1）"/>
      <w:lvlJc w:val="left"/>
      <w:rPr>
        <w:rFonts w:hint="eastAsia"/>
      </w:rPr>
    </w:lvl>
  </w:abstractNum>
  <w:abstractNum w:abstractNumId="1">
    <w:nsid w:val="111C3AFD"/>
    <w:multiLevelType w:val="singleLevel"/>
    <w:tmpl w:val="111C3AFD"/>
    <w:lvl w:ilvl="0" w:tentative="0">
      <w:start w:val="1"/>
      <w:numFmt w:val="decimal"/>
      <w:suff w:val="nothing"/>
      <w:lvlText w:val="%1、"/>
      <w:lvlJc w:val="left"/>
    </w:lvl>
  </w:abstractNum>
  <w:abstractNum w:abstractNumId="2">
    <w:nsid w:val="6D6D4E5F"/>
    <w:multiLevelType w:val="singleLevel"/>
    <w:tmpl w:val="6D6D4E5F"/>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YmIwMjY2MDkwZmFjMDY3Mjk4MDUyZjdjY2UxYTQifQ=="/>
  </w:docVars>
  <w:rsids>
    <w:rsidRoot w:val="038918B9"/>
    <w:rsid w:val="01F36B95"/>
    <w:rsid w:val="02A5496D"/>
    <w:rsid w:val="038918B9"/>
    <w:rsid w:val="043D4E77"/>
    <w:rsid w:val="04896E5D"/>
    <w:rsid w:val="048F712F"/>
    <w:rsid w:val="049B394B"/>
    <w:rsid w:val="074D3623"/>
    <w:rsid w:val="10C763EA"/>
    <w:rsid w:val="10EE19D3"/>
    <w:rsid w:val="16317A1A"/>
    <w:rsid w:val="18F365C9"/>
    <w:rsid w:val="198C7FDB"/>
    <w:rsid w:val="1E217CC6"/>
    <w:rsid w:val="226C6BFB"/>
    <w:rsid w:val="29930F11"/>
    <w:rsid w:val="2B1B2F6C"/>
    <w:rsid w:val="2DE41D28"/>
    <w:rsid w:val="2F69716D"/>
    <w:rsid w:val="32884F2D"/>
    <w:rsid w:val="33CA19D4"/>
    <w:rsid w:val="390E5EBF"/>
    <w:rsid w:val="405E3BCF"/>
    <w:rsid w:val="46445615"/>
    <w:rsid w:val="46671F1E"/>
    <w:rsid w:val="491A08B0"/>
    <w:rsid w:val="4C341FBE"/>
    <w:rsid w:val="4DC62DB4"/>
    <w:rsid w:val="4E7B594C"/>
    <w:rsid w:val="53472506"/>
    <w:rsid w:val="66AC6B93"/>
    <w:rsid w:val="72D4412C"/>
    <w:rsid w:val="7C0815E0"/>
    <w:rsid w:val="7C33327C"/>
    <w:rsid w:val="7C943BF9"/>
    <w:rsid w:val="7E5A4CCF"/>
    <w:rsid w:val="7EF57506"/>
    <w:rsid w:val="7F0F7867"/>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9708</Words>
  <Characters>10175</Characters>
  <Lines>0</Lines>
  <Paragraphs>0</Paragraphs>
  <TotalTime>10</TotalTime>
  <ScaleCrop>false</ScaleCrop>
  <LinksUpToDate>false</LinksUpToDate>
  <CharactersWithSpaces>10281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2021-12-27T08:41:00Z</dcterms:created>
  <dc:creator>Administrator</dc:creator>
  <cp:lastModifiedBy>不二臣</cp:lastModifiedBy>
  <cp:lastPrinted>2021-12-27T09:15:00Z</cp:lastPrinted>
  <dcterms:modified xsi:type="dcterms:W3CDTF">2025-04-08T07:53:17Z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B806065109DB40BC80CBE1D3A95B733C</vt:lpwstr>
  </property>
</Properties>
</file>