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微软雅黑" w:hAnsi="微软雅黑" w:eastAsia="微软雅黑" w:cs="微软雅黑"/>
        </w:rPr>
      </w:pPr>
      <w:r>
        <w:rPr>
          <w:rFonts w:hint="eastAsia" w:ascii="微软雅黑" w:hAnsi="微软雅黑" w:eastAsia="微软雅黑" w:cs="微软雅黑"/>
          <w:b/>
          <w:color w:val="000000"/>
          <w:sz w:val="44"/>
        </w:rPr>
        <w:t>2023年部门预算信息公开目录</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b/>
          <w:color w:val="000000"/>
          <w:sz w:val="30"/>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b/>
          <w:color w:val="000000"/>
          <w:sz w:val="30"/>
        </w:rPr>
        <w:t>第一部分  部门预算</w:t>
      </w:r>
    </w:p>
    <w:p>
      <w:pPr>
        <w:spacing w:before="0" w:after="0" w:line="240" w:lineRule="auto"/>
        <w:ind w:firstLine="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部门预算公开表</w:t>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"2-2" \h \z \u</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"_Toc_2_2_0000000001"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部门预算收支总表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_Toc_2_2_0000000001 \h</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"_Toc_2_2_0000000002"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部门预算收入总表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_Toc_2_2_0000000002 \h</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"_Toc_2_2_0000000003"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部门预算支出总表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_Toc_2_2_0000000003 \h</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"_Toc_2_2_0000000004"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部门预算财政拨款收支总表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_Toc_2_2_0000000004 \h</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"_Toc_2_2_0000000005"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部门预算一般公共预算财政拨款支出表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_Toc_2_2_0000000005 \h</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"_Toc_2_2_0000000006"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部门预算一般公共预算财政拨款基本支出表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_Toc_2_2_0000000006 \h</w:instrText>
      </w:r>
      <w:r>
        <w:rPr>
          <w:rFonts w:hint="eastAsia" w:ascii="微软雅黑" w:hAnsi="微软雅黑" w:eastAsia="微软雅黑" w:cs="微软雅黑"/>
        </w:rPr>
        <w:fldChar w:fldCharType="separate"/>
      </w:r>
      <w:r>
        <w:rPr>
          <w:rFonts w:hint="eastAsia" w:ascii="微软雅黑" w:hAnsi="微软雅黑" w:eastAsia="微软雅黑" w:cs="微软雅黑"/>
        </w:rPr>
        <w:t>16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"_Toc_2_2_0000000007"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部门预算政府基金预算财政拨款支出表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_Toc_2_2_0000000007 \h</w:instrText>
      </w:r>
      <w:r>
        <w:rPr>
          <w:rFonts w:hint="eastAsia" w:ascii="微软雅黑" w:hAnsi="微软雅黑" w:eastAsia="微软雅黑" w:cs="微软雅黑"/>
        </w:rPr>
        <w:fldChar w:fldCharType="separate"/>
      </w:r>
      <w:r>
        <w:rPr>
          <w:rFonts w:hint="eastAsia" w:ascii="微软雅黑" w:hAnsi="微软雅黑" w:eastAsia="微软雅黑" w:cs="微软雅黑"/>
        </w:rPr>
        <w:t>18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"_Toc_2_2_0000000008"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部门预算国有资本经营预算财政拨款支出表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_Toc_2_2_0000000008 \h</w:instrText>
      </w:r>
      <w:r>
        <w:rPr>
          <w:rFonts w:hint="eastAsia" w:ascii="微软雅黑" w:hAnsi="微软雅黑" w:eastAsia="微软雅黑" w:cs="微软雅黑"/>
        </w:rPr>
        <w:fldChar w:fldCharType="separate"/>
      </w:r>
      <w:r>
        <w:rPr>
          <w:rFonts w:hint="eastAsia" w:ascii="微软雅黑" w:hAnsi="微软雅黑" w:eastAsia="微软雅黑" w:cs="微软雅黑"/>
        </w:rPr>
        <w:t>19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"_Toc_2_2_0000000009" </w:instrText>
      </w:r>
      <w:r>
        <w:rPr>
          <w:rFonts w:hint="eastAsia" w:ascii="微软雅黑" w:hAnsi="微软雅黑" w:eastAsia="微软雅黑" w:cs="微软雅黑"/>
        </w:rPr>
        <w:fldChar w:fldCharType="separate"/>
      </w:r>
      <w:r>
        <w:rPr>
          <w:rFonts w:hint="eastAsia" w:ascii="微软雅黑" w:hAnsi="微软雅黑" w:eastAsia="微软雅黑" w:cs="微软雅黑"/>
        </w:rPr>
        <w:t>部门预算财政拨款“三公”经费支出表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_Toc_2_2_0000000009 \h</w:instrText>
      </w:r>
      <w:r>
        <w:rPr>
          <w:rFonts w:hint="eastAsia" w:ascii="微软雅黑" w:hAnsi="微软雅黑" w:eastAsia="微软雅黑" w:cs="微软雅黑"/>
        </w:rPr>
        <w:fldChar w:fldCharType="separate"/>
      </w:r>
      <w:r>
        <w:rPr>
          <w:rFonts w:hint="eastAsia" w:ascii="微软雅黑" w:hAnsi="微软雅黑" w:eastAsia="微软雅黑" w:cs="微软雅黑"/>
        </w:rPr>
        <w:t>20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rPr>
          <w:rFonts w:hint="eastAsia" w:ascii="微软雅黑" w:hAnsi="微软雅黑" w:eastAsia="微软雅黑" w:cs="微软雅黑"/>
        </w:rPr>
      </w:pPr>
      <w:r>
        <w:rPr>
          <w:rFonts w:hint="eastAsia" w:ascii="微软雅黑" w:hAnsi="微软雅黑" w:eastAsia="微软雅黑" w:cs="微软雅黑"/>
        </w:rPr>
        <w:fldChar w:fldCharType="end"/>
      </w:r>
    </w:p>
    <w:p>
      <w:pPr>
        <w:spacing w:before="0" w:after="0" w:line="240" w:lineRule="auto"/>
        <w:ind w:firstLine="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部门预算信息公开情况说明</w:t>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"3-3" \h \z \u</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"_Toc_3_3_0000000010" </w:instrText>
      </w:r>
      <w:r>
        <w:rPr>
          <w:rFonts w:hint="eastAsia" w:ascii="微软雅黑" w:hAnsi="微软雅黑" w:eastAsia="微软雅黑" w:cs="微软雅黑"/>
        </w:rPr>
        <w:fldChar w:fldCharType="separate"/>
      </w:r>
      <w:r>
        <w:rPr>
          <w:rFonts w:hint="eastAsia" w:ascii="微软雅黑" w:hAnsi="微软雅黑" w:eastAsia="微软雅黑" w:cs="微软雅黑"/>
        </w:rPr>
        <w:t>一、部门职责及机构设置情况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_Toc_3_3_0000000010 \h</w:instrText>
      </w:r>
      <w:r>
        <w:rPr>
          <w:rFonts w:hint="eastAsia" w:ascii="微软雅黑" w:hAnsi="微软雅黑" w:eastAsia="微软雅黑" w:cs="微软雅黑"/>
        </w:rPr>
        <w:fldChar w:fldCharType="separate"/>
      </w:r>
      <w:r>
        <w:rPr>
          <w:rFonts w:hint="eastAsia" w:ascii="微软雅黑" w:hAnsi="微软雅黑" w:eastAsia="微软雅黑" w:cs="微软雅黑"/>
        </w:rPr>
        <w:t>21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"_Toc_3_3_0000000011" </w:instrText>
      </w:r>
      <w:r>
        <w:rPr>
          <w:rFonts w:hint="eastAsia" w:ascii="微软雅黑" w:hAnsi="微软雅黑" w:eastAsia="微软雅黑" w:cs="微软雅黑"/>
        </w:rPr>
        <w:fldChar w:fldCharType="separate"/>
      </w:r>
      <w:r>
        <w:rPr>
          <w:rFonts w:hint="eastAsia" w:ascii="微软雅黑" w:hAnsi="微软雅黑" w:eastAsia="微软雅黑" w:cs="微软雅黑"/>
        </w:rPr>
        <w:t>二、部门预算安排的总体情况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_Toc_3_3_0000000011 \h</w:instrText>
      </w:r>
      <w:r>
        <w:rPr>
          <w:rFonts w:hint="eastAsia" w:ascii="微软雅黑" w:hAnsi="微软雅黑" w:eastAsia="微软雅黑" w:cs="微软雅黑"/>
        </w:rPr>
        <w:fldChar w:fldCharType="separate"/>
      </w:r>
      <w:r>
        <w:rPr>
          <w:rFonts w:hint="eastAsia" w:ascii="微软雅黑" w:hAnsi="微软雅黑" w:eastAsia="微软雅黑" w:cs="微软雅黑"/>
        </w:rPr>
        <w:t>22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"_Toc_3_3_0000000012" </w:instrText>
      </w:r>
      <w:r>
        <w:rPr>
          <w:rFonts w:hint="eastAsia" w:ascii="微软雅黑" w:hAnsi="微软雅黑" w:eastAsia="微软雅黑" w:cs="微软雅黑"/>
        </w:rPr>
        <w:fldChar w:fldCharType="separate"/>
      </w:r>
      <w:r>
        <w:rPr>
          <w:rFonts w:hint="eastAsia" w:ascii="微软雅黑" w:hAnsi="微软雅黑" w:eastAsia="微软雅黑" w:cs="微软雅黑"/>
        </w:rPr>
        <w:t>三、机关运行经费安排情况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_Toc_3_3_0000000012 \h</w:instrText>
      </w:r>
      <w:r>
        <w:rPr>
          <w:rFonts w:hint="eastAsia" w:ascii="微软雅黑" w:hAnsi="微软雅黑" w:eastAsia="微软雅黑" w:cs="微软雅黑"/>
        </w:rPr>
        <w:fldChar w:fldCharType="separate"/>
      </w:r>
      <w:r>
        <w:rPr>
          <w:rFonts w:hint="eastAsia" w:ascii="微软雅黑" w:hAnsi="微软雅黑" w:eastAsia="微软雅黑" w:cs="微软雅黑"/>
        </w:rPr>
        <w:t>23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"_Toc_3_3_0000000013" </w:instrText>
      </w:r>
      <w:r>
        <w:rPr>
          <w:rFonts w:hint="eastAsia" w:ascii="微软雅黑" w:hAnsi="微软雅黑" w:eastAsia="微软雅黑" w:cs="微软雅黑"/>
        </w:rPr>
        <w:fldChar w:fldCharType="separate"/>
      </w:r>
      <w:r>
        <w:rPr>
          <w:rFonts w:hint="eastAsia" w:ascii="微软雅黑" w:hAnsi="微软雅黑" w:eastAsia="微软雅黑" w:cs="微软雅黑"/>
        </w:rPr>
        <w:t>四、财政拨款“三公”经费预算情况及增减变化原因</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_Toc_3_3_0000000013 \h</w:instrText>
      </w:r>
      <w:r>
        <w:rPr>
          <w:rFonts w:hint="eastAsia" w:ascii="微软雅黑" w:hAnsi="微软雅黑" w:eastAsia="微软雅黑" w:cs="微软雅黑"/>
        </w:rPr>
        <w:fldChar w:fldCharType="separate"/>
      </w:r>
      <w:r>
        <w:rPr>
          <w:rFonts w:hint="eastAsia" w:ascii="微软雅黑" w:hAnsi="微软雅黑" w:eastAsia="微软雅黑" w:cs="微软雅黑"/>
        </w:rPr>
        <w:t>23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"_Toc_3_3_0000000014" </w:instrText>
      </w:r>
      <w:r>
        <w:rPr>
          <w:rFonts w:hint="eastAsia" w:ascii="微软雅黑" w:hAnsi="微软雅黑" w:eastAsia="微软雅黑" w:cs="微软雅黑"/>
        </w:rPr>
        <w:fldChar w:fldCharType="separate"/>
      </w:r>
      <w:r>
        <w:rPr>
          <w:rFonts w:hint="eastAsia" w:ascii="微软雅黑" w:hAnsi="微软雅黑" w:eastAsia="微软雅黑" w:cs="微软雅黑"/>
        </w:rPr>
        <w:t>五、预算绩效信息</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_Toc_3_3_0000000014 \h</w:instrText>
      </w:r>
      <w:r>
        <w:rPr>
          <w:rFonts w:hint="eastAsia" w:ascii="微软雅黑" w:hAnsi="微软雅黑" w:eastAsia="微软雅黑" w:cs="微软雅黑"/>
        </w:rPr>
        <w:fldChar w:fldCharType="separate"/>
      </w:r>
      <w:r>
        <w:rPr>
          <w:rFonts w:hint="eastAsia" w:ascii="微软雅黑" w:hAnsi="微软雅黑" w:eastAsia="微软雅黑" w:cs="微软雅黑"/>
        </w:rPr>
        <w:t>23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"_Toc_3_3_0000000015" </w:instrText>
      </w:r>
      <w:r>
        <w:rPr>
          <w:rFonts w:hint="eastAsia" w:ascii="微软雅黑" w:hAnsi="微软雅黑" w:eastAsia="微软雅黑" w:cs="微软雅黑"/>
        </w:rPr>
        <w:fldChar w:fldCharType="separate"/>
      </w:r>
      <w:r>
        <w:rPr>
          <w:rFonts w:hint="eastAsia" w:ascii="微软雅黑" w:hAnsi="微软雅黑" w:eastAsia="微软雅黑" w:cs="微软雅黑"/>
        </w:rPr>
        <w:t>六、政府采购预算情况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_Toc_3_3_0000000015 \h</w:instrText>
      </w:r>
      <w:r>
        <w:rPr>
          <w:rFonts w:hint="eastAsia" w:ascii="微软雅黑" w:hAnsi="微软雅黑" w:eastAsia="微软雅黑" w:cs="微软雅黑"/>
        </w:rPr>
        <w:fldChar w:fldCharType="separate"/>
      </w:r>
      <w:r>
        <w:rPr>
          <w:rFonts w:hint="eastAsia" w:ascii="微软雅黑" w:hAnsi="微软雅黑" w:eastAsia="微软雅黑" w:cs="微软雅黑"/>
        </w:rPr>
        <w:t>30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"_Toc_3_3_0000000016" </w:instrText>
      </w:r>
      <w:r>
        <w:rPr>
          <w:rFonts w:hint="eastAsia" w:ascii="微软雅黑" w:hAnsi="微软雅黑" w:eastAsia="微软雅黑" w:cs="微软雅黑"/>
        </w:rPr>
        <w:fldChar w:fldCharType="separate"/>
      </w:r>
      <w:r>
        <w:rPr>
          <w:rFonts w:hint="eastAsia" w:ascii="微软雅黑" w:hAnsi="微软雅黑" w:eastAsia="微软雅黑" w:cs="微软雅黑"/>
        </w:rPr>
        <w:t>七、国有资产信息</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_Toc_3_3_0000000016 \h</w:instrText>
      </w:r>
      <w:r>
        <w:rPr>
          <w:rFonts w:hint="eastAsia" w:ascii="微软雅黑" w:hAnsi="微软雅黑" w:eastAsia="微软雅黑" w:cs="微软雅黑"/>
        </w:rPr>
        <w:fldChar w:fldCharType="separate"/>
      </w:r>
      <w:r>
        <w:rPr>
          <w:rFonts w:hint="eastAsia" w:ascii="微软雅黑" w:hAnsi="微软雅黑" w:eastAsia="微软雅黑" w:cs="微软雅黑"/>
        </w:rPr>
        <w:t>31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"_Toc_3_3_0000000017" </w:instrText>
      </w:r>
      <w:r>
        <w:rPr>
          <w:rFonts w:hint="eastAsia" w:ascii="微软雅黑" w:hAnsi="微软雅黑" w:eastAsia="微软雅黑" w:cs="微软雅黑"/>
        </w:rPr>
        <w:fldChar w:fldCharType="separate"/>
      </w:r>
      <w:r>
        <w:rPr>
          <w:rFonts w:hint="eastAsia" w:ascii="微软雅黑" w:hAnsi="微软雅黑" w:eastAsia="微软雅黑" w:cs="微软雅黑"/>
        </w:rPr>
        <w:t>八、名词解释</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_Toc_3_3_0000000017 \h</w:instrText>
      </w:r>
      <w:r>
        <w:rPr>
          <w:rFonts w:hint="eastAsia" w:ascii="微软雅黑" w:hAnsi="微软雅黑" w:eastAsia="微软雅黑" w:cs="微软雅黑"/>
        </w:rPr>
        <w:fldChar w:fldCharType="separate"/>
      </w:r>
      <w:r>
        <w:rPr>
          <w:rFonts w:hint="eastAsia" w:ascii="微软雅黑" w:hAnsi="微软雅黑" w:eastAsia="微软雅黑" w:cs="微软雅黑"/>
        </w:rPr>
        <w:t>32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"_Toc_3_3_0000000018" </w:instrText>
      </w:r>
      <w:r>
        <w:rPr>
          <w:rFonts w:hint="eastAsia" w:ascii="微软雅黑" w:hAnsi="微软雅黑" w:eastAsia="微软雅黑" w:cs="微软雅黑"/>
        </w:rPr>
        <w:fldChar w:fldCharType="separate"/>
      </w:r>
      <w:r>
        <w:rPr>
          <w:rFonts w:hint="eastAsia" w:ascii="微软雅黑" w:hAnsi="微软雅黑" w:eastAsia="微软雅黑" w:cs="微软雅黑"/>
        </w:rPr>
        <w:t>九、其他需要说明的事项</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_Toc_3_3_0000000018 \h</w:instrText>
      </w:r>
      <w:r>
        <w:rPr>
          <w:rFonts w:hint="eastAsia" w:ascii="微软雅黑" w:hAnsi="微软雅黑" w:eastAsia="微软雅黑" w:cs="微软雅黑"/>
        </w:rPr>
        <w:fldChar w:fldCharType="separate"/>
      </w:r>
      <w:r>
        <w:rPr>
          <w:rFonts w:hint="eastAsia" w:ascii="微软雅黑" w:hAnsi="微软雅黑" w:eastAsia="微软雅黑" w:cs="微软雅黑"/>
        </w:rPr>
        <w:t>33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rPr>
          <w:rFonts w:hint="eastAsia" w:ascii="微软雅黑" w:hAnsi="微软雅黑" w:eastAsia="微软雅黑" w:cs="微软雅黑"/>
        </w:rPr>
      </w:pPr>
      <w:r>
        <w:rPr>
          <w:rFonts w:hint="eastAsia" w:ascii="微软雅黑" w:hAnsi="微软雅黑" w:eastAsia="微软雅黑" w:cs="微软雅黑"/>
        </w:rPr>
        <w:fldChar w:fldCharType="end"/>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b/>
          <w:color w:val="000000"/>
          <w:sz w:val="30"/>
        </w:rPr>
        <w:t>第二部分  部门所属单位预算</w:t>
      </w:r>
    </w:p>
    <w:p>
      <w:pPr>
        <w:pStyle w:val="3"/>
        <w:tabs>
          <w:tab w:val="right" w:leader="dot" w:pos="14562"/>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"4-4" \h \z \u</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"_Toc_4_4_0000000019" </w:instrText>
      </w:r>
      <w:r>
        <w:rPr>
          <w:rFonts w:hint="eastAsia" w:ascii="微软雅黑" w:hAnsi="微软雅黑" w:eastAsia="微软雅黑" w:cs="微软雅黑"/>
        </w:rPr>
        <w:fldChar w:fldCharType="separate"/>
      </w:r>
      <w:r>
        <w:rPr>
          <w:rFonts w:hint="eastAsia" w:ascii="微软雅黑" w:hAnsi="微软雅黑" w:eastAsia="微软雅黑" w:cs="微软雅黑"/>
          <w:b w:val="0"/>
        </w:rPr>
        <w:t>一、沙河市科技和工业信息化局本级收支预算</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PAGEREF _Toc_4_4_0000000019 \h</w:instrText>
      </w:r>
      <w:r>
        <w:rPr>
          <w:rFonts w:hint="eastAsia" w:ascii="微软雅黑" w:hAnsi="微软雅黑" w:eastAsia="微软雅黑" w:cs="微软雅黑"/>
        </w:rPr>
        <w:fldChar w:fldCharType="separate"/>
      </w:r>
      <w:r>
        <w:rPr>
          <w:rFonts w:hint="eastAsia" w:ascii="微软雅黑" w:hAnsi="微软雅黑" w:eastAsia="微软雅黑" w:cs="微软雅黑"/>
        </w:rPr>
        <w:t>35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pPr>
        <w:rPr>
          <w:rFonts w:hint="eastAsia" w:ascii="微软雅黑" w:hAnsi="微软雅黑" w:eastAsia="微软雅黑" w:cs="微软雅黑"/>
        </w:rPr>
        <w:sectPr>
          <w:pgSz w:w="16840" w:h="11900" w:orient="landscape"/>
          <w:pgMar w:top="1587" w:right="1134" w:bottom="1361" w:left="1134" w:header="720" w:footer="720" w:gutter="0"/>
          <w:pgNumType w:start="1"/>
          <w:cols w:space="720" w:num="1"/>
        </w:sectPr>
      </w:pPr>
      <w:r>
        <w:rPr>
          <w:rFonts w:hint="eastAsia" w:ascii="微软雅黑" w:hAnsi="微软雅黑" w:eastAsia="微软雅黑" w:cs="微软雅黑"/>
        </w:rPr>
        <w:fldChar w:fldCharType="end"/>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0"/>
        <w:rPr>
          <w:rFonts w:hint="eastAsia" w:ascii="微软雅黑" w:hAnsi="微软雅黑" w:eastAsia="微软雅黑" w:cs="微软雅黑"/>
        </w:rPr>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微软雅黑" w:hAnsi="微软雅黑" w:eastAsia="微软雅黑" w:cs="微软雅黑"/>
          <w:color w:val="000000"/>
          <w:sz w:val="72"/>
        </w:rPr>
        <w:t>第一部分  部门预算</w:t>
      </w:r>
    </w:p>
    <w:p>
      <w:pPr>
        <w:spacing w:before="0" w:after="0" w:line="240" w:lineRule="auto"/>
        <w:ind w:firstLine="0"/>
        <w:jc w:val="center"/>
        <w:outlineLvl w:val="1"/>
        <w:rPr>
          <w:rFonts w:hint="eastAsia" w:ascii="微软雅黑" w:hAnsi="微软雅黑" w:eastAsia="微软雅黑" w:cs="微软雅黑"/>
        </w:rPr>
      </w:pPr>
      <w:bookmarkStart w:id="0" w:name="_Toc_2_2_0000000001"/>
      <w:r>
        <w:rPr>
          <w:rFonts w:hint="eastAsia" w:ascii="微软雅黑" w:hAnsi="微软雅黑" w:eastAsia="微软雅黑" w:cs="微软雅黑"/>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1000"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000"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200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收入</w:t>
            </w:r>
          </w:p>
        </w:tc>
        <w:tc>
          <w:tcPr>
            <w:tcW w:w="200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pPr>
              <w:rPr>
                <w:rFonts w:hint="eastAsia" w:ascii="微软雅黑" w:hAnsi="微软雅黑" w:eastAsia="微软雅黑" w:cs="微软雅黑"/>
              </w:rPr>
            </w:pP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预算数</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一、一般公共预算拨款收入</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一、一般公共服务支出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二、外交支出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三、国防支出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四、财政专户管理资金收入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四、公共安全支出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五、事业收入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五、教育支出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六、事业单位经营收入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六、科学技术支出</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七、上级补助收入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七、文化旅游体育与传媒支出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八、附属单位上缴收入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八、社会保障和就业支出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九、其他收入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九、社会保险基金支出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十、其他机关事业单位基本养老保险基金支出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十一、卫生健康支出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十二、节能环保支出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十三、城乡社区支出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十四、农林水支出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十五、交通运输支出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十六、资源勘探工业信息等支出</w:t>
            </w:r>
          </w:p>
        </w:tc>
        <w:tc>
          <w:tcPr>
            <w:tcW w:w="1000" w:type="pct"/>
            <w:vAlign w:val="center"/>
          </w:tcPr>
          <w:p>
            <w:pPr>
              <w:pStyle w:val="13"/>
              <w:rPr>
                <w:rFonts w:hint="eastAsia" w:ascii="微软雅黑" w:hAnsi="微软雅黑" w:eastAsia="微软雅黑" w:cs="微软雅黑"/>
                <w:lang w:val="en-US"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十七、商业服务业等支出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十八、金融支出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十九、援助其他地区支出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二十、自然资源海洋气象等支出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二十一、住房保障支出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二十二、粮油物资储备支出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23</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二十三、国有资本经营预算支出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24</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二十四、灾害防治及应急管理支出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25</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二十五、预备费</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26</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二十六、其他支出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27</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二十七、转移性支出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28</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二十八、债务还本支出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29</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二十九、债务付息支出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三十、债务发行费用支出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三十一、抗疫特别国债安排的支出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三十二、人行科目</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33</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本年收入合计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本年支出合计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34</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上年结转结余</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年终结转结余</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35</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收入总计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支出总计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1" w:name="_Toc_2_2_0000000002"/>
      <w:r>
        <w:rPr>
          <w:rFonts w:hint="eastAsia" w:ascii="微软雅黑" w:hAnsi="微软雅黑" w:eastAsia="微软雅黑" w:cs="微软雅黑"/>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1153" w:type="pct"/>
            <w:gridSpan w:val="3"/>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923" w:type="pct"/>
            <w:gridSpan w:val="5"/>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84"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769"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384"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3076" w:type="pct"/>
            <w:gridSpan w:val="8"/>
            <w:vAlign w:val="center"/>
          </w:tcPr>
          <w:p>
            <w:pPr>
              <w:pStyle w:val="12"/>
              <w:rPr>
                <w:rFonts w:hint="eastAsia" w:ascii="微软雅黑" w:hAnsi="微软雅黑" w:eastAsia="微软雅黑" w:cs="微软雅黑"/>
              </w:rPr>
            </w:pPr>
            <w:r>
              <w:rPr>
                <w:rFonts w:hint="eastAsia" w:ascii="微软雅黑" w:hAnsi="微软雅黑" w:eastAsia="微软雅黑" w:cs="微软雅黑"/>
              </w:rPr>
              <w:t>本年收入</w:t>
            </w:r>
          </w:p>
        </w:tc>
        <w:tc>
          <w:tcPr>
            <w:tcW w:w="384"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微软雅黑" w:hAnsi="微软雅黑" w:eastAsia="微软雅黑" w:cs="微软雅黑"/>
              </w:rPr>
            </w:pP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    编码</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384" w:type="pct"/>
            <w:vMerge w:val="continue"/>
          </w:tcPr>
          <w:p>
            <w:pPr>
              <w:rPr>
                <w:rFonts w:hint="eastAsia" w:ascii="微软雅黑" w:hAnsi="微软雅黑" w:eastAsia="微软雅黑" w:cs="微软雅黑"/>
              </w:rPr>
            </w:pP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小计</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财政拨款 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财政专户 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事业收入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经营收入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上级补助收入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附属单位上缴收入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其他收入</w:t>
            </w:r>
          </w:p>
        </w:tc>
        <w:tc>
          <w:tcPr>
            <w:tcW w:w="384"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8</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9</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10</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11</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384" w:type="pct"/>
            <w:vAlign w:val="center"/>
          </w:tcPr>
          <w:p>
            <w:pPr>
              <w:pStyle w:val="18"/>
              <w:rPr>
                <w:rFonts w:hint="eastAsia" w:ascii="微软雅黑" w:hAnsi="微软雅黑" w:eastAsia="微软雅黑" w:cs="微软雅黑"/>
              </w:rPr>
            </w:pPr>
          </w:p>
        </w:tc>
        <w:tc>
          <w:tcPr>
            <w:tcW w:w="384"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384"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4"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4"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384" w:type="pct"/>
            <w:vAlign w:val="center"/>
          </w:tcPr>
          <w:p>
            <w:pPr>
              <w:pStyle w:val="13"/>
              <w:rPr>
                <w:rFonts w:hint="eastAsia" w:ascii="微软雅黑" w:hAnsi="微软雅黑" w:eastAsia="微软雅黑" w:cs="微软雅黑"/>
                <w:lang w:val="en-US"/>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rPr>
              <w:t>108.00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384"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2" w:name="_Toc_2_2_0000000003"/>
      <w:r>
        <w:rPr>
          <w:rFonts w:hint="eastAsia" w:ascii="微软雅黑" w:hAnsi="微软雅黑" w:eastAsia="微软雅黑" w:cs="微软雅黑"/>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1110" w:type="pct"/>
            <w:gridSpan w:val="2"/>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222" w:type="pct"/>
            <w:gridSpan w:val="4"/>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111"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经营支出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上解上级     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微软雅黑" w:hAnsi="微软雅黑" w:eastAsia="微软雅黑" w:cs="微软雅黑"/>
              </w:rPr>
            </w:pP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    编码</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555" w:type="pct"/>
            <w:vAlign w:val="center"/>
          </w:tcPr>
          <w:p>
            <w:pPr>
              <w:pStyle w:val="18"/>
              <w:rPr>
                <w:rFonts w:hint="eastAsia" w:ascii="微软雅黑" w:hAnsi="微软雅黑" w:eastAsia="微软雅黑" w:cs="微软雅黑"/>
              </w:rPr>
            </w:pPr>
          </w:p>
        </w:tc>
        <w:tc>
          <w:tcPr>
            <w:tcW w:w="55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55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555"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55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188.00</w:t>
            </w:r>
          </w:p>
        </w:tc>
        <w:tc>
          <w:tcPr>
            <w:tcW w:w="555" w:type="pct"/>
            <w:vAlign w:val="center"/>
          </w:tcPr>
          <w:p>
            <w:pPr>
              <w:pStyle w:val="17"/>
              <w:rPr>
                <w:rFonts w:hint="eastAsia" w:ascii="微软雅黑" w:hAnsi="微软雅黑" w:eastAsia="微软雅黑" w:cs="微软雅黑"/>
              </w:rPr>
            </w:pPr>
          </w:p>
        </w:tc>
        <w:tc>
          <w:tcPr>
            <w:tcW w:w="555" w:type="pct"/>
            <w:vAlign w:val="center"/>
          </w:tcPr>
          <w:p>
            <w:pPr>
              <w:pStyle w:val="17"/>
              <w:rPr>
                <w:rFonts w:hint="eastAsia" w:ascii="微软雅黑" w:hAnsi="微软雅黑" w:eastAsia="微软雅黑" w:cs="微软雅黑"/>
              </w:rPr>
            </w:pPr>
          </w:p>
        </w:tc>
        <w:tc>
          <w:tcPr>
            <w:tcW w:w="555"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wordWrap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3" w:name="_Toc_2_2_0000000004"/>
      <w:r>
        <w:rPr>
          <w:rFonts w:hint="eastAsia" w:ascii="微软雅黑" w:hAnsi="微软雅黑" w:eastAsia="微软雅黑" w:cs="微软雅黑"/>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625"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500" w:type="pct"/>
            <w:gridSpan w:val="4"/>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25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收入</w:t>
            </w:r>
          </w:p>
        </w:tc>
        <w:tc>
          <w:tcPr>
            <w:tcW w:w="3125" w:type="pct"/>
            <w:gridSpan w:val="5"/>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微软雅黑" w:hAnsi="微软雅黑" w:eastAsia="微软雅黑" w:cs="微软雅黑"/>
              </w:rPr>
            </w:pP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金额</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一般公共预算财政拨款</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政府性基金预算财政    拨款</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一、一般公共服务支出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二、外交支出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三、国防支出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四、公共安全支出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五、教育支出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六、科学技术支出</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七、文化旅游体育与传媒支出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八、社会保障和就业支出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九、社会保险基金支出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十、其他机关事业单位基本养老保险基金支出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十一、卫生健康支出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十二、节能环保支出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十三、城乡社区支出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十四、农林水支出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十五、交通运输支出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十六、资源勘探工业信息等支出</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十七、商业服务业等支出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十八、金融支出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十九、援助其他地区支出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二十、自然资源海洋气象等支出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二十一、住房保障支出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二十二、粮油物资储备支出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23</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二十三、国有资本经营预算支出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二十四、灾害防治及应急管理支出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二十五、预备费</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二十六、其他支出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二十七、转移性支出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二十八、债务还本支出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二十九、债务付息支出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三十、债务发行费用支出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三十一、抗疫特别国债安排的支出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三十二、人行科目</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33</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本年收入合计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本年支出合计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rPr>
            </w:pPr>
          </w:p>
        </w:tc>
        <w:tc>
          <w:tcPr>
            <w:tcW w:w="625"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34</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年初财政拨款结转和结余</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年末财政拨款结转和结余</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35</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36</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37</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38</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收入总计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支出总计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rPr>
            </w:pPr>
          </w:p>
        </w:tc>
        <w:tc>
          <w:tcPr>
            <w:tcW w:w="625" w:type="pct"/>
            <w:vAlign w:val="center"/>
          </w:tcPr>
          <w:p>
            <w:pPr>
              <w:pStyle w:val="17"/>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4" w:name="_Toc_2_2_0000000005"/>
      <w:r>
        <w:rPr>
          <w:rFonts w:hint="eastAsia" w:ascii="微软雅黑" w:hAnsi="微软雅黑" w:eastAsia="微软雅黑" w:cs="微软雅黑"/>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8"/>
              <w:rPr>
                <w:rFonts w:hint="eastAsia" w:ascii="微软雅黑" w:hAnsi="微软雅黑" w:eastAsia="微软雅黑" w:cs="微软雅黑"/>
              </w:rPr>
            </w:pPr>
          </w:p>
        </w:tc>
        <w:tc>
          <w:tcPr>
            <w:tcW w:w="833"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83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5" w:name="_Toc_2_2_0000000006"/>
      <w:r>
        <w:rPr>
          <w:rFonts w:hint="eastAsia" w:ascii="微软雅黑" w:hAnsi="微软雅黑" w:eastAsia="微软雅黑" w:cs="微软雅黑"/>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支出部门经济分类科目</w:t>
            </w:r>
          </w:p>
        </w:tc>
        <w:tc>
          <w:tcPr>
            <w:tcW w:w="2499" w:type="pct"/>
            <w:gridSpan w:val="3"/>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人员经费</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8"/>
              <w:rPr>
                <w:rFonts w:hint="eastAsia" w:ascii="微软雅黑" w:hAnsi="微软雅黑" w:eastAsia="微软雅黑" w:cs="微软雅黑"/>
              </w:rPr>
            </w:pPr>
          </w:p>
        </w:tc>
        <w:tc>
          <w:tcPr>
            <w:tcW w:w="833"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944.13</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工资福利支出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918.54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918.54</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基本工资</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181.61</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181.61</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津贴补贴</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42.80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42.80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奖金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110.06</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110.06</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绩效工资</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60.18</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60.18</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职工基本医疗保险缴费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其他工资福利支出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408.73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408.73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商品和服务支出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31.58</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办公费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3.12</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邮电费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6.42</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取暖费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1.56</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30228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工会经费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3.63</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30229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福利费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4.79</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30239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其他交通费用</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12.06</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对个人和家庭的补助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25.59</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25.59</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离休费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9.98</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9.98</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退休费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9.34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9.34</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生活补助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5.63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5.63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其他对个人和家庭的补助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0.64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0.64</w:t>
            </w:r>
          </w:p>
        </w:tc>
        <w:tc>
          <w:tcPr>
            <w:tcW w:w="833"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eastAsia" w:ascii="微软雅黑" w:hAnsi="微软雅黑" w:eastAsia="微软雅黑" w:cs="微软雅黑"/>
        </w:rPr>
      </w:pPr>
      <w:bookmarkStart w:id="6" w:name="_Toc_2_2_0000000007"/>
      <w:r>
        <w:rPr>
          <w:rFonts w:hint="eastAsia" w:ascii="微软雅黑" w:hAnsi="微软雅黑" w:eastAsia="微软雅黑" w:cs="微软雅黑"/>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21"/>
        </w:rPr>
        <w:t>注：无政府基金预算财政拨款预算，空表列示。</w:t>
      </w:r>
    </w:p>
    <w:p>
      <w:pPr>
        <w:spacing w:before="0" w:after="0" w:line="240" w:lineRule="auto"/>
        <w:ind w:firstLine="0"/>
        <w:jc w:val="center"/>
        <w:outlineLvl w:val="1"/>
        <w:rPr>
          <w:rFonts w:hint="eastAsia" w:ascii="微软雅黑" w:hAnsi="微软雅黑" w:eastAsia="微软雅黑" w:cs="微软雅黑"/>
        </w:rPr>
      </w:pPr>
      <w:bookmarkStart w:id="7" w:name="_Toc_2_2_0000000008"/>
      <w:r>
        <w:rPr>
          <w:rFonts w:hint="eastAsia" w:ascii="微软雅黑" w:hAnsi="微软雅黑" w:eastAsia="微软雅黑" w:cs="微软雅黑"/>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21"/>
        </w:rPr>
        <w:t>注：无国有资本经营预算财政拨款预算，空表列示。</w:t>
      </w:r>
    </w:p>
    <w:p>
      <w:pPr>
        <w:spacing w:before="0" w:after="0" w:line="240" w:lineRule="auto"/>
        <w:ind w:firstLine="0"/>
        <w:jc w:val="center"/>
        <w:outlineLvl w:val="1"/>
        <w:rPr>
          <w:rFonts w:hint="eastAsia" w:ascii="微软雅黑" w:hAnsi="微软雅黑" w:eastAsia="微软雅黑" w:cs="微软雅黑"/>
        </w:rPr>
      </w:pPr>
      <w:bookmarkStart w:id="8" w:name="_Toc_2_2_0000000009"/>
      <w:r>
        <w:rPr>
          <w:rFonts w:hint="eastAsia" w:ascii="微软雅黑" w:hAnsi="微软雅黑" w:eastAsia="微软雅黑" w:cs="微软雅黑"/>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3333" w:type="pct"/>
            <w:gridSpan w:val="4"/>
            <w:vAlign w:val="center"/>
          </w:tcPr>
          <w:p>
            <w:pPr>
              <w:pStyle w:val="12"/>
              <w:rPr>
                <w:rFonts w:hint="eastAsia" w:ascii="微软雅黑" w:hAnsi="微软雅黑" w:eastAsia="微软雅黑" w:cs="微软雅黑"/>
              </w:rPr>
            </w:pPr>
            <w:r>
              <w:rPr>
                <w:rFonts w:hint="eastAsia" w:ascii="微软雅黑" w:hAnsi="微软雅黑" w:eastAsia="微软雅黑" w:cs="微软雅黑"/>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              财政拨款</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政府性基金                  预算拨款</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注：无财政拨款“三公”经费支出预算，空表列示。</w:t>
      </w:r>
    </w:p>
    <w:p>
      <w:pPr>
        <w:spacing w:before="0" w:after="0" w:line="240" w:lineRule="auto"/>
        <w:ind w:firstLine="0"/>
        <w:jc w:val="center"/>
        <w:outlineLvl w:val="0"/>
        <w:rPr>
          <w:rFonts w:hint="eastAsia" w:ascii="微软雅黑" w:hAnsi="微软雅黑" w:eastAsia="微软雅黑" w:cs="微软雅黑"/>
        </w:rPr>
        <w:sectPr>
          <w:pgSz w:w="16840" w:h="11900" w:orient="landscape"/>
          <w:pgMar w:top="1361" w:right="1020" w:bottom="1361" w:left="1020" w:header="720" w:footer="720" w:gutter="0"/>
          <w:cols w:space="720" w:num="1"/>
        </w:sectPr>
      </w:pPr>
      <w:r>
        <w:rPr>
          <w:rFonts w:hint="eastAsia" w:ascii="微软雅黑" w:hAnsi="微软雅黑" w:eastAsia="微软雅黑" w:cs="微软雅黑"/>
          <w:color w:val="FFFFFF"/>
          <w:sz w:val="21"/>
        </w:rPr>
        <w:t>第一部分  沙河市科技和工业信息化局2023年部门预算信息公开情况说明</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沙河市科技和工业信息化局2023年部门预算信息公开情况说明</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按照</w:t>
      </w:r>
      <w:r>
        <w:rPr>
          <w:rFonts w:hint="eastAsia" w:ascii="微软雅黑" w:hAnsi="微软雅黑" w:eastAsia="微软雅黑" w:cs="微软雅黑"/>
          <w:color w:val="000000"/>
          <w:sz w:val="28"/>
          <w:lang w:eastAsia="zh-CN"/>
        </w:rPr>
        <w:t>《中华人民共和国预算法》</w:t>
      </w:r>
      <w:r>
        <w:rPr>
          <w:rFonts w:hint="eastAsia" w:ascii="微软雅黑" w:hAnsi="微软雅黑" w:eastAsia="微软雅黑" w:cs="微软雅黑"/>
          <w:color w:val="000000"/>
          <w:sz w:val="28"/>
        </w:rPr>
        <w:t>、《地方预决算公开操作规程》和《关于进一步推进预算公开工作的实施意见》规定，现将沙河市科技和工业信息化局2023年部门预算公开如下：</w:t>
      </w:r>
    </w:p>
    <w:p>
      <w:pPr>
        <w:spacing w:before="10" w:after="10" w:line="360" w:lineRule="auto"/>
        <w:ind w:firstLine="640"/>
        <w:jc w:val="left"/>
        <w:outlineLvl w:val="2"/>
        <w:rPr>
          <w:rFonts w:hint="eastAsia" w:ascii="微软雅黑" w:hAnsi="微软雅黑" w:eastAsia="微软雅黑" w:cs="微软雅黑"/>
        </w:rPr>
      </w:pPr>
      <w:bookmarkStart w:id="9" w:name="_Toc_3_3_0000000010"/>
      <w:r>
        <w:rPr>
          <w:rFonts w:hint="eastAsia" w:ascii="微软雅黑" w:hAnsi="微软雅黑" w:eastAsia="微软雅黑" w:cs="微软雅黑"/>
          <w:color w:val="000000"/>
          <w:sz w:val="32"/>
        </w:rPr>
        <w:t>一、部门职责及机构设置情况</w:t>
      </w:r>
      <w:bookmarkEnd w:id="9"/>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部门职责：</w:t>
      </w:r>
    </w:p>
    <w:p>
      <w:pPr>
        <w:pStyle w:val="19"/>
        <w:rPr>
          <w:rFonts w:hint="eastAsia" w:ascii="微软雅黑" w:hAnsi="微软雅黑" w:eastAsia="微软雅黑" w:cs="微软雅黑"/>
        </w:rPr>
      </w:pPr>
      <w:r>
        <w:rPr>
          <w:rFonts w:hint="eastAsia" w:ascii="微软雅黑" w:hAnsi="微软雅黑" w:eastAsia="微软雅黑" w:cs="微软雅黑"/>
        </w:rPr>
        <w:t>（1）贯彻落实国家和省、市工业、信息化发展及中小企业、民营企业发展的方针、政策和法律、法规。</w:t>
      </w:r>
    </w:p>
    <w:p>
      <w:pPr>
        <w:pStyle w:val="19"/>
        <w:rPr>
          <w:rFonts w:hint="eastAsia" w:ascii="微软雅黑" w:hAnsi="微软雅黑" w:eastAsia="微软雅黑" w:cs="微软雅黑"/>
        </w:rPr>
      </w:pPr>
      <w:r>
        <w:rPr>
          <w:rFonts w:hint="eastAsia" w:ascii="微软雅黑" w:hAnsi="微软雅黑" w:eastAsia="微软雅黑" w:cs="微软雅黑"/>
        </w:rPr>
        <w:t>（2）制定并组织实施全市工业行业和信息化规划、计划和产业政策。</w:t>
      </w:r>
    </w:p>
    <w:p>
      <w:pPr>
        <w:pStyle w:val="19"/>
        <w:rPr>
          <w:rFonts w:hint="eastAsia" w:ascii="微软雅黑" w:hAnsi="微软雅黑" w:eastAsia="微软雅黑" w:cs="微软雅黑"/>
        </w:rPr>
      </w:pPr>
      <w:r>
        <w:rPr>
          <w:rFonts w:hint="eastAsia" w:ascii="微软雅黑" w:hAnsi="微软雅黑" w:eastAsia="微软雅黑" w:cs="微软雅黑"/>
        </w:rPr>
        <w:t>（3）监测、分析全市工业运行态势，统计并发布相关信息并进行预测预警和信息引导。</w:t>
      </w:r>
    </w:p>
    <w:p>
      <w:pPr>
        <w:pStyle w:val="19"/>
        <w:rPr>
          <w:rFonts w:hint="eastAsia" w:ascii="微软雅黑" w:hAnsi="微软雅黑" w:eastAsia="微软雅黑" w:cs="微软雅黑"/>
        </w:rPr>
      </w:pPr>
      <w:r>
        <w:rPr>
          <w:rFonts w:hint="eastAsia" w:ascii="微软雅黑" w:hAnsi="微软雅黑" w:eastAsia="微软雅黑" w:cs="微软雅黑"/>
        </w:rPr>
        <w:t>（4）承担全市振兴装备制造业的组织协调责任，贯彻执行发展中重大问题。</w:t>
      </w:r>
    </w:p>
    <w:p>
      <w:pPr>
        <w:pStyle w:val="19"/>
        <w:rPr>
          <w:rFonts w:hint="eastAsia" w:ascii="微软雅黑" w:hAnsi="微软雅黑" w:eastAsia="微软雅黑" w:cs="微软雅黑"/>
        </w:rPr>
      </w:pPr>
      <w:r>
        <w:rPr>
          <w:rFonts w:hint="eastAsia" w:ascii="微软雅黑" w:hAnsi="微软雅黑" w:eastAsia="微软雅黑" w:cs="微软雅黑"/>
        </w:rPr>
        <w:t>（5）指导和推进中小企业转变发展方式；提出中小企业融资的政策措施。</w:t>
      </w:r>
    </w:p>
    <w:p>
      <w:pPr>
        <w:pStyle w:val="19"/>
        <w:rPr>
          <w:rFonts w:hint="eastAsia" w:ascii="微软雅黑" w:hAnsi="微软雅黑" w:eastAsia="微软雅黑" w:cs="微软雅黑"/>
        </w:rPr>
      </w:pPr>
      <w:r>
        <w:rPr>
          <w:rFonts w:hint="eastAsia" w:ascii="微软雅黑" w:hAnsi="微软雅黑" w:eastAsia="微软雅黑" w:cs="微软雅黑"/>
        </w:rPr>
        <w:t>（6）落实科技管理平台和科研项目资金协调、评估、监管机制。拟定重大科技创新基地建设规划并监督实施。</w:t>
      </w:r>
    </w:p>
    <w:p>
      <w:pPr>
        <w:pStyle w:val="19"/>
        <w:rPr>
          <w:rFonts w:hint="eastAsia" w:ascii="微软雅黑" w:hAnsi="微软雅黑" w:eastAsia="微软雅黑" w:cs="微软雅黑"/>
        </w:rPr>
      </w:pPr>
      <w:r>
        <w:rPr>
          <w:rFonts w:hint="eastAsia" w:ascii="微软雅黑" w:hAnsi="微软雅黑" w:eastAsia="微软雅黑" w:cs="微软雅黑"/>
        </w:rPr>
        <w:t>（7）编制市科技项目规划并监督实施，统筹关键性技术</w:t>
      </w:r>
      <w:r>
        <w:rPr>
          <w:rFonts w:hint="eastAsia" w:ascii="微软雅黑" w:hAnsi="微软雅黑" w:eastAsia="微软雅黑" w:cs="微软雅黑"/>
          <w:lang w:eastAsia="zh-CN"/>
        </w:rPr>
        <w:t>攻关</w:t>
      </w:r>
      <w:r>
        <w:rPr>
          <w:rFonts w:hint="eastAsia" w:ascii="微软雅黑" w:hAnsi="微软雅黑" w:eastAsia="微软雅黑" w:cs="微软雅黑"/>
        </w:rPr>
        <w:t>。组织协调相关重大示范工程和新产品、新技术新设备、新材料推广应用。</w:t>
      </w:r>
    </w:p>
    <w:p>
      <w:pPr>
        <w:pStyle w:val="19"/>
        <w:rPr>
          <w:rFonts w:hint="eastAsia" w:ascii="微软雅黑" w:hAnsi="微软雅黑" w:eastAsia="微软雅黑" w:cs="微软雅黑"/>
        </w:rPr>
      </w:pPr>
      <w:r>
        <w:rPr>
          <w:rFonts w:hint="eastAsia" w:ascii="微软雅黑" w:hAnsi="微软雅黑" w:eastAsia="微软雅黑" w:cs="微软雅黑"/>
        </w:rPr>
        <w:t>（8）组织拟定高新技术发展及产业化、科技促进农业农村和社会发展的规划、政策和措施。</w:t>
      </w:r>
    </w:p>
    <w:p>
      <w:pPr>
        <w:pStyle w:val="19"/>
        <w:rPr>
          <w:rFonts w:hint="eastAsia" w:ascii="微软雅黑" w:hAnsi="微软雅黑" w:eastAsia="微软雅黑" w:cs="微软雅黑"/>
        </w:rPr>
      </w:pPr>
      <w:r>
        <w:rPr>
          <w:rFonts w:hint="eastAsia" w:ascii="微软雅黑" w:hAnsi="微软雅黑" w:eastAsia="微软雅黑" w:cs="微软雅黑"/>
        </w:rPr>
        <w:t>（9）牵头</w:t>
      </w:r>
      <w:r>
        <w:rPr>
          <w:rFonts w:hint="eastAsia" w:ascii="微软雅黑" w:hAnsi="微软雅黑" w:eastAsia="微软雅黑" w:cs="微软雅黑"/>
          <w:lang w:eastAsia="zh-CN"/>
        </w:rPr>
        <w:t>推进</w:t>
      </w:r>
      <w:r>
        <w:rPr>
          <w:rFonts w:hint="eastAsia" w:ascii="微软雅黑" w:hAnsi="微软雅黑" w:eastAsia="微软雅黑" w:cs="微软雅黑"/>
        </w:rPr>
        <w:t>技术转移体系建设，拟定科技成果转移转化和促进产学研结合的相关政策措施并监督实施。</w:t>
      </w:r>
    </w:p>
    <w:p>
      <w:pPr>
        <w:pStyle w:val="19"/>
        <w:rPr>
          <w:rFonts w:hint="eastAsia" w:ascii="微软雅黑" w:hAnsi="微软雅黑" w:eastAsia="微软雅黑" w:cs="微软雅黑"/>
        </w:rPr>
      </w:pPr>
      <w:r>
        <w:rPr>
          <w:rFonts w:hint="eastAsia" w:ascii="微软雅黑" w:hAnsi="微软雅黑" w:eastAsia="微软雅黑" w:cs="微软雅黑"/>
        </w:rPr>
        <w:t>（10）统筹区域科技创新体系建设，指导区域创新发展。</w:t>
      </w:r>
    </w:p>
    <w:p>
      <w:pPr>
        <w:pStyle w:val="19"/>
        <w:rPr>
          <w:rFonts w:hint="eastAsia" w:ascii="微软雅黑" w:hAnsi="微软雅黑" w:eastAsia="微软雅黑" w:cs="微软雅黑"/>
        </w:rPr>
      </w:pPr>
      <w:r>
        <w:rPr>
          <w:rFonts w:hint="eastAsia" w:ascii="微软雅黑" w:hAnsi="微软雅黑" w:eastAsia="微软雅黑" w:cs="微软雅黑"/>
        </w:rPr>
        <w:t>（11）市委市政府及上级部门交办的其他任务。</w:t>
      </w:r>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机构设置：</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单位名称</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单位性质</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单位规格</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沙河市科技和工业信息化局本级</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行政</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正科级</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财政拨款</w:t>
            </w:r>
          </w:p>
        </w:tc>
      </w:tr>
    </w:tbl>
    <w:p>
      <w:pPr>
        <w:spacing w:before="10" w:after="10" w:line="360" w:lineRule="auto"/>
        <w:ind w:firstLine="640"/>
        <w:jc w:val="left"/>
        <w:outlineLvl w:val="2"/>
        <w:rPr>
          <w:rFonts w:hint="eastAsia" w:ascii="微软雅黑" w:hAnsi="微软雅黑" w:eastAsia="微软雅黑" w:cs="微软雅黑"/>
        </w:rPr>
      </w:pPr>
      <w:bookmarkStart w:id="10" w:name="_Toc_3_3_0000000011"/>
      <w:r>
        <w:rPr>
          <w:rFonts w:hint="eastAsia" w:ascii="微软雅黑" w:hAnsi="微软雅黑" w:eastAsia="微软雅黑" w:cs="微软雅黑"/>
          <w:color w:val="000000"/>
          <w:sz w:val="32"/>
        </w:rPr>
        <w:t>二、部门预算安排的总体情况</w:t>
      </w:r>
      <w:bookmarkEnd w:id="10"/>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按照预算管理有关规定，目前我省部门预算的编制实行综合预算管理，即全部收入和支出都反映在预算中。沙河市科技和工业信息化局机关及所属事业单位的收支包含在部门预算中。</w:t>
      </w:r>
    </w:p>
    <w:p>
      <w:pPr>
        <w:pStyle w:val="20"/>
        <w:rPr>
          <w:rFonts w:hint="eastAsia" w:ascii="微软雅黑" w:hAnsi="微软雅黑" w:eastAsia="微软雅黑" w:cs="微软雅黑"/>
        </w:rPr>
      </w:pPr>
      <w:r>
        <w:rPr>
          <w:rFonts w:hint="eastAsia" w:ascii="微软雅黑" w:hAnsi="微软雅黑" w:eastAsia="微软雅黑" w:cs="微软雅黑"/>
        </w:rPr>
        <w:t>按照预算管理有关规定，目前我省单位预算的编制实行综合预算管理，即全部收入和支出都反映在预算中。</w:t>
      </w:r>
    </w:p>
    <w:p>
      <w:pPr>
        <w:pStyle w:val="20"/>
        <w:rPr>
          <w:rFonts w:hint="eastAsia" w:ascii="微软雅黑" w:hAnsi="微软雅黑" w:eastAsia="微软雅黑" w:cs="微软雅黑"/>
        </w:rPr>
      </w:pPr>
      <w:r>
        <w:rPr>
          <w:rFonts w:hint="eastAsia" w:ascii="微软雅黑" w:hAnsi="微软雅黑" w:eastAsia="微软雅黑" w:cs="微软雅黑"/>
        </w:rPr>
        <w:t>1、收入说明</w:t>
      </w:r>
    </w:p>
    <w:p>
      <w:pPr>
        <w:pStyle w:val="20"/>
        <w:rPr>
          <w:rFonts w:hint="eastAsia" w:ascii="微软雅黑" w:hAnsi="微软雅黑" w:eastAsia="微软雅黑" w:cs="微软雅黑"/>
        </w:rPr>
      </w:pPr>
      <w:r>
        <w:rPr>
          <w:rFonts w:hint="eastAsia" w:ascii="微软雅黑" w:hAnsi="微软雅黑" w:eastAsia="微软雅黑" w:cs="微软雅黑"/>
        </w:rPr>
        <w:t>反映本部门当年全部收入。2023年预算收入1163.71万元，其中：一般公共预算收入 1163.71万元，基金预算收入0万元，财政专户核拨收入0万元，其他来源收入0万元。</w:t>
      </w:r>
    </w:p>
    <w:p>
      <w:pPr>
        <w:pStyle w:val="20"/>
        <w:rPr>
          <w:rFonts w:hint="eastAsia" w:ascii="微软雅黑" w:hAnsi="微软雅黑" w:eastAsia="微软雅黑" w:cs="微软雅黑"/>
        </w:rPr>
      </w:pPr>
      <w:r>
        <w:rPr>
          <w:rFonts w:hint="eastAsia" w:ascii="微软雅黑" w:hAnsi="微软雅黑" w:eastAsia="微软雅黑" w:cs="微软雅黑"/>
        </w:rPr>
        <w:t>2、支出说明</w:t>
      </w:r>
    </w:p>
    <w:p>
      <w:pPr>
        <w:pStyle w:val="20"/>
        <w:rPr>
          <w:rFonts w:hint="eastAsia" w:ascii="微软雅黑" w:hAnsi="微软雅黑" w:eastAsia="微软雅黑" w:cs="微软雅黑"/>
        </w:rPr>
      </w:pPr>
      <w:r>
        <w:rPr>
          <w:rFonts w:hint="eastAsia" w:ascii="微软雅黑" w:hAnsi="微软雅黑" w:eastAsia="微软雅黑" w:cs="微软雅黑"/>
        </w:rPr>
        <w:t>收支预算总表支出栏、基本支出表、项目支出表按经济分类和支出功能分类科目编制，反映沙河市科技和工业信息化局年度部门预算中支出预算的总体情况。2023年支出预算 1163.71万元，其中基本支出975.71 万元，包括人员经费944.13 万元和日常公用经费31.58万元；项目支出188万元：工农科技三项支出80万元；工业和信息化行业监管经费36万元；盐业经费18万元；中小企业平台运行经费54万元；其他支出 0万。</w:t>
      </w:r>
    </w:p>
    <w:p>
      <w:pPr>
        <w:pStyle w:val="20"/>
        <w:rPr>
          <w:rFonts w:hint="eastAsia" w:ascii="微软雅黑" w:hAnsi="微软雅黑" w:eastAsia="微软雅黑" w:cs="微软雅黑"/>
        </w:rPr>
      </w:pPr>
      <w:r>
        <w:rPr>
          <w:rFonts w:hint="eastAsia" w:ascii="微软雅黑" w:hAnsi="微软雅黑" w:eastAsia="微软雅黑" w:cs="微软雅黑"/>
        </w:rPr>
        <w:t>3、比上年增减情况</w:t>
      </w:r>
    </w:p>
    <w:p>
      <w:pPr>
        <w:pStyle w:val="20"/>
        <w:rPr>
          <w:rFonts w:hint="eastAsia" w:ascii="微软雅黑" w:hAnsi="微软雅黑" w:eastAsia="微软雅黑" w:cs="微软雅黑"/>
        </w:rPr>
      </w:pPr>
      <w:r>
        <w:rPr>
          <w:rFonts w:hint="eastAsia" w:ascii="微软雅黑" w:hAnsi="微软雅黑" w:eastAsia="微软雅黑" w:cs="微软雅黑"/>
        </w:rPr>
        <w:t>2023 年预算收支安排1163.71万元，较 2022年预算1954.72万元减少791.01万元，其中：2023年预算基本支出975.71万元，较2022年预算基本支出951.72万元增加23.99万元；2023年预算项目支出188万元，较2022年预算项目支出1003万元减少815万元。</w:t>
      </w:r>
    </w:p>
    <w:p>
      <w:pPr>
        <w:spacing w:before="10" w:after="10" w:line="360" w:lineRule="auto"/>
        <w:ind w:firstLine="640"/>
        <w:jc w:val="left"/>
        <w:outlineLvl w:val="2"/>
        <w:rPr>
          <w:rFonts w:hint="eastAsia" w:ascii="微软雅黑" w:hAnsi="微软雅黑" w:eastAsia="微软雅黑" w:cs="微软雅黑"/>
        </w:rPr>
      </w:pPr>
      <w:bookmarkStart w:id="11" w:name="_Toc_3_3_0000000012"/>
      <w:r>
        <w:rPr>
          <w:rFonts w:hint="eastAsia" w:ascii="微软雅黑" w:hAnsi="微软雅黑" w:eastAsia="微软雅黑" w:cs="微软雅黑"/>
          <w:color w:val="000000"/>
          <w:sz w:val="32"/>
        </w:rPr>
        <w:t>三、机关运行经费安排情况</w:t>
      </w:r>
      <w:bookmarkEnd w:id="11"/>
    </w:p>
    <w:p>
      <w:pPr>
        <w:pStyle w:val="21"/>
        <w:rPr>
          <w:rFonts w:hint="eastAsia" w:ascii="微软雅黑" w:hAnsi="微软雅黑" w:eastAsia="微软雅黑" w:cs="微软雅黑"/>
        </w:rPr>
      </w:pPr>
      <w:r>
        <w:rPr>
          <w:rFonts w:hint="eastAsia" w:ascii="微软雅黑" w:hAnsi="微软雅黑" w:eastAsia="微软雅黑" w:cs="微软雅黑"/>
        </w:rPr>
        <w:t>2023年，我单位机关运行经费共计安排31.58万元，主要用于办公用房屋的日常修缮；维持办公环境的水电费、取暖费、物业管理费；办公过程中办公用品消耗等日常运行支出。</w:t>
      </w:r>
    </w:p>
    <w:p>
      <w:pPr>
        <w:spacing w:before="10" w:after="10" w:line="360" w:lineRule="auto"/>
        <w:ind w:firstLine="640"/>
        <w:jc w:val="left"/>
        <w:outlineLvl w:val="2"/>
        <w:rPr>
          <w:rFonts w:hint="eastAsia" w:ascii="微软雅黑" w:hAnsi="微软雅黑" w:eastAsia="微软雅黑" w:cs="微软雅黑"/>
        </w:rPr>
      </w:pPr>
      <w:bookmarkStart w:id="12" w:name="_Toc_3_3_0000000013"/>
      <w:r>
        <w:rPr>
          <w:rFonts w:hint="eastAsia" w:ascii="微软雅黑" w:hAnsi="微软雅黑" w:eastAsia="微软雅黑" w:cs="微软雅黑"/>
          <w:color w:val="000000"/>
          <w:sz w:val="32"/>
        </w:rPr>
        <w:t>四、财政拨款“三公”经费预算情况及增减变化原因</w:t>
      </w:r>
      <w:bookmarkEnd w:id="12"/>
    </w:p>
    <w:p>
      <w:pPr>
        <w:pStyle w:val="22"/>
        <w:rPr>
          <w:rFonts w:hint="eastAsia" w:ascii="微软雅黑" w:hAnsi="微软雅黑" w:eastAsia="微软雅黑" w:cs="微软雅黑"/>
        </w:rPr>
      </w:pPr>
      <w:r>
        <w:rPr>
          <w:rFonts w:hint="eastAsia" w:ascii="微软雅黑" w:hAnsi="微软雅黑" w:eastAsia="微软雅黑" w:cs="微软雅黑"/>
        </w:rPr>
        <w:t>2023年，我单位财政拨款“三公”经费预算安排0万元，其中因公出国（境）费0万元；公务用车购置及运维费0万元（其中：公务用车购置费为0万元，公务用车运行维护费0万元)；公务接待费0万元。与2022年相比减少0.5万元，主要原因为：严格执行中央八项规定，厉行节约，不再安排公务接待费用。</w:t>
      </w:r>
    </w:p>
    <w:p>
      <w:pPr>
        <w:spacing w:before="10" w:after="10" w:line="360" w:lineRule="auto"/>
        <w:ind w:firstLine="640"/>
        <w:jc w:val="left"/>
        <w:outlineLvl w:val="2"/>
        <w:rPr>
          <w:rFonts w:hint="eastAsia" w:ascii="微软雅黑" w:hAnsi="微软雅黑" w:eastAsia="微软雅黑" w:cs="微软雅黑"/>
        </w:rPr>
      </w:pPr>
      <w:bookmarkStart w:id="13" w:name="_Toc_3_3_0000000014"/>
      <w:r>
        <w:rPr>
          <w:rFonts w:hint="eastAsia" w:ascii="微软雅黑" w:hAnsi="微软雅黑" w:eastAsia="微软雅黑" w:cs="微软雅黑"/>
          <w:color w:val="000000"/>
          <w:sz w:val="32"/>
        </w:rPr>
        <w:t>五、预算绩效信息</w:t>
      </w:r>
      <w:bookmarkEnd w:id="13"/>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第一部分 部门整体绩效目标</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（一）总体绩效目标</w:t>
      </w:r>
    </w:p>
    <w:p>
      <w:pPr>
        <w:pStyle w:val="23"/>
        <w:rPr>
          <w:rFonts w:hint="eastAsia" w:ascii="微软雅黑" w:hAnsi="微软雅黑" w:eastAsia="微软雅黑" w:cs="微软雅黑"/>
        </w:rPr>
      </w:pPr>
      <w:r>
        <w:rPr>
          <w:rFonts w:hint="eastAsia" w:ascii="微软雅黑" w:hAnsi="微软雅黑" w:eastAsia="微软雅黑" w:cs="微软雅黑"/>
        </w:rPr>
        <w:t>总体绩效目标：2023年科技和工业信息化局</w:t>
      </w:r>
      <w:r>
        <w:rPr>
          <w:rFonts w:hint="eastAsia" w:ascii="微软雅黑" w:hAnsi="微软雅黑" w:eastAsia="微软雅黑" w:cs="微软雅黑"/>
          <w:lang w:val="en-US" w:eastAsia="zh-CN"/>
        </w:rPr>
        <w:t>将</w:t>
      </w:r>
      <w:r>
        <w:rPr>
          <w:rFonts w:hint="eastAsia" w:ascii="微软雅黑" w:hAnsi="微软雅黑" w:eastAsia="微软雅黑" w:cs="微软雅黑"/>
        </w:rPr>
        <w:t>以习近平新时代中国特色社会主义思想为指导，全面贯彻党的二十大精神，深入落实习近平总书记对河北工作的重要指示和中央经济工作会议部署，按照省委、邢台市委、沙河市委的各项要求，坚持稳中求进工作总基调，坚持创新发展理念，贯彻高质量发展的要求，以供给侧结构性改革为主线，全面落实大气污染治理，统筹推进稳增长、促改革、调结构、等重点工作。至2023年底全面完成上级交派的各项任务目标。</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（二）分项绩效目标</w:t>
      </w:r>
    </w:p>
    <w:p>
      <w:pPr>
        <w:pStyle w:val="24"/>
        <w:rPr>
          <w:rFonts w:hint="eastAsia" w:ascii="微软雅黑" w:hAnsi="微软雅黑" w:eastAsia="微软雅黑" w:cs="微软雅黑"/>
        </w:rPr>
      </w:pPr>
      <w:r>
        <w:rPr>
          <w:rFonts w:hint="eastAsia" w:ascii="微软雅黑" w:hAnsi="微软雅黑" w:eastAsia="微软雅黑" w:cs="微软雅黑"/>
        </w:rPr>
        <w:t>目标1：保障职工工资、福利正常发放,提高工作积极性，确保科信局各项工作正常运转，促进科技创新事业更快更好发展。</w:t>
      </w:r>
    </w:p>
    <w:p>
      <w:pPr>
        <w:pStyle w:val="24"/>
        <w:rPr>
          <w:rFonts w:hint="eastAsia" w:ascii="微软雅黑" w:hAnsi="微软雅黑" w:eastAsia="微软雅黑" w:cs="微软雅黑"/>
        </w:rPr>
      </w:pPr>
      <w:r>
        <w:rPr>
          <w:rFonts w:hint="eastAsia" w:ascii="微软雅黑" w:hAnsi="微软雅黑" w:eastAsia="微软雅黑" w:cs="微软雅黑"/>
        </w:rPr>
        <w:t>目标2：保障必要办公条件,提高工作效率,确保科信局各项工作正常运转，促进科技创新事业更快更好发展。</w:t>
      </w:r>
    </w:p>
    <w:p>
      <w:pPr>
        <w:pStyle w:val="24"/>
        <w:rPr>
          <w:rFonts w:hint="eastAsia" w:ascii="微软雅黑" w:hAnsi="微软雅黑" w:eastAsia="微软雅黑" w:cs="微软雅黑"/>
        </w:rPr>
      </w:pPr>
      <w:r>
        <w:rPr>
          <w:rFonts w:hint="eastAsia" w:ascii="微软雅黑" w:hAnsi="微软雅黑" w:eastAsia="微软雅黑" w:cs="微软雅黑"/>
        </w:rPr>
        <w:t>目标3：保障食盐专营管理工作的正常开展，保证千万户百姓舌尖上的安全。</w:t>
      </w:r>
    </w:p>
    <w:p>
      <w:pPr>
        <w:pStyle w:val="24"/>
        <w:rPr>
          <w:rFonts w:hint="eastAsia" w:ascii="微软雅黑" w:hAnsi="微软雅黑" w:eastAsia="微软雅黑" w:cs="微软雅黑"/>
        </w:rPr>
      </w:pPr>
      <w:r>
        <w:rPr>
          <w:rFonts w:hint="eastAsia" w:ascii="微软雅黑" w:hAnsi="微软雅黑" w:eastAsia="微软雅黑" w:cs="微软雅黑"/>
        </w:rPr>
        <w:t>目标4：搭建服务中小企业，资源共享的公共技术和信息服务平台，服务中小企业发展。</w:t>
      </w:r>
    </w:p>
    <w:p>
      <w:pPr>
        <w:pStyle w:val="24"/>
        <w:rPr>
          <w:rFonts w:hint="eastAsia" w:ascii="微软雅黑" w:hAnsi="微软雅黑" w:eastAsia="微软雅黑" w:cs="微软雅黑"/>
        </w:rPr>
      </w:pPr>
      <w:r>
        <w:rPr>
          <w:rFonts w:hint="eastAsia" w:ascii="微软雅黑" w:hAnsi="微软雅黑" w:eastAsia="微软雅黑" w:cs="微软雅黑"/>
        </w:rPr>
        <w:t>目标5：根据沙河市科学技术研究项目安排，确定项目单位，发放科技项目经费，推动工农业科技创新发展。</w:t>
      </w:r>
    </w:p>
    <w:p>
      <w:pPr>
        <w:pStyle w:val="24"/>
        <w:rPr>
          <w:rFonts w:hint="eastAsia" w:ascii="微软雅黑" w:hAnsi="微软雅黑" w:eastAsia="微软雅黑" w:cs="微软雅黑"/>
        </w:rPr>
      </w:pPr>
      <w:r>
        <w:rPr>
          <w:rFonts w:hint="eastAsia" w:ascii="微软雅黑" w:hAnsi="微软雅黑" w:eastAsia="微软雅黑" w:cs="微软雅黑"/>
        </w:rPr>
        <w:t>目标6：保障全市工业经济运行调度、科技创新发展、疫情防控物资储备、亩均改革、工业转型升级、淘汰落后产能等任务的开展。</w:t>
      </w:r>
    </w:p>
    <w:p>
      <w:pPr>
        <w:pStyle w:val="24"/>
        <w:rPr>
          <w:rFonts w:hint="eastAsia" w:ascii="微软雅黑" w:hAnsi="微软雅黑" w:eastAsia="微软雅黑" w:cs="微软雅黑"/>
        </w:rPr>
      </w:pPr>
      <w:r>
        <w:rPr>
          <w:rFonts w:hint="eastAsia" w:ascii="微软雅黑" w:hAnsi="微软雅黑" w:eastAsia="微软雅黑" w:cs="微软雅黑"/>
        </w:rPr>
        <w:t>目标7：：完成市委、市政府和上级单位交办的</w:t>
      </w:r>
      <w:r>
        <w:rPr>
          <w:rFonts w:hint="eastAsia" w:ascii="微软雅黑" w:hAnsi="微软雅黑" w:eastAsia="微软雅黑" w:cs="微软雅黑"/>
          <w:lang w:eastAsia="zh-CN"/>
        </w:rPr>
        <w:t>其他</w:t>
      </w:r>
      <w:r>
        <w:rPr>
          <w:rFonts w:hint="eastAsia" w:ascii="微软雅黑" w:hAnsi="微软雅黑" w:eastAsia="微软雅黑" w:cs="微软雅黑"/>
        </w:rPr>
        <w:t>任务。</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color w:val="000000"/>
          <w:sz w:val="28"/>
        </w:rPr>
        <w:t>（三）工作保障措施</w:t>
      </w:r>
    </w:p>
    <w:p>
      <w:pPr>
        <w:pStyle w:val="25"/>
        <w:rPr>
          <w:rFonts w:hint="eastAsia" w:ascii="微软雅黑" w:hAnsi="微软雅黑" w:eastAsia="微软雅黑" w:cs="微软雅黑"/>
        </w:rPr>
      </w:pPr>
      <w:r>
        <w:rPr>
          <w:rFonts w:hint="eastAsia" w:ascii="微软雅黑" w:hAnsi="微软雅黑" w:eastAsia="微软雅黑" w:cs="微软雅黑"/>
        </w:rPr>
        <w:t>工作保障措施</w:t>
      </w:r>
    </w:p>
    <w:p>
      <w:pPr>
        <w:pStyle w:val="25"/>
        <w:rPr>
          <w:rFonts w:hint="eastAsia" w:ascii="微软雅黑" w:hAnsi="微软雅黑" w:eastAsia="微软雅黑" w:cs="微软雅黑"/>
        </w:rPr>
      </w:pPr>
      <w:r>
        <w:rPr>
          <w:rFonts w:hint="eastAsia" w:ascii="微软雅黑" w:hAnsi="微软雅黑" w:eastAsia="微软雅黑" w:cs="微软雅黑"/>
        </w:rPr>
        <w:t>（一）完善制度建设：制定完善预算绩效管理制度、资金管理办法、工作保障制度等，为全年预算绩效目标的实现奠定制度基础。</w:t>
      </w:r>
    </w:p>
    <w:p>
      <w:pPr>
        <w:pStyle w:val="25"/>
        <w:rPr>
          <w:rFonts w:hint="eastAsia" w:ascii="微软雅黑" w:hAnsi="微软雅黑" w:eastAsia="微软雅黑" w:cs="微软雅黑"/>
        </w:rPr>
      </w:pPr>
      <w:r>
        <w:rPr>
          <w:rFonts w:hint="eastAsia" w:ascii="微软雅黑" w:hAnsi="微软雅黑" w:eastAsia="微软雅黑" w:cs="微软雅黑"/>
        </w:rPr>
        <w:t>（二）加强支出管理：通过优化支出结构、编细编实预算、加快履行政府采购手续、尽快启动项目、及时支付资金、6月底前细化代编预算、按规定及时下达资金等多种措施，确保支出进度达标。</w:t>
      </w:r>
    </w:p>
    <w:p>
      <w:pPr>
        <w:pStyle w:val="25"/>
        <w:rPr>
          <w:rFonts w:hint="eastAsia" w:ascii="微软雅黑" w:hAnsi="微软雅黑" w:eastAsia="微软雅黑" w:cs="微软雅黑"/>
        </w:rPr>
      </w:pPr>
      <w:r>
        <w:rPr>
          <w:rFonts w:hint="eastAsia" w:ascii="微软雅黑" w:hAnsi="微软雅黑" w:eastAsia="微软雅黑" w:cs="微软雅黑"/>
        </w:rPr>
        <w:t>（三）加强绩效运行监控：按要求开展绩效运行监控，发现问题及时采取措施，确保绩效目标如期保质实现。</w:t>
      </w:r>
    </w:p>
    <w:p>
      <w:pPr>
        <w:pStyle w:val="25"/>
        <w:rPr>
          <w:rFonts w:hint="eastAsia" w:ascii="微软雅黑" w:hAnsi="微软雅黑" w:eastAsia="微软雅黑" w:cs="微软雅黑"/>
        </w:rPr>
      </w:pPr>
      <w:r>
        <w:rPr>
          <w:rFonts w:hint="eastAsia" w:ascii="微软雅黑" w:hAnsi="微软雅黑" w:eastAsia="微软雅黑" w:cs="微软雅黑"/>
        </w:rPr>
        <w:t>（四）做好绩效自评：按要求开展上年度部门预算绩效自评和重点评价工作，对评价中发现的问题及时整改，调整优化支出结构，提高财政资金使用效益。</w:t>
      </w:r>
    </w:p>
    <w:p>
      <w:pPr>
        <w:pStyle w:val="25"/>
        <w:rPr>
          <w:rFonts w:hint="eastAsia" w:ascii="微软雅黑" w:hAnsi="微软雅黑" w:eastAsia="微软雅黑" w:cs="微软雅黑"/>
        </w:rPr>
      </w:pPr>
      <w:r>
        <w:rPr>
          <w:rFonts w:hint="eastAsia" w:ascii="微软雅黑" w:hAnsi="微软雅黑" w:eastAsia="微软雅黑" w:cs="微软雅黑"/>
        </w:rPr>
        <w:t>（五）规范财务资产管理：完善财务管理制度，严格审批程序，加强固定资产登记、使用和报废处置管理，做到支出合理，物尽其用。</w:t>
      </w:r>
    </w:p>
    <w:p>
      <w:pPr>
        <w:pStyle w:val="25"/>
        <w:rPr>
          <w:rFonts w:hint="eastAsia" w:ascii="微软雅黑" w:hAnsi="微软雅黑" w:eastAsia="微软雅黑" w:cs="微软雅黑"/>
        </w:rPr>
      </w:pPr>
      <w:r>
        <w:rPr>
          <w:rFonts w:hint="eastAsia" w:ascii="微软雅黑" w:hAnsi="微软雅黑" w:eastAsia="微软雅黑" w:cs="微软雅黑"/>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rPr>
          <w:rFonts w:hint="eastAsia" w:ascii="微软雅黑" w:hAnsi="微软雅黑" w:eastAsia="微软雅黑" w:cs="微软雅黑"/>
        </w:rPr>
      </w:pPr>
      <w:r>
        <w:rPr>
          <w:rFonts w:hint="eastAsia" w:ascii="微软雅黑" w:hAnsi="微软雅黑" w:eastAsia="微软雅黑" w:cs="微软雅黑"/>
        </w:rPr>
        <w:t>（七）加强宣传培训调研：加强人员培训，提高本部门职工业务素质；加强调研，提出优化财政资金配置、提高资金使用效益的意见；加大宣传力度，强化预算绩效管理意识，促进预算绩效管理水平进一步提升。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hint="eastAsia" w:ascii="微软雅黑" w:hAnsi="微软雅黑" w:eastAsia="微软雅黑" w:cs="微软雅黑"/>
        </w:rPr>
        <w:sectPr>
          <w:pgSz w:w="16840" w:h="11900" w:orient="landscape"/>
          <w:pgMar w:top="1361" w:right="1020" w:bottom="1361" w:left="1020" w:header="720" w:footer="720" w:gutter="0"/>
          <w:cols w:space="720" w:num="1"/>
        </w:sectPr>
      </w:pPr>
      <w:r>
        <w:rPr>
          <w:rFonts w:hint="eastAsia" w:ascii="微软雅黑" w:hAnsi="微软雅黑" w:eastAsia="微软雅黑" w:cs="微软雅黑"/>
          <w:b/>
          <w:color w:val="000000"/>
          <w:sz w:val="32"/>
        </w:rPr>
        <w:t>第二部分  专项资金绩效目标</w:t>
      </w:r>
    </w:p>
    <w:p>
      <w:pPr>
        <w:spacing w:before="0" w:after="0" w:line="240" w:lineRule="auto"/>
        <w:ind w:firstLine="64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b/>
          <w:color w:val="000000"/>
          <w:sz w:val="32"/>
        </w:rPr>
        <w:t>第三部分  预算项目绩效目标</w:t>
      </w: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1、工农业科技三项支出绩效目标表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1.科技资金投入，用于提升工农业科技水平、促进工农业转型升级。</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开发应用新技术、新产品数量（个）</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开发应用新技术、新产品数量（个）</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3个</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资金工作完成率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资金工作完成率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财政拨付资金80万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80万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科技型企业所占比重（%）</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科技型企业所占比重（%）</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≥80百分比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企业对职工履行职务满意程度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2、工业和信息行业监管工作经费绩效目标表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1.保障单位水电费、电话费、取暖费、办公费的及时支付、及时缴纳由单位负担的各类职工保险、其他各类日常支出，保障单位运行环境，促进全市工业健康发展。</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服务单位1个</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单位的正常健康运行</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1个</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全市工业经济运行质量评价</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反映工业企业运行状况</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提升产业信息化水平</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反映全市产业信息化水平程度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资金成本36万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36万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职工的满意程度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职工的满意程度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内部调查</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lang w:val="en-US" w:eastAsia="zh-CN"/>
        </w:rPr>
        <w:t>3</w:t>
      </w:r>
      <w:r>
        <w:rPr>
          <w:rFonts w:hint="eastAsia" w:ascii="微软雅黑" w:hAnsi="微软雅黑" w:eastAsia="微软雅黑" w:cs="微软雅黑"/>
          <w:b/>
          <w:color w:val="000000"/>
          <w:sz w:val="28"/>
        </w:rPr>
        <w:t>、食盐专营管理运营经费绩效目标表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1.用于食盐专营管理工作</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资金保障情况</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资金保障情况</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资金拨付18万元</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18万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保证食盐安全</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保证食盐安全</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食盐业对单位满意程度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食盐部门对我单位职工履行职务满意程度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bookmarkStart w:id="14" w:name="_Toc_3_3_0000000015"/>
      <w:r>
        <w:rPr>
          <w:rFonts w:hint="eastAsia" w:ascii="微软雅黑" w:hAnsi="微软雅黑" w:eastAsia="微软雅黑" w:cs="微软雅黑"/>
          <w:b/>
          <w:color w:val="000000"/>
          <w:sz w:val="28"/>
          <w:lang w:val="en-US" w:eastAsia="zh-CN"/>
        </w:rPr>
        <w:t>4</w:t>
      </w:r>
      <w:r>
        <w:rPr>
          <w:rFonts w:hint="eastAsia" w:ascii="微软雅黑" w:hAnsi="微软雅黑" w:eastAsia="微软雅黑" w:cs="微软雅黑"/>
          <w:b/>
          <w:color w:val="000000"/>
          <w:sz w:val="28"/>
        </w:rPr>
        <w:t>、中小企业平台运营经费绩效目标表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1.搭建服务中小企业资源共享的公共技术和信息服务平台，服务中小企业发展。</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财政拨款保障率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财政拨款保障率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财政拨款54万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54万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服务人数2000人次</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服务人数2000人次</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≥2000人次</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企业满意度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企业对职工履行职务满意程度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内部调查</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hint="eastAsia" w:ascii="微软雅黑" w:hAnsi="微软雅黑" w:eastAsia="微软雅黑" w:cs="微软雅黑"/>
        </w:rPr>
      </w:pPr>
      <w:r>
        <w:rPr>
          <w:rFonts w:hint="eastAsia" w:ascii="微软雅黑" w:hAnsi="微软雅黑" w:eastAsia="微软雅黑" w:cs="微软雅黑"/>
          <w:color w:val="000000"/>
          <w:sz w:val="32"/>
        </w:rPr>
        <w:t>六、政府采购预算情况</w:t>
      </w:r>
      <w:bookmarkEnd w:id="14"/>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2023年，沙河市科技和工业信息化局安排政府采购预算0.00万元。具体内容见下表。</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6"/>
        </w:rPr>
        <w:t>部门政府采购预算</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940"/>
        <w:gridCol w:w="937"/>
        <w:gridCol w:w="937"/>
        <w:gridCol w:w="937"/>
        <w:gridCol w:w="937"/>
        <w:gridCol w:w="943"/>
        <w:gridCol w:w="937"/>
        <w:gridCol w:w="937"/>
        <w:gridCol w:w="937"/>
        <w:gridCol w:w="937"/>
        <w:gridCol w:w="937"/>
        <w:gridCol w:w="937"/>
        <w:gridCol w:w="937"/>
        <w:gridCol w:w="949"/>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2812" w:type="pct"/>
            <w:gridSpan w:val="9"/>
            <w:tcBorders>
              <w:top w:val="single" w:color="FFFFFF" w:sz="6" w:space="0"/>
              <w:left w:val="single" w:color="FFFFFF" w:sz="6" w:space="0"/>
              <w:right w:val="single" w:color="FFFFFF" w:sz="6" w:space="0"/>
            </w:tcBorders>
            <w:vAlign w:val="center"/>
          </w:tcPr>
          <w:p>
            <w:pPr>
              <w:pStyle w:val="26"/>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5"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政府采购项目来源</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采购物品名称</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政府采购目录序号</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计量  单位</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数量</w:t>
            </w:r>
          </w:p>
        </w:tc>
        <w:tc>
          <w:tcPr>
            <w:tcW w:w="31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单价</w:t>
            </w:r>
          </w:p>
        </w:tc>
        <w:tc>
          <w:tcPr>
            <w:tcW w:w="2500" w:type="pct"/>
            <w:gridSpan w:val="8"/>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政府采购金额（当年部门预算安排资金）</w:t>
            </w:r>
          </w:p>
        </w:tc>
        <w:tc>
          <w:tcPr>
            <w:tcW w:w="31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项目名称</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    资金</w:t>
            </w:r>
          </w:p>
        </w:tc>
        <w:tc>
          <w:tcPr>
            <w:tcW w:w="312" w:type="pct"/>
            <w:vMerge w:val="continue"/>
          </w:tcPr>
          <w:p>
            <w:pPr>
              <w:rPr>
                <w:rFonts w:hint="eastAsia" w:ascii="微软雅黑" w:hAnsi="微软雅黑" w:eastAsia="微软雅黑" w:cs="微软雅黑"/>
              </w:rPr>
            </w:pPr>
          </w:p>
        </w:tc>
        <w:tc>
          <w:tcPr>
            <w:tcW w:w="312" w:type="pct"/>
            <w:vMerge w:val="continue"/>
          </w:tcPr>
          <w:p>
            <w:pPr>
              <w:rPr>
                <w:rFonts w:hint="eastAsia" w:ascii="微软雅黑" w:hAnsi="微软雅黑" w:eastAsia="微软雅黑" w:cs="微软雅黑"/>
              </w:rPr>
            </w:pPr>
          </w:p>
        </w:tc>
        <w:tc>
          <w:tcPr>
            <w:tcW w:w="312" w:type="pct"/>
            <w:vMerge w:val="continue"/>
          </w:tcPr>
          <w:p>
            <w:pPr>
              <w:rPr>
                <w:rFonts w:hint="eastAsia" w:ascii="微软雅黑" w:hAnsi="微软雅黑" w:eastAsia="微软雅黑" w:cs="微软雅黑"/>
              </w:rPr>
            </w:pPr>
          </w:p>
        </w:tc>
        <w:tc>
          <w:tcPr>
            <w:tcW w:w="312" w:type="pct"/>
            <w:vMerge w:val="continue"/>
          </w:tcPr>
          <w:p>
            <w:pPr>
              <w:rPr>
                <w:rFonts w:hint="eastAsia" w:ascii="微软雅黑" w:hAnsi="微软雅黑" w:eastAsia="微软雅黑" w:cs="微软雅黑"/>
              </w:rPr>
            </w:pPr>
          </w:p>
        </w:tc>
        <w:tc>
          <w:tcPr>
            <w:tcW w:w="313" w:type="pct"/>
            <w:vMerge w:val="continue"/>
          </w:tcPr>
          <w:p>
            <w:pPr>
              <w:rPr>
                <w:rFonts w:hint="eastAsia" w:ascii="微软雅黑" w:hAnsi="微软雅黑" w:eastAsia="微软雅黑" w:cs="微软雅黑"/>
              </w:rPr>
            </w:pP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一般公共预算拨款</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基金预算拨款</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国有资本经营预算拨款</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财政专户核拨</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    资金</w:t>
            </w:r>
          </w:p>
        </w:tc>
        <w:tc>
          <w:tcPr>
            <w:tcW w:w="31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财政拨    款结转</w:t>
            </w:r>
          </w:p>
        </w:tc>
        <w:tc>
          <w:tcPr>
            <w:tcW w:w="31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非财政    拨款结    转结余</w:t>
            </w:r>
          </w:p>
        </w:tc>
        <w:tc>
          <w:tcPr>
            <w:tcW w:w="312"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4"/>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4"/>
              <w:rPr>
                <w:rFonts w:hint="eastAsia" w:ascii="微软雅黑" w:hAnsi="微软雅黑" w:eastAsia="微软雅黑" w:cs="微软雅黑"/>
              </w:rPr>
            </w:pPr>
          </w:p>
        </w:tc>
        <w:tc>
          <w:tcPr>
            <w:tcW w:w="312" w:type="pct"/>
            <w:vAlign w:val="center"/>
          </w:tcPr>
          <w:p>
            <w:pPr>
              <w:pStyle w:val="14"/>
              <w:rPr>
                <w:rFonts w:hint="eastAsia" w:ascii="微软雅黑" w:hAnsi="微软雅黑" w:eastAsia="微软雅黑" w:cs="微软雅黑"/>
              </w:rPr>
            </w:pPr>
          </w:p>
        </w:tc>
        <w:tc>
          <w:tcPr>
            <w:tcW w:w="312" w:type="pct"/>
            <w:vAlign w:val="center"/>
          </w:tcPr>
          <w:p>
            <w:pPr>
              <w:pStyle w:val="15"/>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3"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c>
          <w:tcPr>
            <w:tcW w:w="313" w:type="pct"/>
            <w:vAlign w:val="center"/>
          </w:tcPr>
          <w:p>
            <w:pPr>
              <w:pStyle w:val="13"/>
              <w:rPr>
                <w:rFonts w:hint="eastAsia" w:ascii="微软雅黑" w:hAnsi="微软雅黑" w:eastAsia="微软雅黑" w:cs="微软雅黑"/>
              </w:rPr>
            </w:pPr>
          </w:p>
        </w:tc>
        <w:tc>
          <w:tcPr>
            <w:tcW w:w="312" w:type="pct"/>
            <w:vAlign w:val="center"/>
          </w:tcPr>
          <w:p>
            <w:pPr>
              <w:pStyle w:val="13"/>
              <w:rPr>
                <w:rFonts w:hint="eastAsia" w:ascii="微软雅黑" w:hAnsi="微软雅黑" w:eastAsia="微软雅黑" w:cs="微软雅黑"/>
              </w:rPr>
            </w:pPr>
          </w:p>
        </w:tc>
      </w:tr>
    </w:tbl>
    <w:p>
      <w:pPr>
        <w:spacing w:before="0" w:after="0" w:line="500" w:lineRule="exact"/>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注：无政府采购预算，空表列示。</w:t>
      </w:r>
    </w:p>
    <w:p>
      <w:pPr>
        <w:spacing w:before="0" w:after="0"/>
        <w:ind w:firstLine="640"/>
        <w:jc w:val="left"/>
        <w:outlineLvl w:val="9"/>
        <w:rPr>
          <w:rFonts w:hint="eastAsia" w:ascii="微软雅黑" w:hAnsi="微软雅黑" w:eastAsia="微软雅黑" w:cs="微软雅黑"/>
        </w:rPr>
      </w:pPr>
      <w:r>
        <w:rPr>
          <w:rFonts w:hint="eastAsia" w:ascii="微软雅黑" w:hAnsi="微软雅黑" w:eastAsia="微软雅黑" w:cs="微软雅黑"/>
          <w:color w:val="000000"/>
          <w:sz w:val="32"/>
        </w:rPr>
        <w:t xml:space="preserve"> </w:t>
      </w:r>
    </w:p>
    <w:p>
      <w:pPr>
        <w:spacing w:before="10" w:after="10" w:line="240" w:lineRule="auto"/>
        <w:ind w:firstLine="640"/>
        <w:jc w:val="left"/>
        <w:outlineLvl w:val="2"/>
        <w:rPr>
          <w:rFonts w:hint="eastAsia" w:ascii="微软雅黑" w:hAnsi="微软雅黑" w:eastAsia="微软雅黑" w:cs="微软雅黑"/>
        </w:rPr>
      </w:pPr>
      <w:bookmarkStart w:id="15" w:name="_Toc_3_3_0000000016"/>
      <w:r>
        <w:rPr>
          <w:rFonts w:hint="eastAsia" w:ascii="微软雅黑" w:hAnsi="微软雅黑" w:eastAsia="微软雅黑" w:cs="微软雅黑"/>
          <w:color w:val="000000"/>
          <w:sz w:val="32"/>
        </w:rPr>
        <w:t>七、国有资产信息</w:t>
      </w:r>
      <w:bookmarkEnd w:id="15"/>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沙河市科技和工业信息化局（含所属单位）上年末固定资产金额为677.19万元（详见下表）。本年度拟购置固定资产总额为0.00万元，已按要求列入政府采购预算，详见政府采购预算表。</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6"/>
        </w:rPr>
        <w:t>部门固定资产占用情况表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117沙河市科技和工业信息化局</w:t>
            </w:r>
          </w:p>
        </w:tc>
        <w:tc>
          <w:tcPr>
            <w:tcW w:w="3333"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66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数量</w:t>
            </w:r>
          </w:p>
        </w:tc>
        <w:tc>
          <w:tcPr>
            <w:tcW w:w="166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资产总额</w:t>
            </w:r>
          </w:p>
        </w:tc>
        <w:tc>
          <w:tcPr>
            <w:tcW w:w="1666" w:type="pct"/>
            <w:vAlign w:val="center"/>
          </w:tcPr>
          <w:p>
            <w:pPr>
              <w:pStyle w:val="15"/>
              <w:rPr>
                <w:rFonts w:hint="eastAsia" w:ascii="微软雅黑" w:hAnsi="微软雅黑" w:eastAsia="微软雅黑" w:cs="微软雅黑"/>
              </w:rPr>
            </w:pPr>
          </w:p>
        </w:tc>
        <w:tc>
          <w:tcPr>
            <w:tcW w:w="1666"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677.19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1、房屋（平方米）</w:t>
            </w:r>
          </w:p>
        </w:tc>
        <w:tc>
          <w:tcPr>
            <w:tcW w:w="1666"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4500</w:t>
            </w:r>
          </w:p>
        </w:tc>
        <w:tc>
          <w:tcPr>
            <w:tcW w:w="1666"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　　其中：办公用房（平方米）</w:t>
            </w:r>
          </w:p>
        </w:tc>
        <w:tc>
          <w:tcPr>
            <w:tcW w:w="1666"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743.47</w:t>
            </w:r>
          </w:p>
        </w:tc>
        <w:tc>
          <w:tcPr>
            <w:tcW w:w="166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2、车辆（台、辆）</w:t>
            </w:r>
          </w:p>
        </w:tc>
        <w:tc>
          <w:tcPr>
            <w:tcW w:w="1666" w:type="pct"/>
            <w:vAlign w:val="center"/>
          </w:tcPr>
          <w:p>
            <w:pPr>
              <w:pStyle w:val="15"/>
              <w:rPr>
                <w:rFonts w:hint="eastAsia" w:ascii="微软雅黑" w:hAnsi="微软雅黑" w:eastAsia="微软雅黑" w:cs="微软雅黑"/>
              </w:rPr>
            </w:pPr>
          </w:p>
        </w:tc>
        <w:tc>
          <w:tcPr>
            <w:tcW w:w="166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3、单价在20万元以上的设备</w:t>
            </w:r>
          </w:p>
        </w:tc>
        <w:tc>
          <w:tcPr>
            <w:tcW w:w="1666" w:type="pct"/>
            <w:vAlign w:val="center"/>
          </w:tcPr>
          <w:p>
            <w:pPr>
              <w:pStyle w:val="15"/>
              <w:rPr>
                <w:rFonts w:hint="eastAsia" w:ascii="微软雅黑" w:hAnsi="微软雅黑" w:eastAsia="微软雅黑" w:cs="微软雅黑"/>
              </w:rPr>
            </w:pPr>
          </w:p>
        </w:tc>
        <w:tc>
          <w:tcPr>
            <w:tcW w:w="166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4、其他固定资产</w:t>
            </w:r>
          </w:p>
        </w:tc>
        <w:tc>
          <w:tcPr>
            <w:tcW w:w="1666" w:type="pct"/>
            <w:vAlign w:val="center"/>
          </w:tcPr>
          <w:p>
            <w:pPr>
              <w:pStyle w:val="15"/>
              <w:rPr>
                <w:rFonts w:hint="eastAsia" w:ascii="微软雅黑" w:hAnsi="微软雅黑" w:eastAsia="微软雅黑" w:cs="微软雅黑"/>
              </w:rPr>
            </w:pPr>
          </w:p>
        </w:tc>
        <w:tc>
          <w:tcPr>
            <w:tcW w:w="1666"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270.01</w:t>
            </w:r>
          </w:p>
        </w:tc>
      </w:tr>
    </w:tbl>
    <w:p>
      <w:pPr>
        <w:spacing w:before="0" w:after="0"/>
        <w:ind w:firstLine="640"/>
        <w:jc w:val="left"/>
        <w:outlineLvl w:val="9"/>
        <w:rPr>
          <w:rFonts w:hint="eastAsia" w:ascii="微软雅黑" w:hAnsi="微软雅黑" w:eastAsia="微软雅黑" w:cs="微软雅黑"/>
        </w:rPr>
      </w:pPr>
      <w:r>
        <w:rPr>
          <w:rFonts w:hint="eastAsia" w:ascii="微软雅黑" w:hAnsi="微软雅黑" w:eastAsia="微软雅黑" w:cs="微软雅黑"/>
          <w:color w:val="000000"/>
          <w:sz w:val="32"/>
        </w:rPr>
        <w:t xml:space="preserve"> </w:t>
      </w:r>
    </w:p>
    <w:p>
      <w:pPr>
        <w:spacing w:before="10" w:after="10" w:line="240" w:lineRule="auto"/>
        <w:ind w:firstLine="640"/>
        <w:jc w:val="left"/>
        <w:outlineLvl w:val="2"/>
        <w:rPr>
          <w:rFonts w:hint="eastAsia" w:ascii="微软雅黑" w:hAnsi="微软雅黑" w:eastAsia="微软雅黑" w:cs="微软雅黑"/>
        </w:rPr>
      </w:pPr>
      <w:bookmarkStart w:id="16" w:name="_Toc_3_3_0000000017"/>
      <w:r>
        <w:rPr>
          <w:rFonts w:hint="eastAsia" w:ascii="微软雅黑" w:hAnsi="微软雅黑" w:eastAsia="微软雅黑" w:cs="微软雅黑"/>
          <w:color w:val="000000"/>
          <w:sz w:val="32"/>
        </w:rPr>
        <w:t>八、名词解释</w:t>
      </w:r>
      <w:bookmarkEnd w:id="16"/>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1、</w:t>
      </w:r>
      <w:r>
        <w:rPr>
          <w:rFonts w:hint="eastAsia" w:ascii="微软雅黑" w:hAnsi="微软雅黑" w:eastAsia="微软雅黑" w:cs="微软雅黑"/>
          <w:b/>
          <w:color w:val="000000"/>
          <w:sz w:val="28"/>
        </w:rPr>
        <w:t>一般公共预算拨款收入：</w:t>
      </w:r>
      <w:r>
        <w:rPr>
          <w:rFonts w:hint="eastAsia" w:ascii="微软雅黑" w:hAnsi="微软雅黑" w:eastAsia="微软雅黑" w:cs="微软雅黑"/>
          <w:b w:val="0"/>
          <w:color w:val="000000"/>
          <w:sz w:val="28"/>
        </w:rPr>
        <w:t>指</w:t>
      </w:r>
      <w:r>
        <w:rPr>
          <w:rFonts w:hint="eastAsia" w:ascii="微软雅黑" w:hAnsi="微软雅黑" w:eastAsia="微软雅黑" w:cs="微软雅黑"/>
          <w:b w:val="0"/>
          <w:color w:val="000000"/>
          <w:sz w:val="28"/>
          <w:lang w:eastAsia="zh-CN"/>
        </w:rPr>
        <w:t>县级财政</w:t>
      </w:r>
      <w:r>
        <w:rPr>
          <w:rFonts w:hint="eastAsia" w:ascii="微软雅黑" w:hAnsi="微软雅黑" w:eastAsia="微软雅黑" w:cs="微软雅黑"/>
          <w:b w:val="0"/>
          <w:color w:val="000000"/>
          <w:sz w:val="28"/>
        </w:rPr>
        <w:t>当年拨付的资金。</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2、</w:t>
      </w:r>
      <w:r>
        <w:rPr>
          <w:rFonts w:hint="eastAsia" w:ascii="微软雅黑" w:hAnsi="微软雅黑" w:eastAsia="微软雅黑" w:cs="微软雅黑"/>
          <w:b/>
          <w:color w:val="000000"/>
          <w:sz w:val="28"/>
        </w:rPr>
        <w:t>事业收入：</w:t>
      </w:r>
      <w:r>
        <w:rPr>
          <w:rFonts w:hint="eastAsia" w:ascii="微软雅黑" w:hAnsi="微软雅黑" w:eastAsia="微软雅黑" w:cs="微软雅黑"/>
          <w:b w:val="0"/>
          <w:color w:val="000000"/>
          <w:sz w:val="28"/>
        </w:rPr>
        <w:t>指事业单位开展专业业务活动及辅助活动所取得的收入。</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3、</w:t>
      </w:r>
      <w:r>
        <w:rPr>
          <w:rFonts w:hint="eastAsia" w:ascii="微软雅黑" w:hAnsi="微软雅黑" w:eastAsia="微软雅黑" w:cs="微软雅黑"/>
          <w:b/>
          <w:color w:val="000000"/>
          <w:sz w:val="28"/>
        </w:rPr>
        <w:t>其他收入：</w:t>
      </w:r>
      <w:r>
        <w:rPr>
          <w:rFonts w:hint="eastAsia" w:ascii="微软雅黑" w:hAnsi="微软雅黑" w:eastAsia="微软雅黑" w:cs="微软雅黑"/>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4、</w:t>
      </w:r>
      <w:r>
        <w:rPr>
          <w:rFonts w:hint="eastAsia" w:ascii="微软雅黑" w:hAnsi="微软雅黑" w:eastAsia="微软雅黑" w:cs="微软雅黑"/>
          <w:b/>
          <w:color w:val="000000"/>
          <w:sz w:val="28"/>
        </w:rPr>
        <w:t>基本支出：</w:t>
      </w:r>
      <w:r>
        <w:rPr>
          <w:rFonts w:hint="eastAsia" w:ascii="微软雅黑" w:hAnsi="微软雅黑" w:eastAsia="微软雅黑" w:cs="微软雅黑"/>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5、</w:t>
      </w:r>
      <w:r>
        <w:rPr>
          <w:rFonts w:hint="eastAsia" w:ascii="微软雅黑" w:hAnsi="微软雅黑" w:eastAsia="微软雅黑" w:cs="微软雅黑"/>
          <w:b/>
          <w:color w:val="000000"/>
          <w:sz w:val="28"/>
        </w:rPr>
        <w:t>项目支出：</w:t>
      </w:r>
      <w:r>
        <w:rPr>
          <w:rFonts w:hint="eastAsia" w:ascii="微软雅黑" w:hAnsi="微软雅黑" w:eastAsia="微软雅黑" w:cs="微软雅黑"/>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6、</w:t>
      </w:r>
      <w:r>
        <w:rPr>
          <w:rFonts w:hint="eastAsia" w:ascii="微软雅黑" w:hAnsi="微软雅黑" w:eastAsia="微软雅黑" w:cs="微软雅黑"/>
          <w:b/>
          <w:color w:val="000000"/>
          <w:sz w:val="28"/>
        </w:rPr>
        <w:t>上缴上级支出：</w:t>
      </w:r>
      <w:r>
        <w:rPr>
          <w:rFonts w:hint="eastAsia" w:ascii="微软雅黑" w:hAnsi="微软雅黑" w:eastAsia="微软雅黑" w:cs="微软雅黑"/>
          <w:b w:val="0"/>
          <w:color w:val="000000"/>
          <w:sz w:val="28"/>
        </w:rPr>
        <w:t>指下级单位上缴上级的支出。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7、</w:t>
      </w:r>
      <w:r>
        <w:rPr>
          <w:rFonts w:hint="eastAsia" w:ascii="微软雅黑" w:hAnsi="微软雅黑" w:eastAsia="微软雅黑" w:cs="微软雅黑"/>
          <w:b/>
          <w:color w:val="000000"/>
          <w:sz w:val="28"/>
        </w:rPr>
        <w:t>“三公”经费：</w:t>
      </w:r>
      <w:r>
        <w:rPr>
          <w:rFonts w:hint="eastAsia" w:ascii="微软雅黑" w:hAnsi="微软雅黑" w:eastAsia="微软雅黑" w:cs="微软雅黑"/>
          <w:b w:val="0"/>
          <w:color w:val="000000"/>
          <w:sz w:val="28"/>
        </w:rPr>
        <w:t>纳入</w:t>
      </w:r>
      <w:r>
        <w:rPr>
          <w:rFonts w:hint="eastAsia" w:ascii="微软雅黑" w:hAnsi="微软雅黑" w:eastAsia="微软雅黑" w:cs="微软雅黑"/>
          <w:b w:val="0"/>
          <w:color w:val="000000"/>
          <w:sz w:val="28"/>
          <w:lang w:eastAsia="zh-CN"/>
        </w:rPr>
        <w:t>县级财政</w:t>
      </w:r>
      <w:r>
        <w:rPr>
          <w:rFonts w:hint="eastAsia" w:ascii="微软雅黑" w:hAnsi="微软雅黑" w:eastAsia="微软雅黑" w:cs="微软雅黑"/>
          <w:b w:val="0"/>
          <w:color w:val="000000"/>
          <w:sz w:val="28"/>
        </w:rPr>
        <w:t>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8、</w:t>
      </w:r>
      <w:r>
        <w:rPr>
          <w:rFonts w:hint="eastAsia" w:ascii="微软雅黑" w:hAnsi="微软雅黑" w:eastAsia="微软雅黑" w:cs="微软雅黑"/>
          <w:b/>
          <w:color w:val="000000"/>
          <w:sz w:val="28"/>
        </w:rPr>
        <w:t>机关运行费：</w:t>
      </w:r>
      <w:r>
        <w:rPr>
          <w:rFonts w:hint="eastAsia" w:ascii="微软雅黑" w:hAnsi="微软雅黑" w:eastAsia="微软雅黑" w:cs="微软雅黑"/>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9、</w:t>
      </w:r>
      <w:r>
        <w:rPr>
          <w:rFonts w:hint="eastAsia" w:ascii="微软雅黑" w:hAnsi="微软雅黑" w:eastAsia="微软雅黑" w:cs="微软雅黑"/>
          <w:b/>
          <w:color w:val="000000"/>
          <w:sz w:val="28"/>
        </w:rPr>
        <w:t>上年结转：</w:t>
      </w:r>
      <w:r>
        <w:rPr>
          <w:rFonts w:hint="eastAsia" w:ascii="微软雅黑" w:hAnsi="微软雅黑" w:eastAsia="微软雅黑" w:cs="微软雅黑"/>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10、</w:t>
      </w:r>
      <w:r>
        <w:rPr>
          <w:rFonts w:hint="eastAsia" w:ascii="微软雅黑" w:hAnsi="微软雅黑" w:eastAsia="微软雅黑" w:cs="微软雅黑"/>
          <w:b/>
          <w:color w:val="000000"/>
          <w:sz w:val="28"/>
        </w:rPr>
        <w:t>事业单位经营支出：</w:t>
      </w:r>
      <w:r>
        <w:rPr>
          <w:rFonts w:hint="eastAsia" w:ascii="微软雅黑" w:hAnsi="微软雅黑" w:eastAsia="微软雅黑" w:cs="微软雅黑"/>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hint="eastAsia" w:ascii="微软雅黑" w:hAnsi="微软雅黑" w:eastAsia="微软雅黑" w:cs="微软雅黑"/>
        </w:rPr>
      </w:pPr>
      <w:bookmarkStart w:id="17" w:name="_Toc_3_3_0000000018"/>
      <w:r>
        <w:rPr>
          <w:rFonts w:hint="eastAsia" w:ascii="微软雅黑" w:hAnsi="微软雅黑" w:eastAsia="微软雅黑" w:cs="微软雅黑"/>
          <w:color w:val="000000"/>
          <w:sz w:val="32"/>
        </w:rPr>
        <w:t>九、其他需要说明的事项</w:t>
      </w:r>
      <w:bookmarkEnd w:id="17"/>
    </w:p>
    <w:p>
      <w:pPr>
        <w:spacing w:before="0" w:after="0" w:line="500" w:lineRule="exact"/>
        <w:ind w:firstLine="56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b w:val="0"/>
          <w:color w:val="000000"/>
          <w:sz w:val="28"/>
        </w:rPr>
        <w:t>我部门无其他需要说明的事项。</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44"/>
        </w:rPr>
        <w:t xml:space="preserve"> </w:t>
      </w:r>
    </w:p>
    <w:p>
      <w:pPr>
        <w:spacing w:before="0" w:after="0" w:line="240" w:lineRule="auto"/>
        <w:ind w:firstLine="0"/>
        <w:jc w:val="center"/>
        <w:outlineLvl w:val="0"/>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72"/>
        </w:rPr>
        <w:t>第二部分  部门所属单位预算</w:t>
      </w:r>
    </w:p>
    <w:p>
      <w:pPr>
        <w:spacing w:before="0" w:after="0"/>
        <w:ind w:firstLine="0"/>
        <w:jc w:val="center"/>
        <w:outlineLvl w:val="3"/>
        <w:rPr>
          <w:rFonts w:hint="eastAsia" w:ascii="微软雅黑" w:hAnsi="微软雅黑" w:eastAsia="微软雅黑" w:cs="微软雅黑"/>
        </w:rPr>
      </w:pPr>
      <w:bookmarkStart w:id="18" w:name="_Toc_4_4_0000000019"/>
      <w:r>
        <w:rPr>
          <w:rFonts w:hint="eastAsia" w:ascii="微软雅黑" w:hAnsi="微软雅黑" w:eastAsia="微软雅黑" w:cs="微软雅黑"/>
          <w:b w:val="0"/>
          <w:color w:val="000000"/>
          <w:sz w:val="44"/>
        </w:rPr>
        <w:t>一、沙河市科技和工业信息化局本级收支预算</w:t>
      </w:r>
      <w:bookmarkEnd w:id="18"/>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1000"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000"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200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收入</w:t>
            </w:r>
          </w:p>
        </w:tc>
        <w:tc>
          <w:tcPr>
            <w:tcW w:w="200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pPr>
              <w:rPr>
                <w:rFonts w:hint="eastAsia" w:ascii="微软雅黑" w:hAnsi="微软雅黑" w:eastAsia="微软雅黑" w:cs="微软雅黑"/>
              </w:rPr>
            </w:pP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预算数</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100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一、一般公共预算拨款收入</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一、一般公共服务支出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二、外交支出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三、国防支出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四、财政专户管理资金收入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四、公共安全支出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五、事业收入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五、教育支出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六、事业单位经营收入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六、科学技术支出</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七、上级补助收入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七、文化旅游体育与传媒支出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八、附属单位上缴收入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八、社会保障和就业支出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九、其他收入</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九、社会保险基金支出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十、其他机关事业单位基本养老保险基金支出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十一、卫生健康支出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十二、节能环保支出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十三、城乡社区支出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十四、农林水支出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十五、交通运输支出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十六、资源勘探工业信息等支出</w:t>
            </w:r>
          </w:p>
        </w:tc>
        <w:tc>
          <w:tcPr>
            <w:tcW w:w="1000"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十七、商业服务业等支出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十八、金融支出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十九、援助其他地区支出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二十、自然资源海洋气象等支出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二十一、住房保障支出</w:t>
            </w:r>
          </w:p>
        </w:tc>
        <w:tc>
          <w:tcPr>
            <w:tcW w:w="1000"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二十二、粮油物资储备支出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23</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二十三、国有资本经营预算支出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24</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二十四、灾害防治及应急管理支出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25</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二十五、预备费</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26</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二十六、其他支出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27</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二十七、转移性支出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28</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二十八、债务还本支出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29</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二十九、债务付息支出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30</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三十、债务发行费用支出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31</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三十一、抗疫特别国债安排的支出</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32</w:t>
            </w:r>
          </w:p>
        </w:tc>
        <w:tc>
          <w:tcPr>
            <w:tcW w:w="1000" w:type="pct"/>
            <w:vAlign w:val="center"/>
          </w:tcPr>
          <w:p>
            <w:pPr>
              <w:pStyle w:val="14"/>
              <w:rPr>
                <w:rFonts w:hint="eastAsia" w:ascii="微软雅黑" w:hAnsi="微软雅黑" w:eastAsia="微软雅黑" w:cs="微软雅黑"/>
              </w:rPr>
            </w:pP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三十二、人行科目</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33</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本年收入合计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本年支出合计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34</w:t>
            </w: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上年结转结余</w:t>
            </w:r>
          </w:p>
        </w:tc>
        <w:tc>
          <w:tcPr>
            <w:tcW w:w="1000" w:type="pct"/>
            <w:vAlign w:val="center"/>
          </w:tcPr>
          <w:p>
            <w:pPr>
              <w:pStyle w:val="13"/>
              <w:rPr>
                <w:rFonts w:hint="eastAsia" w:ascii="微软雅黑" w:hAnsi="微软雅黑" w:eastAsia="微软雅黑" w:cs="微软雅黑"/>
              </w:rPr>
            </w:pPr>
          </w:p>
        </w:tc>
        <w:tc>
          <w:tcPr>
            <w:tcW w:w="100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年终结转结余</w:t>
            </w:r>
          </w:p>
        </w:tc>
        <w:tc>
          <w:tcPr>
            <w:tcW w:w="1000"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35</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收入总计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1000"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支出总计</w:t>
            </w:r>
          </w:p>
        </w:tc>
        <w:tc>
          <w:tcPr>
            <w:tcW w:w="1000"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1150"/>
        <w:gridCol w:w="1156"/>
        <w:gridCol w:w="1150"/>
        <w:gridCol w:w="1174"/>
        <w:gridCol w:w="1150"/>
        <w:gridCol w:w="1150"/>
        <w:gridCol w:w="1159"/>
        <w:gridCol w:w="1150"/>
        <w:gridCol w:w="1150"/>
        <w:gridCol w:w="1150"/>
        <w:gridCol w:w="1159"/>
        <w:gridCol w:w="1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4" w:type="pct"/>
            <w:gridSpan w:val="5"/>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lang w:val="en-US" w:eastAsia="zh-CN"/>
              </w:rPr>
            </w:pPr>
            <w:r>
              <w:rPr>
                <w:rFonts w:hint="eastAsia" w:ascii="微软雅黑" w:hAnsi="微软雅黑" w:eastAsia="微软雅黑" w:cs="微软雅黑"/>
              </w:rPr>
              <w:t>117</w:t>
            </w:r>
            <w:r>
              <w:rPr>
                <w:rFonts w:hint="eastAsia" w:ascii="微软雅黑" w:hAnsi="微软雅黑" w:eastAsia="微软雅黑" w:cs="微软雅黑"/>
                <w:lang w:val="en-US" w:eastAsia="zh-CN"/>
              </w:rPr>
              <w:t>001</w:t>
            </w:r>
            <w:r>
              <w:rPr>
                <w:rFonts w:hint="eastAsia" w:ascii="微软雅黑" w:hAnsi="微软雅黑" w:eastAsia="微软雅黑" w:cs="微软雅黑"/>
              </w:rPr>
              <w:t>沙河市科技和工业信息化局</w:t>
            </w:r>
            <w:r>
              <w:rPr>
                <w:rFonts w:hint="eastAsia" w:ascii="微软雅黑" w:hAnsi="微软雅黑" w:eastAsia="微软雅黑" w:cs="微软雅黑"/>
                <w:lang w:val="en-US" w:eastAsia="zh-CN"/>
              </w:rPr>
              <w:t>本级</w:t>
            </w:r>
          </w:p>
        </w:tc>
        <w:tc>
          <w:tcPr>
            <w:tcW w:w="1152" w:type="pct"/>
            <w:gridSpan w:val="3"/>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923" w:type="pct"/>
            <w:gridSpan w:val="5"/>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768"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38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3076" w:type="pct"/>
            <w:gridSpan w:val="8"/>
            <w:vAlign w:val="center"/>
          </w:tcPr>
          <w:p>
            <w:pPr>
              <w:pStyle w:val="12"/>
              <w:rPr>
                <w:rFonts w:hint="eastAsia" w:ascii="微软雅黑" w:hAnsi="微软雅黑" w:eastAsia="微软雅黑" w:cs="微软雅黑"/>
              </w:rPr>
            </w:pPr>
            <w:r>
              <w:rPr>
                <w:rFonts w:hint="eastAsia" w:ascii="微软雅黑" w:hAnsi="微软雅黑" w:eastAsia="微软雅黑" w:cs="微软雅黑"/>
              </w:rPr>
              <w:t>本年收入</w:t>
            </w:r>
          </w:p>
        </w:tc>
        <w:tc>
          <w:tcPr>
            <w:tcW w:w="386"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Merge w:val="continue"/>
          </w:tcPr>
          <w:p>
            <w:pPr>
              <w:rPr>
                <w:rFonts w:hint="eastAsia" w:ascii="微软雅黑" w:hAnsi="微软雅黑" w:eastAsia="微软雅黑" w:cs="微软雅黑"/>
              </w:rPr>
            </w:pP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    编码</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383" w:type="pct"/>
            <w:vMerge w:val="continue"/>
          </w:tcPr>
          <w:p>
            <w:pPr>
              <w:rPr>
                <w:rFonts w:hint="eastAsia" w:ascii="微软雅黑" w:hAnsi="微软雅黑" w:eastAsia="微软雅黑" w:cs="微软雅黑"/>
              </w:rPr>
            </w:pPr>
          </w:p>
        </w:tc>
        <w:tc>
          <w:tcPr>
            <w:tcW w:w="387"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小计</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财政拨款 收入</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财政专户 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事业收入</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经营收入</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上级补助收入</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附属单位上缴收入</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其他收入</w:t>
            </w:r>
          </w:p>
        </w:tc>
        <w:tc>
          <w:tcPr>
            <w:tcW w:w="386"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387"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8</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9</w:t>
            </w:r>
          </w:p>
        </w:tc>
        <w:tc>
          <w:tcPr>
            <w:tcW w:w="38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10</w:t>
            </w:r>
          </w:p>
        </w:tc>
        <w:tc>
          <w:tcPr>
            <w:tcW w:w="38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11</w:t>
            </w:r>
          </w:p>
        </w:tc>
        <w:tc>
          <w:tcPr>
            <w:tcW w:w="38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383" w:type="pct"/>
            <w:vAlign w:val="center"/>
          </w:tcPr>
          <w:p>
            <w:pPr>
              <w:pStyle w:val="18"/>
              <w:rPr>
                <w:rFonts w:hint="eastAsia" w:ascii="微软雅黑" w:hAnsi="微软雅黑" w:eastAsia="微软雅黑" w:cs="微软雅黑"/>
              </w:rPr>
            </w:pPr>
          </w:p>
        </w:tc>
        <w:tc>
          <w:tcPr>
            <w:tcW w:w="384"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38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7"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383"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3" w:type="pct"/>
            <w:vAlign w:val="center"/>
          </w:tcPr>
          <w:p>
            <w:pPr>
              <w:pStyle w:val="17"/>
              <w:rPr>
                <w:rFonts w:hint="eastAsia" w:ascii="微软雅黑" w:hAnsi="微软雅黑" w:eastAsia="微软雅黑" w:cs="微软雅黑"/>
              </w:rPr>
            </w:pPr>
          </w:p>
        </w:tc>
        <w:tc>
          <w:tcPr>
            <w:tcW w:w="383" w:type="pct"/>
            <w:vAlign w:val="center"/>
          </w:tcPr>
          <w:p>
            <w:pPr>
              <w:pStyle w:val="17"/>
              <w:rPr>
                <w:rFonts w:hint="eastAsia" w:ascii="微软雅黑" w:hAnsi="微软雅黑" w:eastAsia="微软雅黑" w:cs="微软雅黑"/>
              </w:rPr>
            </w:pPr>
          </w:p>
        </w:tc>
        <w:tc>
          <w:tcPr>
            <w:tcW w:w="383" w:type="pct"/>
            <w:vAlign w:val="center"/>
          </w:tcPr>
          <w:p>
            <w:pPr>
              <w:pStyle w:val="17"/>
              <w:rPr>
                <w:rFonts w:hint="eastAsia" w:ascii="微软雅黑" w:hAnsi="微软雅黑" w:eastAsia="微软雅黑" w:cs="微软雅黑"/>
              </w:rPr>
            </w:pPr>
          </w:p>
        </w:tc>
        <w:tc>
          <w:tcPr>
            <w:tcW w:w="384" w:type="pct"/>
            <w:vAlign w:val="center"/>
          </w:tcPr>
          <w:p>
            <w:pPr>
              <w:pStyle w:val="17"/>
              <w:rPr>
                <w:rFonts w:hint="eastAsia" w:ascii="微软雅黑" w:hAnsi="微软雅黑" w:eastAsia="微软雅黑" w:cs="微软雅黑"/>
              </w:rPr>
            </w:pPr>
          </w:p>
        </w:tc>
        <w:tc>
          <w:tcPr>
            <w:tcW w:w="386"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3"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383" w:type="pct"/>
            <w:vAlign w:val="center"/>
          </w:tcPr>
          <w:p>
            <w:pPr>
              <w:pStyle w:val="13"/>
              <w:rPr>
                <w:rFonts w:hint="eastAsia" w:ascii="微软雅黑" w:hAnsi="微软雅黑" w:eastAsia="微软雅黑" w:cs="微软雅黑"/>
                <w:lang w:val="en-US"/>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7"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rPr>
              <w:t>108.00</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38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rPr>
              <w:t>41.23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3"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38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38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7"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3" w:type="pct"/>
            <w:vAlign w:val="center"/>
          </w:tcPr>
          <w:p>
            <w:pPr>
              <w:pStyle w:val="13"/>
              <w:rPr>
                <w:rFonts w:hint="eastAsia" w:ascii="微软雅黑" w:hAnsi="微软雅黑" w:eastAsia="微软雅黑" w:cs="微软雅黑"/>
              </w:rPr>
            </w:pPr>
          </w:p>
        </w:tc>
        <w:tc>
          <w:tcPr>
            <w:tcW w:w="384" w:type="pct"/>
            <w:vAlign w:val="center"/>
          </w:tcPr>
          <w:p>
            <w:pPr>
              <w:pStyle w:val="13"/>
              <w:rPr>
                <w:rFonts w:hint="eastAsia" w:ascii="微软雅黑" w:hAnsi="微软雅黑" w:eastAsia="微软雅黑" w:cs="微软雅黑"/>
              </w:rPr>
            </w:pPr>
          </w:p>
        </w:tc>
        <w:tc>
          <w:tcPr>
            <w:tcW w:w="386"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1666"/>
        <w:gridCol w:w="1670"/>
        <w:gridCol w:w="1667"/>
        <w:gridCol w:w="166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lang w:val="en-US" w:eastAsia="zh-CN"/>
              </w:rPr>
            </w:pPr>
            <w:r>
              <w:rPr>
                <w:rFonts w:hint="eastAsia" w:ascii="微软雅黑" w:hAnsi="微软雅黑" w:eastAsia="微软雅黑" w:cs="微软雅黑"/>
              </w:rPr>
              <w:t>117</w:t>
            </w:r>
            <w:r>
              <w:rPr>
                <w:rFonts w:hint="eastAsia" w:ascii="微软雅黑" w:hAnsi="微软雅黑" w:eastAsia="微软雅黑" w:cs="微软雅黑"/>
                <w:lang w:val="en-US" w:eastAsia="zh-CN"/>
              </w:rPr>
              <w:t>001</w:t>
            </w:r>
            <w:r>
              <w:rPr>
                <w:rFonts w:hint="eastAsia" w:ascii="微软雅黑" w:hAnsi="微软雅黑" w:eastAsia="微软雅黑" w:cs="微软雅黑"/>
              </w:rPr>
              <w:t>沙河市科技和工业信息化局</w:t>
            </w:r>
            <w:r>
              <w:rPr>
                <w:rFonts w:hint="eastAsia" w:ascii="微软雅黑" w:hAnsi="微软雅黑" w:eastAsia="微软雅黑" w:cs="微软雅黑"/>
                <w:lang w:val="en-US" w:eastAsia="zh-CN"/>
              </w:rPr>
              <w:t>本级</w:t>
            </w:r>
          </w:p>
        </w:tc>
        <w:tc>
          <w:tcPr>
            <w:tcW w:w="1110" w:type="pct"/>
            <w:gridSpan w:val="2"/>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223" w:type="pct"/>
            <w:gridSpan w:val="4"/>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111"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经营支出</w:t>
            </w:r>
          </w:p>
        </w:tc>
        <w:tc>
          <w:tcPr>
            <w:tcW w:w="55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上解上级     支出</w:t>
            </w:r>
          </w:p>
        </w:tc>
        <w:tc>
          <w:tcPr>
            <w:tcW w:w="557"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微软雅黑" w:hAnsi="微软雅黑" w:eastAsia="微软雅黑" w:cs="微软雅黑"/>
              </w:rPr>
            </w:pP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    编码</w:t>
            </w:r>
          </w:p>
        </w:tc>
        <w:tc>
          <w:tcPr>
            <w:tcW w:w="55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5" w:type="pct"/>
            <w:vMerge w:val="continue"/>
          </w:tcPr>
          <w:p>
            <w:pPr>
              <w:rPr>
                <w:rFonts w:hint="eastAsia" w:ascii="微软雅黑" w:hAnsi="微软雅黑" w:eastAsia="微软雅黑" w:cs="微软雅黑"/>
              </w:rPr>
            </w:pPr>
          </w:p>
        </w:tc>
        <w:tc>
          <w:tcPr>
            <w:tcW w:w="557"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556"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55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c>
          <w:tcPr>
            <w:tcW w:w="557"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555" w:type="pct"/>
            <w:vAlign w:val="center"/>
          </w:tcPr>
          <w:p>
            <w:pPr>
              <w:pStyle w:val="18"/>
              <w:rPr>
                <w:rFonts w:hint="eastAsia" w:ascii="微软雅黑" w:hAnsi="微软雅黑" w:eastAsia="微软雅黑" w:cs="微软雅黑"/>
              </w:rPr>
            </w:pPr>
          </w:p>
        </w:tc>
        <w:tc>
          <w:tcPr>
            <w:tcW w:w="556"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55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555"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55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188.00</w:t>
            </w:r>
          </w:p>
        </w:tc>
        <w:tc>
          <w:tcPr>
            <w:tcW w:w="555" w:type="pct"/>
            <w:vAlign w:val="center"/>
          </w:tcPr>
          <w:p>
            <w:pPr>
              <w:pStyle w:val="17"/>
              <w:rPr>
                <w:rFonts w:hint="eastAsia" w:ascii="微软雅黑" w:hAnsi="微软雅黑" w:eastAsia="微软雅黑" w:cs="微软雅黑"/>
              </w:rPr>
            </w:pPr>
          </w:p>
        </w:tc>
        <w:tc>
          <w:tcPr>
            <w:tcW w:w="555" w:type="pct"/>
            <w:vAlign w:val="center"/>
          </w:tcPr>
          <w:p>
            <w:pPr>
              <w:pStyle w:val="17"/>
              <w:rPr>
                <w:rFonts w:hint="eastAsia" w:ascii="微软雅黑" w:hAnsi="微软雅黑" w:eastAsia="微软雅黑" w:cs="微软雅黑"/>
              </w:rPr>
            </w:pPr>
          </w:p>
        </w:tc>
        <w:tc>
          <w:tcPr>
            <w:tcW w:w="557"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55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556"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5" w:type="pct"/>
            <w:vAlign w:val="center"/>
          </w:tcPr>
          <w:p>
            <w:pPr>
              <w:pStyle w:val="13"/>
              <w:rPr>
                <w:rFonts w:hint="eastAsia" w:ascii="微软雅黑" w:hAnsi="微软雅黑" w:eastAsia="微软雅黑" w:cs="微软雅黑"/>
              </w:rPr>
            </w:pPr>
          </w:p>
        </w:tc>
        <w:tc>
          <w:tcPr>
            <w:tcW w:w="557"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lang w:val="en-US" w:eastAsia="zh-CN"/>
              </w:rPr>
            </w:pPr>
            <w:r>
              <w:rPr>
                <w:rFonts w:hint="eastAsia" w:ascii="微软雅黑" w:hAnsi="微软雅黑" w:eastAsia="微软雅黑" w:cs="微软雅黑"/>
              </w:rPr>
              <w:t>117</w:t>
            </w:r>
            <w:r>
              <w:rPr>
                <w:rFonts w:hint="eastAsia" w:ascii="微软雅黑" w:hAnsi="微软雅黑" w:eastAsia="微软雅黑" w:cs="微软雅黑"/>
                <w:lang w:val="en-US" w:eastAsia="zh-CN"/>
              </w:rPr>
              <w:t>001</w:t>
            </w:r>
            <w:r>
              <w:rPr>
                <w:rFonts w:hint="eastAsia" w:ascii="微软雅黑" w:hAnsi="微软雅黑" w:eastAsia="微软雅黑" w:cs="微软雅黑"/>
              </w:rPr>
              <w:t>沙河市科技和工业信息化局</w:t>
            </w:r>
            <w:r>
              <w:rPr>
                <w:rFonts w:hint="eastAsia" w:ascii="微软雅黑" w:hAnsi="微软雅黑" w:eastAsia="微软雅黑" w:cs="微软雅黑"/>
                <w:lang w:val="en-US" w:eastAsia="zh-CN"/>
              </w:rPr>
              <w:t>本级</w:t>
            </w:r>
          </w:p>
        </w:tc>
        <w:tc>
          <w:tcPr>
            <w:tcW w:w="625"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2500" w:type="pct"/>
            <w:gridSpan w:val="4"/>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250"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收入</w:t>
            </w:r>
          </w:p>
        </w:tc>
        <w:tc>
          <w:tcPr>
            <w:tcW w:w="3125" w:type="pct"/>
            <w:gridSpan w:val="5"/>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微软雅黑" w:hAnsi="微软雅黑" w:eastAsia="微软雅黑" w:cs="微软雅黑"/>
              </w:rPr>
            </w:pP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金额</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一般公共预算财政拨款</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政府性基金预算财政    拨款</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6</w:t>
            </w:r>
          </w:p>
        </w:tc>
        <w:tc>
          <w:tcPr>
            <w:tcW w:w="625"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一、一般公共服务支出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二、外交支出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三、国防支出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四、公共安全支出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五、教育支出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六、科学技术支出</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七、文化旅游体育与传媒支出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八、社会保障和就业支出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九、社会保险基金支出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十、其他机关事业单位基本养老保险基金支出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十一、卫生健康支出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十二、节能环保支出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十三、城乡社区支出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十四、农林水支出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十五、交通运输支出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十六、资源勘探工业信息等支出</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625"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十七、商业服务业等支出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十八、金融支出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十九、援助其他地区支出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二十、自然资源海洋气象等支出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二十一、住房保障支出</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625"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二十二、粮油物资储备支出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23</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二十三、国有资本经营预算支出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24</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二十四、灾害防治及应急管理支出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25</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二十五、预备费</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26</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二十六、其他支出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27</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二十七、转移性支出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28</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二十八、债务还本支出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29</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二十九、债务付息支出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30</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三十、债务发行费用支出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31</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三十一、抗疫特别国债安排的支出</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32</w:t>
            </w: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三十二、人行科目</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33</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本年收入合计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本年支出合计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rPr>
            </w:pPr>
          </w:p>
        </w:tc>
        <w:tc>
          <w:tcPr>
            <w:tcW w:w="625" w:type="pct"/>
            <w:vAlign w:val="center"/>
          </w:tcPr>
          <w:p>
            <w:pPr>
              <w:pStyle w:val="17"/>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34</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年初财政拨款结转和结余</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年末财政拨款结转和结余</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35</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一、一般公共预算拨款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36</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二、政府性基金预算拨款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37</w:t>
            </w:r>
          </w:p>
        </w:tc>
        <w:tc>
          <w:tcPr>
            <w:tcW w:w="625"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三、国有资本经营预算拨款</w:t>
            </w: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4"/>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c>
          <w:tcPr>
            <w:tcW w:w="625"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38</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收入总计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支出总计</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625" w:type="pct"/>
            <w:vAlign w:val="center"/>
          </w:tcPr>
          <w:p>
            <w:pPr>
              <w:pStyle w:val="17"/>
              <w:rPr>
                <w:rFonts w:hint="eastAsia" w:ascii="微软雅黑" w:hAnsi="微软雅黑" w:eastAsia="微软雅黑" w:cs="微软雅黑"/>
              </w:rPr>
            </w:pPr>
          </w:p>
        </w:tc>
        <w:tc>
          <w:tcPr>
            <w:tcW w:w="625" w:type="pct"/>
            <w:vAlign w:val="center"/>
          </w:tcPr>
          <w:p>
            <w:pPr>
              <w:pStyle w:val="17"/>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lang w:val="en-US" w:eastAsia="zh-CN"/>
              </w:rPr>
            </w:pPr>
            <w:r>
              <w:rPr>
                <w:rFonts w:hint="eastAsia" w:ascii="微软雅黑" w:hAnsi="微软雅黑" w:eastAsia="微软雅黑" w:cs="微软雅黑"/>
              </w:rPr>
              <w:t>117</w:t>
            </w:r>
            <w:r>
              <w:rPr>
                <w:rFonts w:hint="eastAsia" w:ascii="微软雅黑" w:hAnsi="微软雅黑" w:eastAsia="微软雅黑" w:cs="微软雅黑"/>
                <w:lang w:val="en-US" w:eastAsia="zh-CN"/>
              </w:rPr>
              <w:t>001</w:t>
            </w:r>
            <w:r>
              <w:rPr>
                <w:rFonts w:hint="eastAsia" w:ascii="微软雅黑" w:hAnsi="微软雅黑" w:eastAsia="微软雅黑" w:cs="微软雅黑"/>
              </w:rPr>
              <w:t>沙河市科技和工业信息化局</w:t>
            </w:r>
            <w:r>
              <w:rPr>
                <w:rFonts w:hint="eastAsia" w:ascii="微软雅黑" w:hAnsi="微软雅黑" w:eastAsia="微软雅黑" w:cs="微软雅黑"/>
                <w:lang w:val="en-US" w:eastAsia="zh-CN"/>
              </w:rPr>
              <w:t>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7"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2" w:type="pct"/>
            <w:vMerge w:val="continue"/>
          </w:tcPr>
          <w:p>
            <w:pPr>
              <w:rPr>
                <w:rFonts w:hint="eastAsia" w:ascii="微软雅黑" w:hAnsi="微软雅黑" w:eastAsia="微软雅黑" w:cs="微软雅黑"/>
              </w:rPr>
            </w:pPr>
          </w:p>
        </w:tc>
        <w:tc>
          <w:tcPr>
            <w:tcW w:w="83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2"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4"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832" w:type="pct"/>
            <w:vAlign w:val="center"/>
          </w:tcPr>
          <w:p>
            <w:pPr>
              <w:pStyle w:val="18"/>
              <w:rPr>
                <w:rFonts w:hint="eastAsia" w:ascii="微软雅黑" w:hAnsi="微软雅黑" w:eastAsia="微软雅黑" w:cs="微软雅黑"/>
              </w:rPr>
            </w:pPr>
          </w:p>
        </w:tc>
        <w:tc>
          <w:tcPr>
            <w:tcW w:w="834"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1163.71</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833" w:type="pct"/>
            <w:vAlign w:val="center"/>
          </w:tcPr>
          <w:p>
            <w:pPr>
              <w:pStyle w:val="17"/>
              <w:rPr>
                <w:rFonts w:hint="eastAsia" w:ascii="微软雅黑" w:hAnsi="微软雅黑" w:eastAsia="微软雅黑" w:cs="微软雅黑"/>
                <w:lang w:eastAsia="zh-CN"/>
              </w:rPr>
            </w:pPr>
            <w:r>
              <w:rPr>
                <w:rFonts w:hint="eastAsia" w:ascii="微软雅黑" w:hAnsi="微软雅黑" w:eastAsia="微软雅黑" w:cs="微软雅黑"/>
                <w:lang w:eastAsia="zh-CN"/>
              </w:rP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940.55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科学技术管理事务</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2060101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行政运行</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860.55</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技术研究与开发</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2060499</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其他技术研究与开发支出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80</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7</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社会保障和就业支出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2"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8</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行政事业单位养老支出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eastAsia="zh-CN"/>
              </w:rPr>
            </w:pPr>
            <w:r>
              <w:rPr>
                <w:rFonts w:hint="eastAsia" w:ascii="微软雅黑" w:hAnsi="微软雅黑" w:eastAsia="微软雅黑" w:cs="微软雅黑"/>
                <w:lang w:val="en-US" w:eastAsia="zh-CN"/>
              </w:rPr>
              <w:t>9</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2080505</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卫生健康支出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行政事业单位医疗</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2101199</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其他行政事业单位医疗支出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资源勘探工业信息等支出</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工业和信息产业监管</w:t>
            </w: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lang w:eastAsia="zh-CN"/>
              </w:rPr>
            </w:pPr>
            <w:r>
              <w:rPr>
                <w:rFonts w:hint="eastAsia" w:ascii="微软雅黑" w:hAnsi="微软雅黑" w:eastAsia="微软雅黑" w:cs="微软雅黑"/>
                <w:lang w:eastAsia="zh-CN"/>
              </w:rPr>
              <w:t>108</w:t>
            </w:r>
            <w:r>
              <w:rPr>
                <w:rFonts w:hint="eastAsia" w:ascii="微软雅黑" w:hAnsi="微软雅黑" w:eastAsia="微软雅黑" w:cs="微软雅黑"/>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2150599</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其他工业和信息产业监管支出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住房保障支出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住房改革支出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2" w:type="pct"/>
            <w:vAlign w:val="center"/>
          </w:tcPr>
          <w:p>
            <w:pPr>
              <w:pStyle w:val="15"/>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832"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2210201</w:t>
            </w:r>
          </w:p>
        </w:tc>
        <w:tc>
          <w:tcPr>
            <w:tcW w:w="834"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支出部门经济分类科目</w:t>
            </w:r>
          </w:p>
        </w:tc>
        <w:tc>
          <w:tcPr>
            <w:tcW w:w="2499" w:type="pct"/>
            <w:gridSpan w:val="3"/>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人员经费</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8"/>
              <w:rPr>
                <w:rFonts w:hint="eastAsia" w:ascii="微软雅黑" w:hAnsi="微软雅黑" w:eastAsia="微软雅黑" w:cs="微软雅黑"/>
              </w:rPr>
            </w:pPr>
          </w:p>
        </w:tc>
        <w:tc>
          <w:tcPr>
            <w:tcW w:w="833" w:type="pct"/>
            <w:vAlign w:val="center"/>
          </w:tcPr>
          <w:p>
            <w:pPr>
              <w:pStyle w:val="16"/>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975.71</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944.13</w:t>
            </w:r>
          </w:p>
        </w:tc>
        <w:tc>
          <w:tcPr>
            <w:tcW w:w="833" w:type="pct"/>
            <w:vAlign w:val="center"/>
          </w:tcPr>
          <w:p>
            <w:pPr>
              <w:pStyle w:val="17"/>
              <w:rPr>
                <w:rFonts w:hint="eastAsia" w:ascii="微软雅黑" w:hAnsi="微软雅黑" w:eastAsia="微软雅黑" w:cs="微软雅黑"/>
              </w:rPr>
            </w:pPr>
            <w:r>
              <w:rPr>
                <w:rFonts w:hint="eastAsia" w:ascii="微软雅黑" w:hAnsi="微软雅黑" w:eastAsia="微软雅黑" w:cs="微软雅黑"/>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工资福利支出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918.54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918.54</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基本工资</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181.61</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181.61</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津贴补贴</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42.80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42.80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奖金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110.06</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110.06</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绩效工资</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60.18</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60.18</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机关事业单位基本养老保险缴费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50.60</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职工基本医疗保险缴费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23.33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住房公积金</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41.23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30199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其他工资福利支出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408.73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408.73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商品和服务支出</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31.58</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办公费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3.12</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邮电费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6.42</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14</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30208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取暖费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1.56</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30228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工会经费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3.63</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16</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30229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福利费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4.79</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17</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30239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其他交通费用</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12.06</w:t>
            </w: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18</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对个人和家庭的补助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25.59</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25.59</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19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离休费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9.98</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9.98</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20</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退休费</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9.34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9.34</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21</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30305</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生活补助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5.63</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5.63</w:t>
            </w:r>
          </w:p>
        </w:tc>
        <w:tc>
          <w:tcPr>
            <w:tcW w:w="833" w:type="pct"/>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22</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30399</w:t>
            </w:r>
          </w:p>
        </w:tc>
        <w:tc>
          <w:tcPr>
            <w:tcW w:w="833"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其他对个人和家庭的补助</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0.64</w:t>
            </w:r>
          </w:p>
        </w:tc>
        <w:tc>
          <w:tcPr>
            <w:tcW w:w="833" w:type="pct"/>
            <w:vAlign w:val="center"/>
          </w:tcPr>
          <w:p>
            <w:pPr>
              <w:pStyle w:val="13"/>
              <w:rPr>
                <w:rFonts w:hint="eastAsia" w:ascii="微软雅黑" w:hAnsi="微软雅黑" w:eastAsia="微软雅黑" w:cs="微软雅黑"/>
              </w:rPr>
            </w:pPr>
            <w:r>
              <w:rPr>
                <w:rFonts w:hint="eastAsia" w:ascii="微软雅黑" w:hAnsi="微软雅黑" w:eastAsia="微软雅黑" w:cs="微软雅黑"/>
              </w:rPr>
              <w:t>0.64</w:t>
            </w:r>
          </w:p>
        </w:tc>
        <w:tc>
          <w:tcPr>
            <w:tcW w:w="833" w:type="pct"/>
            <w:vAlign w:val="center"/>
          </w:tcPr>
          <w:p>
            <w:pPr>
              <w:pStyle w:val="13"/>
              <w:rPr>
                <w:rFonts w:hint="eastAsia" w:ascii="微软雅黑" w:hAnsi="微软雅黑" w:eastAsia="微软雅黑" w:cs="微软雅黑"/>
              </w:rPr>
            </w:pP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21"/>
        </w:rPr>
        <w:t>注：无政府基金预算财政拨款预算，空表列示。</w:t>
      </w: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1666" w:type="pct"/>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功能分类科目</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基本支出</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科目编码</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科目名称</w:t>
            </w: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134" w:left="1020" w:header="720" w:footer="720" w:gutter="0"/>
          <w:cols w:space="720" w:num="1"/>
        </w:sectPr>
      </w:pPr>
      <w:r>
        <w:rPr>
          <w:rFonts w:hint="eastAsia" w:ascii="微软雅黑" w:hAnsi="微软雅黑" w:eastAsia="微软雅黑" w:cs="微软雅黑"/>
          <w:color w:val="000000"/>
          <w:sz w:val="21"/>
        </w:rPr>
        <w:t>注：无国有资本经营预算财政拨款预算，空表列示。</w:t>
      </w: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33" w:type="pct"/>
            <w:tcBorders>
              <w:top w:val="single" w:color="FFFFFF" w:sz="6" w:space="0"/>
              <w:left w:val="single" w:color="FFFFFF" w:sz="6" w:space="0"/>
              <w:right w:val="single" w:color="FFFFFF" w:sz="6" w:space="0"/>
            </w:tcBorders>
            <w:vAlign w:val="center"/>
          </w:tcPr>
          <w:p>
            <w:pPr>
              <w:pStyle w:val="10"/>
              <w:rPr>
                <w:rFonts w:hint="eastAsia" w:ascii="微软雅黑" w:hAnsi="微软雅黑" w:eastAsia="微软雅黑" w:cs="微软雅黑"/>
              </w:rPr>
            </w:pPr>
            <w:r>
              <w:rPr>
                <w:rFonts w:hint="eastAsia" w:ascii="微软雅黑" w:hAnsi="微软雅黑" w:eastAsia="微软雅黑" w:cs="微软雅黑"/>
              </w:rPr>
              <w:t>预算年度：2023</w:t>
            </w:r>
          </w:p>
        </w:tc>
        <w:tc>
          <w:tcPr>
            <w:tcW w:w="1666" w:type="pct"/>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序号</w:t>
            </w:r>
          </w:p>
        </w:tc>
        <w:tc>
          <w:tcPr>
            <w:tcW w:w="833" w:type="pct"/>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3333" w:type="pct"/>
            <w:gridSpan w:val="4"/>
            <w:vAlign w:val="center"/>
          </w:tcPr>
          <w:p>
            <w:pPr>
              <w:pStyle w:val="12"/>
              <w:rPr>
                <w:rFonts w:hint="eastAsia" w:ascii="微软雅黑" w:hAnsi="微软雅黑" w:eastAsia="微软雅黑" w:cs="微软雅黑"/>
              </w:rPr>
            </w:pPr>
            <w:r>
              <w:rPr>
                <w:rFonts w:hint="eastAsia" w:ascii="微软雅黑" w:hAnsi="微软雅黑" w:eastAsia="微软雅黑" w:cs="微软雅黑"/>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rPr>
                <w:rFonts w:hint="eastAsia" w:ascii="微软雅黑" w:hAnsi="微软雅黑" w:eastAsia="微软雅黑" w:cs="微软雅黑"/>
              </w:rPr>
            </w:pPr>
          </w:p>
        </w:tc>
        <w:tc>
          <w:tcPr>
            <w:tcW w:w="833" w:type="pct"/>
            <w:vMerge w:val="continue"/>
          </w:tcPr>
          <w:p>
            <w:pPr>
              <w:rPr>
                <w:rFonts w:hint="eastAsia" w:ascii="微软雅黑" w:hAnsi="微软雅黑" w:eastAsia="微软雅黑" w:cs="微软雅黑"/>
              </w:rPr>
            </w:pP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              财政拨款</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政府性基金                  预算拨款</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栏次</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1</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2</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3</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4</w:t>
            </w:r>
          </w:p>
        </w:tc>
        <w:tc>
          <w:tcPr>
            <w:tcW w:w="833"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rPr>
                <w:rFonts w:hint="eastAsia" w:ascii="微软雅黑" w:hAnsi="微软雅黑" w:eastAsia="微软雅黑" w:cs="微软雅黑"/>
              </w:rPr>
            </w:pPr>
          </w:p>
        </w:tc>
        <w:tc>
          <w:tcPr>
            <w:tcW w:w="833" w:type="pct"/>
            <w:vAlign w:val="center"/>
          </w:tcPr>
          <w:p>
            <w:pPr>
              <w:pStyle w:val="14"/>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c>
          <w:tcPr>
            <w:tcW w:w="833" w:type="pct"/>
            <w:vAlign w:val="center"/>
          </w:tcPr>
          <w:p>
            <w:pPr>
              <w:pStyle w:val="13"/>
              <w:rPr>
                <w:rFonts w:hint="eastAsia" w:ascii="微软雅黑" w:hAnsi="微软雅黑" w:eastAsia="微软雅黑" w:cs="微软雅黑"/>
              </w:rPr>
            </w:pPr>
          </w:p>
        </w:tc>
      </w:tr>
    </w:tbl>
    <w:p>
      <w:pPr>
        <w:spacing w:before="0" w:after="0" w:line="240" w:lineRule="auto"/>
        <w:ind w:firstLine="420"/>
        <w:jc w:val="left"/>
        <w:outlineLvl w:val="9"/>
        <w:rPr>
          <w:rFonts w:hint="eastAsia" w:ascii="微软雅黑" w:hAnsi="微软雅黑" w:eastAsia="微软雅黑" w:cs="微软雅黑"/>
        </w:rPr>
        <w:sectPr>
          <w:pgSz w:w="16840" w:h="11900" w:orient="landscape"/>
          <w:pgMar w:top="1361" w:right="1020" w:bottom="1361" w:left="1020" w:header="720" w:footer="720" w:gutter="0"/>
          <w:cols w:space="720" w:num="1"/>
        </w:sectPr>
      </w:pPr>
      <w:r>
        <w:rPr>
          <w:rFonts w:hint="eastAsia" w:ascii="微软雅黑" w:hAnsi="微软雅黑" w:eastAsia="微软雅黑" w:cs="微软雅黑"/>
          <w:color w:val="000000"/>
          <w:sz w:val="21"/>
        </w:rPr>
        <w:t>注：无财政拨款“三公”经费支出</w:t>
      </w:r>
      <w:bookmarkStart w:id="19" w:name="_GoBack"/>
      <w:bookmarkEnd w:id="19"/>
      <w:r>
        <w:rPr>
          <w:rFonts w:hint="eastAsia" w:ascii="微软雅黑" w:hAnsi="微软雅黑" w:eastAsia="微软雅黑" w:cs="微软雅黑"/>
          <w:color w:val="000000"/>
          <w:sz w:val="21"/>
        </w:rPr>
        <w:t>预算，空表列示。</w:t>
      </w:r>
    </w:p>
    <w:p>
      <w:pPr>
        <w:spacing w:before="0" w:after="0" w:line="240" w:lineRule="auto"/>
        <w:ind w:firstLine="0"/>
        <w:jc w:val="center"/>
        <w:outlineLvl w:val="4"/>
        <w:rPr>
          <w:rFonts w:hint="eastAsia" w:ascii="微软雅黑" w:hAnsi="微软雅黑" w:eastAsia="微软雅黑" w:cs="微软雅黑"/>
        </w:rPr>
      </w:pPr>
      <w:r>
        <w:rPr>
          <w:rFonts w:hint="eastAsia" w:ascii="微软雅黑" w:hAnsi="微软雅黑" w:eastAsia="微软雅黑" w:cs="微软雅黑"/>
          <w:b w:val="0"/>
          <w:color w:val="000000"/>
          <w:sz w:val="44"/>
        </w:rPr>
        <w:t>沙河市科技和工业信息化局本级2023年单位预算信息公开情况说明</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按照</w:t>
      </w:r>
      <w:r>
        <w:rPr>
          <w:rFonts w:hint="eastAsia" w:ascii="微软雅黑" w:hAnsi="微软雅黑" w:eastAsia="微软雅黑" w:cs="微软雅黑"/>
          <w:b w:val="0"/>
          <w:color w:val="000000"/>
          <w:sz w:val="28"/>
          <w:lang w:eastAsia="zh-CN"/>
        </w:rPr>
        <w:t>《中华人民共和国预算法》</w:t>
      </w:r>
      <w:r>
        <w:rPr>
          <w:rFonts w:hint="eastAsia" w:ascii="微软雅黑" w:hAnsi="微软雅黑" w:eastAsia="微软雅黑" w:cs="微软雅黑"/>
          <w:b w:val="0"/>
          <w:color w:val="000000"/>
          <w:sz w:val="28"/>
        </w:rPr>
        <w:t>、《地方预决算公开操作规程》和《关于进一步推进预算公开工作的实施意见》规定，现将沙河市科技和工业信息化局本级2023年单位预算公开如下：</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一、单位职责及机构设置情况</w:t>
      </w:r>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单位职责：</w:t>
      </w:r>
    </w:p>
    <w:p>
      <w:pPr>
        <w:pStyle w:val="27"/>
        <w:rPr>
          <w:rFonts w:hint="eastAsia" w:ascii="微软雅黑" w:hAnsi="微软雅黑" w:eastAsia="微软雅黑" w:cs="微软雅黑"/>
        </w:rPr>
      </w:pPr>
      <w:r>
        <w:rPr>
          <w:rFonts w:hint="eastAsia" w:ascii="微软雅黑" w:hAnsi="微软雅黑" w:eastAsia="微软雅黑" w:cs="微软雅黑"/>
        </w:rPr>
        <w:t>（1）贯彻落实国家和省、市工业、信息化发展及中小企业、民营企业发展的方针、政策和法律、法规。</w:t>
      </w:r>
    </w:p>
    <w:p>
      <w:pPr>
        <w:pStyle w:val="27"/>
        <w:rPr>
          <w:rFonts w:hint="eastAsia" w:ascii="微软雅黑" w:hAnsi="微软雅黑" w:eastAsia="微软雅黑" w:cs="微软雅黑"/>
        </w:rPr>
      </w:pPr>
      <w:r>
        <w:rPr>
          <w:rFonts w:hint="eastAsia" w:ascii="微软雅黑" w:hAnsi="微软雅黑" w:eastAsia="微软雅黑" w:cs="微软雅黑"/>
        </w:rPr>
        <w:t>（2）制定并组织实施全市工业行业和信息化规划、计划和产业政策。</w:t>
      </w:r>
    </w:p>
    <w:p>
      <w:pPr>
        <w:pStyle w:val="27"/>
        <w:rPr>
          <w:rFonts w:hint="eastAsia" w:ascii="微软雅黑" w:hAnsi="微软雅黑" w:eastAsia="微软雅黑" w:cs="微软雅黑"/>
        </w:rPr>
      </w:pPr>
      <w:r>
        <w:rPr>
          <w:rFonts w:hint="eastAsia" w:ascii="微软雅黑" w:hAnsi="微软雅黑" w:eastAsia="微软雅黑" w:cs="微软雅黑"/>
        </w:rPr>
        <w:t>（3）监测、分析全市工业运行态势，统计并发布相关信息并进行预测预警和信息引导。</w:t>
      </w:r>
    </w:p>
    <w:p>
      <w:pPr>
        <w:pStyle w:val="27"/>
        <w:rPr>
          <w:rFonts w:hint="eastAsia" w:ascii="微软雅黑" w:hAnsi="微软雅黑" w:eastAsia="微软雅黑" w:cs="微软雅黑"/>
        </w:rPr>
      </w:pPr>
      <w:r>
        <w:rPr>
          <w:rFonts w:hint="eastAsia" w:ascii="微软雅黑" w:hAnsi="微软雅黑" w:eastAsia="微软雅黑" w:cs="微软雅黑"/>
        </w:rPr>
        <w:t>（4）承担全市振兴装备制造业的组织协调责任，贯彻执行发展中重大问题。</w:t>
      </w:r>
    </w:p>
    <w:p>
      <w:pPr>
        <w:pStyle w:val="27"/>
        <w:rPr>
          <w:rFonts w:hint="eastAsia" w:ascii="微软雅黑" w:hAnsi="微软雅黑" w:eastAsia="微软雅黑" w:cs="微软雅黑"/>
        </w:rPr>
      </w:pPr>
      <w:r>
        <w:rPr>
          <w:rFonts w:hint="eastAsia" w:ascii="微软雅黑" w:hAnsi="微软雅黑" w:eastAsia="微软雅黑" w:cs="微软雅黑"/>
        </w:rPr>
        <w:t>（5）指导和推进中小企业转变发展方式；提出中小企业融资的政策措施。</w:t>
      </w:r>
    </w:p>
    <w:p>
      <w:pPr>
        <w:pStyle w:val="27"/>
        <w:rPr>
          <w:rFonts w:hint="eastAsia" w:ascii="微软雅黑" w:hAnsi="微软雅黑" w:eastAsia="微软雅黑" w:cs="微软雅黑"/>
        </w:rPr>
      </w:pPr>
      <w:r>
        <w:rPr>
          <w:rFonts w:hint="eastAsia" w:ascii="微软雅黑" w:hAnsi="微软雅黑" w:eastAsia="微软雅黑" w:cs="微软雅黑"/>
        </w:rPr>
        <w:t>（6）落实科技管理平台和科研项目资金协调、评估、监管机制。拟定重大科技创新基地建设规划并监督实施。</w:t>
      </w:r>
    </w:p>
    <w:p>
      <w:pPr>
        <w:pStyle w:val="27"/>
        <w:rPr>
          <w:rFonts w:hint="eastAsia" w:ascii="微软雅黑" w:hAnsi="微软雅黑" w:eastAsia="微软雅黑" w:cs="微软雅黑"/>
        </w:rPr>
      </w:pPr>
      <w:r>
        <w:rPr>
          <w:rFonts w:hint="eastAsia" w:ascii="微软雅黑" w:hAnsi="微软雅黑" w:eastAsia="微软雅黑" w:cs="微软雅黑"/>
        </w:rPr>
        <w:t>（7）编制市科技项目规划并监督实施，统筹关键性技术</w:t>
      </w:r>
      <w:r>
        <w:rPr>
          <w:rFonts w:hint="eastAsia" w:ascii="微软雅黑" w:hAnsi="微软雅黑" w:eastAsia="微软雅黑" w:cs="微软雅黑"/>
          <w:lang w:eastAsia="zh-CN"/>
        </w:rPr>
        <w:t>攻关</w:t>
      </w:r>
      <w:r>
        <w:rPr>
          <w:rFonts w:hint="eastAsia" w:ascii="微软雅黑" w:hAnsi="微软雅黑" w:eastAsia="微软雅黑" w:cs="微软雅黑"/>
        </w:rPr>
        <w:t>。组织协调相关重大示范工程和新产品、新技术新设备、新材料推广应用。</w:t>
      </w:r>
    </w:p>
    <w:p>
      <w:pPr>
        <w:pStyle w:val="27"/>
        <w:rPr>
          <w:rFonts w:hint="eastAsia" w:ascii="微软雅黑" w:hAnsi="微软雅黑" w:eastAsia="微软雅黑" w:cs="微软雅黑"/>
        </w:rPr>
      </w:pPr>
      <w:r>
        <w:rPr>
          <w:rFonts w:hint="eastAsia" w:ascii="微软雅黑" w:hAnsi="微软雅黑" w:eastAsia="微软雅黑" w:cs="微软雅黑"/>
        </w:rPr>
        <w:t>（8）组织拟定高新技术发展及产业化、科技促进农业农村和社会发展的规划、政策和措施。</w:t>
      </w:r>
    </w:p>
    <w:p>
      <w:pPr>
        <w:pStyle w:val="27"/>
        <w:rPr>
          <w:rFonts w:hint="eastAsia" w:ascii="微软雅黑" w:hAnsi="微软雅黑" w:eastAsia="微软雅黑" w:cs="微软雅黑"/>
        </w:rPr>
      </w:pPr>
      <w:r>
        <w:rPr>
          <w:rFonts w:hint="eastAsia" w:ascii="微软雅黑" w:hAnsi="微软雅黑" w:eastAsia="微软雅黑" w:cs="微软雅黑"/>
        </w:rPr>
        <w:t>（9）牵头</w:t>
      </w:r>
      <w:r>
        <w:rPr>
          <w:rFonts w:hint="eastAsia" w:ascii="微软雅黑" w:hAnsi="微软雅黑" w:eastAsia="微软雅黑" w:cs="微软雅黑"/>
          <w:lang w:eastAsia="zh-CN"/>
        </w:rPr>
        <w:t>推进</w:t>
      </w:r>
      <w:r>
        <w:rPr>
          <w:rFonts w:hint="eastAsia" w:ascii="微软雅黑" w:hAnsi="微软雅黑" w:eastAsia="微软雅黑" w:cs="微软雅黑"/>
        </w:rPr>
        <w:t>技术转移体系建设，拟定科技成果转移转化和促进产学研结合的相关政策措施并监督实施。</w:t>
      </w:r>
    </w:p>
    <w:p>
      <w:pPr>
        <w:pStyle w:val="27"/>
        <w:rPr>
          <w:rFonts w:hint="eastAsia" w:ascii="微软雅黑" w:hAnsi="微软雅黑" w:eastAsia="微软雅黑" w:cs="微软雅黑"/>
        </w:rPr>
      </w:pPr>
      <w:r>
        <w:rPr>
          <w:rFonts w:hint="eastAsia" w:ascii="微软雅黑" w:hAnsi="微软雅黑" w:eastAsia="微软雅黑" w:cs="微软雅黑"/>
        </w:rPr>
        <w:t>（10）统筹区域科技创新体系建设，指导区域创新发展。</w:t>
      </w:r>
    </w:p>
    <w:p>
      <w:pPr>
        <w:pStyle w:val="27"/>
        <w:rPr>
          <w:rFonts w:hint="eastAsia" w:ascii="微软雅黑" w:hAnsi="微软雅黑" w:eastAsia="微软雅黑" w:cs="微软雅黑"/>
        </w:rPr>
      </w:pPr>
      <w:r>
        <w:rPr>
          <w:rFonts w:hint="eastAsia" w:ascii="微软雅黑" w:hAnsi="微软雅黑" w:eastAsia="微软雅黑" w:cs="微软雅黑"/>
        </w:rPr>
        <w:t>（11）市委市政府及上级部门交办的其他任务。</w:t>
      </w:r>
    </w:p>
    <w:p>
      <w:pPr>
        <w:spacing w:before="0" w:after="0" w:line="240" w:lineRule="auto"/>
        <w:ind w:firstLine="64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32"/>
        </w:rPr>
        <w:t>机构设置：</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单位名称</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单位性质</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单位规格</w:t>
            </w:r>
          </w:p>
        </w:tc>
        <w:tc>
          <w:tcPr>
            <w:tcW w:w="1250" w:type="pct"/>
            <w:vAlign w:val="center"/>
          </w:tcPr>
          <w:p>
            <w:pPr>
              <w:pStyle w:val="12"/>
              <w:rPr>
                <w:rFonts w:hint="eastAsia" w:ascii="微软雅黑" w:hAnsi="微软雅黑" w:eastAsia="微软雅黑" w:cs="微软雅黑"/>
              </w:rPr>
            </w:pPr>
            <w:r>
              <w:rPr>
                <w:rFonts w:hint="eastAsia" w:ascii="微软雅黑" w:hAnsi="微软雅黑" w:eastAsia="微软雅黑" w:cs="微软雅黑"/>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rPr>
                <w:rFonts w:hint="eastAsia" w:ascii="微软雅黑" w:hAnsi="微软雅黑" w:eastAsia="微软雅黑" w:cs="微软雅黑"/>
              </w:rPr>
            </w:pPr>
            <w:r>
              <w:rPr>
                <w:rFonts w:hint="eastAsia" w:ascii="微软雅黑" w:hAnsi="微软雅黑" w:eastAsia="微软雅黑" w:cs="微软雅黑"/>
              </w:rPr>
              <w:t>沙河市科技和工业信息化局本级</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行政</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正科级</w:t>
            </w:r>
          </w:p>
        </w:tc>
        <w:tc>
          <w:tcPr>
            <w:tcW w:w="1250" w:type="pct"/>
            <w:vAlign w:val="center"/>
          </w:tcPr>
          <w:p>
            <w:pPr>
              <w:pStyle w:val="15"/>
              <w:rPr>
                <w:rFonts w:hint="eastAsia" w:ascii="微软雅黑" w:hAnsi="微软雅黑" w:eastAsia="微软雅黑" w:cs="微软雅黑"/>
              </w:rPr>
            </w:pPr>
            <w:r>
              <w:rPr>
                <w:rFonts w:hint="eastAsia" w:ascii="微软雅黑" w:hAnsi="微软雅黑" w:eastAsia="微软雅黑" w:cs="微软雅黑"/>
              </w:rPr>
              <w:t>财政拨款</w:t>
            </w:r>
          </w:p>
        </w:tc>
      </w:tr>
    </w:tbl>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二、单位预算安排的总体情况</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按照预算管理有关规定，目前我省单位预算的编制实行综合预算管理，即全部收入和支出都反映在预算中。</w:t>
      </w:r>
    </w:p>
    <w:p>
      <w:pPr>
        <w:pStyle w:val="28"/>
        <w:rPr>
          <w:rFonts w:hint="eastAsia" w:ascii="微软雅黑" w:hAnsi="微软雅黑" w:eastAsia="微软雅黑" w:cs="微软雅黑"/>
        </w:rPr>
      </w:pPr>
      <w:r>
        <w:rPr>
          <w:rFonts w:hint="eastAsia" w:ascii="微软雅黑" w:hAnsi="微软雅黑" w:eastAsia="微软雅黑" w:cs="微软雅黑"/>
        </w:rPr>
        <w:t>按照预算管理有关规定，目前我省单位预算的编制实行综合预算管理，即全部收入和支出都反映在预算中。</w:t>
      </w:r>
    </w:p>
    <w:p>
      <w:pPr>
        <w:pStyle w:val="28"/>
        <w:rPr>
          <w:rFonts w:hint="eastAsia" w:ascii="微软雅黑" w:hAnsi="微软雅黑" w:eastAsia="微软雅黑" w:cs="微软雅黑"/>
        </w:rPr>
      </w:pPr>
      <w:r>
        <w:rPr>
          <w:rFonts w:hint="eastAsia" w:ascii="微软雅黑" w:hAnsi="微软雅黑" w:eastAsia="微软雅黑" w:cs="微软雅黑"/>
        </w:rPr>
        <w:t>1、收入说明</w:t>
      </w:r>
    </w:p>
    <w:p>
      <w:pPr>
        <w:pStyle w:val="28"/>
        <w:rPr>
          <w:rFonts w:hint="eastAsia" w:ascii="微软雅黑" w:hAnsi="微软雅黑" w:eastAsia="微软雅黑" w:cs="微软雅黑"/>
        </w:rPr>
      </w:pPr>
      <w:r>
        <w:rPr>
          <w:rFonts w:hint="eastAsia" w:ascii="微软雅黑" w:hAnsi="微软雅黑" w:eastAsia="微软雅黑" w:cs="微软雅黑"/>
        </w:rPr>
        <w:t>反映本部门当年全部收入。2023年预算收入1163.71万元，其中：一般公共预算收入 1163.71万元，基金预算收入0万元，财政专户核拨收入0万元，其他来源收入0万元。</w:t>
      </w:r>
    </w:p>
    <w:p>
      <w:pPr>
        <w:pStyle w:val="28"/>
        <w:rPr>
          <w:rFonts w:hint="eastAsia" w:ascii="微软雅黑" w:hAnsi="微软雅黑" w:eastAsia="微软雅黑" w:cs="微软雅黑"/>
        </w:rPr>
      </w:pPr>
      <w:r>
        <w:rPr>
          <w:rFonts w:hint="eastAsia" w:ascii="微软雅黑" w:hAnsi="微软雅黑" w:eastAsia="微软雅黑" w:cs="微软雅黑"/>
        </w:rPr>
        <w:t>2、支出说明</w:t>
      </w:r>
    </w:p>
    <w:p>
      <w:pPr>
        <w:pStyle w:val="28"/>
        <w:rPr>
          <w:rFonts w:hint="eastAsia" w:ascii="微软雅黑" w:hAnsi="微软雅黑" w:eastAsia="微软雅黑" w:cs="微软雅黑"/>
        </w:rPr>
      </w:pPr>
      <w:r>
        <w:rPr>
          <w:rFonts w:hint="eastAsia" w:ascii="微软雅黑" w:hAnsi="微软雅黑" w:eastAsia="微软雅黑" w:cs="微软雅黑"/>
        </w:rPr>
        <w:t>收支预算总表支出栏、基本支出表、项目支出表按经济分类和支出功能分类科目编制，反映沙河市科技和工业信息化局年度部门预算中支出预算的总体情况。2023年支出预算 1163.71万元，其中基本支出975.71 万元，包括人员经费944.13 万元和日常公用经费31.58万元；项目支出188万元：工农科技三项支出80万元；工业和信息化行业监管经费36万元；盐业经费18万元；中小企业平台运行经费54万元；其他支出 0万。</w:t>
      </w:r>
    </w:p>
    <w:p>
      <w:pPr>
        <w:pStyle w:val="28"/>
        <w:rPr>
          <w:rFonts w:hint="eastAsia" w:ascii="微软雅黑" w:hAnsi="微软雅黑" w:eastAsia="微软雅黑" w:cs="微软雅黑"/>
        </w:rPr>
      </w:pPr>
      <w:r>
        <w:rPr>
          <w:rFonts w:hint="eastAsia" w:ascii="微软雅黑" w:hAnsi="微软雅黑" w:eastAsia="微软雅黑" w:cs="微软雅黑"/>
        </w:rPr>
        <w:t>3、比上年增减情况</w:t>
      </w:r>
    </w:p>
    <w:p>
      <w:pPr>
        <w:pStyle w:val="28"/>
        <w:rPr>
          <w:rFonts w:hint="eastAsia" w:ascii="微软雅黑" w:hAnsi="微软雅黑" w:eastAsia="微软雅黑" w:cs="微软雅黑"/>
        </w:rPr>
      </w:pPr>
      <w:r>
        <w:rPr>
          <w:rFonts w:hint="eastAsia" w:ascii="微软雅黑" w:hAnsi="微软雅黑" w:eastAsia="微软雅黑" w:cs="微软雅黑"/>
        </w:rPr>
        <w:t>2023 年预算收支安排1163.71万元，较 2022年预算1954.72万元减少791.01万元，其中：2023年预算基本支出975.71万元，较2022年预算基本支出951.72万元增加23.99万元；2023年预算项目支出188万元，较2022年预算项目支出1003万元减少815万元。</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三、机关运行经费安排情况</w:t>
      </w:r>
    </w:p>
    <w:p>
      <w:pPr>
        <w:pStyle w:val="29"/>
        <w:rPr>
          <w:rFonts w:hint="eastAsia" w:ascii="微软雅黑" w:hAnsi="微软雅黑" w:eastAsia="微软雅黑" w:cs="微软雅黑"/>
        </w:rPr>
      </w:pPr>
      <w:r>
        <w:rPr>
          <w:rFonts w:hint="eastAsia" w:ascii="微软雅黑" w:hAnsi="微软雅黑" w:eastAsia="微软雅黑" w:cs="微软雅黑"/>
        </w:rPr>
        <w:t>2023年，我单位机关运行经费共计安排31.58万元，主要用于办公用房屋的日常修缮；维持办公环境的水电费、取暖费、物业管理费；办公过程中办公用品消耗等日常运行支出。</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四、财政拨款“三公”经费预算情况及增减变化原因</w:t>
      </w:r>
    </w:p>
    <w:p>
      <w:pPr>
        <w:pStyle w:val="30"/>
        <w:rPr>
          <w:rFonts w:hint="eastAsia" w:ascii="微软雅黑" w:hAnsi="微软雅黑" w:eastAsia="微软雅黑" w:cs="微软雅黑"/>
        </w:rPr>
      </w:pPr>
      <w:r>
        <w:rPr>
          <w:rFonts w:hint="eastAsia" w:ascii="微软雅黑" w:hAnsi="微软雅黑" w:eastAsia="微软雅黑" w:cs="微软雅黑"/>
        </w:rPr>
        <w:t>2023年，我单位财政拨款“三公”经费预算安排0万元，其中因公出国（境）费0万元；公务用车购置及运维费0万元（其中：公务用车购置费为0万元，公务用车运行维护费0万元)；公务接待费0万元。与2022年相比减少0.5万元，主要原因为：严格执行中央八项规定，厉行节约，不再安排公务接待费用。</w:t>
      </w:r>
    </w:p>
    <w:p>
      <w:pPr>
        <w:spacing w:before="10" w:after="10" w:line="240" w:lineRule="auto"/>
        <w:ind w:firstLine="640"/>
        <w:jc w:val="left"/>
        <w:outlineLvl w:val="5"/>
        <w:rPr>
          <w:rFonts w:hint="eastAsia" w:ascii="微软雅黑" w:hAnsi="微软雅黑" w:eastAsia="微软雅黑" w:cs="微软雅黑"/>
        </w:rPr>
        <w:sectPr>
          <w:pgSz w:w="16840" w:h="11900" w:orient="landscape"/>
          <w:pgMar w:top="1361" w:right="1020" w:bottom="1361" w:left="1020" w:header="720" w:footer="720" w:gutter="0"/>
          <w:cols w:space="720" w:num="1"/>
        </w:sectPr>
      </w:pPr>
      <w:r>
        <w:rPr>
          <w:rFonts w:hint="eastAsia" w:ascii="微软雅黑" w:hAnsi="微软雅黑" w:eastAsia="微软雅黑" w:cs="微软雅黑"/>
          <w:color w:val="000000"/>
          <w:sz w:val="32"/>
        </w:rPr>
        <w:t>五、预算绩效信息</w:t>
      </w: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1、工农业科技三项支出绩效目标表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1.科技资金投入，用于提升工农业科技水平、促进工农业转型升级。</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开发应用新技术、新产品数量（个）</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开发应用新技术、新产品数量（个）</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3个</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资金工作完成率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资金工作完成率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财政拨付资金80万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80万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科技型企业所占比重（%）</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科技型企业所占比重（%）</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≥80百分比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企业对职工履行职务满意程度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rPr>
        <w:t>2、工业和信息行业监管工作经费绩效目标表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1.保障单位水电费、电话费、取暖费、办公费的及时支付、及时缴纳由单位负担的各类职工保险、其他各类日常支出，保障单位运行环境，促进全市工业健康发展。</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服务单位1个</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单位的正常健康运行</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1个</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全市工业经济运行质量评价</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反映工业企业运行状况</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提升产业信息化水平</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反映全市产业信息化水平程度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资金成本36万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36万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职工的满意程度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职工的满意程度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内部调查</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lang w:val="en-US" w:eastAsia="zh-CN"/>
        </w:rPr>
        <w:t>3</w:t>
      </w:r>
      <w:r>
        <w:rPr>
          <w:rFonts w:hint="eastAsia" w:ascii="微软雅黑" w:hAnsi="微软雅黑" w:eastAsia="微软雅黑" w:cs="微软雅黑"/>
          <w:b/>
          <w:color w:val="000000"/>
          <w:sz w:val="28"/>
        </w:rPr>
        <w:t>、食盐专营管理运营经费绩效目标表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1.用于食盐专营管理工作</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资金保障情况</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资金保障情况</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工作完成率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资金拨付18万元</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18万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社会效益指标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保证食盐安全</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保证食盐安全</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食盐业对单位满意程度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食盐部门对我单位职工履行职务满意程度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调查报告</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微软雅黑" w:hAnsi="微软雅黑" w:eastAsia="微软雅黑" w:cs="微软雅黑"/>
        </w:rPr>
      </w:pPr>
      <w:r>
        <w:rPr>
          <w:rFonts w:hint="eastAsia" w:ascii="微软雅黑" w:hAnsi="微软雅黑" w:eastAsia="微软雅黑" w:cs="微软雅黑"/>
          <w:b/>
          <w:color w:val="000000"/>
          <w:sz w:val="28"/>
          <w:lang w:val="en-US" w:eastAsia="zh-CN"/>
        </w:rPr>
        <w:t>4</w:t>
      </w:r>
      <w:r>
        <w:rPr>
          <w:rFonts w:hint="eastAsia" w:ascii="微软雅黑" w:hAnsi="微软雅黑" w:eastAsia="微软雅黑" w:cs="微软雅黑"/>
          <w:b/>
          <w:color w:val="000000"/>
          <w:sz w:val="28"/>
        </w:rPr>
        <w:t>、中小企业平台运营经费绩效目标表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绩效目标</w:t>
            </w:r>
          </w:p>
        </w:tc>
        <w:tc>
          <w:tcPr>
            <w:tcW w:w="12756" w:type="dxa"/>
            <w:tcBorders>
              <w:bottom w:val="single" w:color="FFFFFF" w:sz="6" w:space="0"/>
            </w:tcBorders>
            <w:vAlign w:val="center"/>
          </w:tcPr>
          <w:p>
            <w:pPr>
              <w:pStyle w:val="14"/>
              <w:rPr>
                <w:rFonts w:hint="eastAsia" w:ascii="微软雅黑" w:hAnsi="微软雅黑" w:eastAsia="微软雅黑" w:cs="微软雅黑"/>
              </w:rPr>
            </w:pPr>
            <w:r>
              <w:rPr>
                <w:rFonts w:hint="eastAsia" w:ascii="微软雅黑" w:hAnsi="微软雅黑" w:eastAsia="微软雅黑" w:cs="微软雅黑"/>
              </w:rPr>
              <w:t>1.搭建服务中小企业资源共享的公共技术和信息服务平台，服务中小企业发展。</w:t>
            </w:r>
          </w:p>
        </w:tc>
      </w:tr>
    </w:tbl>
    <w:p>
      <w:pPr>
        <w:spacing w:before="0" w:after="0" w:line="2" w:lineRule="exact"/>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一级指标</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二级指标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三级指标</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绩效指标描述</w:t>
            </w:r>
          </w:p>
        </w:tc>
        <w:tc>
          <w:tcPr>
            <w:tcW w:w="255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w:t>
            </w:r>
          </w:p>
        </w:tc>
        <w:tc>
          <w:tcPr>
            <w:tcW w:w="2268"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微软雅黑" w:hAnsi="微软雅黑" w:eastAsia="微软雅黑" w:cs="微软雅黑"/>
              </w:rPr>
            </w:pPr>
            <w:r>
              <w:rPr>
                <w:rFonts w:hint="eastAsia" w:ascii="微软雅黑" w:hAnsi="微软雅黑" w:eastAsia="微软雅黑" w:cs="微软雅黑"/>
              </w:rPr>
              <w:t>产出指标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数量指标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财政拨款保障率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财政拨款保障率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质量指标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财政拨款及时率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财政拨款及时率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时效指标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资金完成率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资金完成率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100百分比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微软雅黑" w:hAnsi="微软雅黑" w:eastAsia="微软雅黑" w:cs="微软雅黑"/>
              </w:rPr>
            </w:pP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成本指标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资金成本</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财政拨款54万</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54万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效益指标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经济效益指标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服务人数2000人次</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服务人数2000人次</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≥2000人次</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满意度指标</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企业满意度</w:t>
            </w:r>
          </w:p>
        </w:tc>
        <w:tc>
          <w:tcPr>
            <w:tcW w:w="2835"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企业对职工履行职务满意程度</w:t>
            </w:r>
          </w:p>
        </w:tc>
        <w:tc>
          <w:tcPr>
            <w:tcW w:w="2551"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≥95百分比</w:t>
            </w:r>
          </w:p>
        </w:tc>
        <w:tc>
          <w:tcPr>
            <w:tcW w:w="2268"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内部调查</w:t>
            </w:r>
          </w:p>
        </w:tc>
      </w:tr>
    </w:tbl>
    <w:p>
      <w:pPr>
        <w:rPr>
          <w:rFonts w:hint="eastAsia" w:ascii="微软雅黑" w:hAnsi="微软雅黑" w:eastAsia="微软雅黑" w:cs="微软雅黑"/>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六、政府采购预算情况</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2023年，沙河市科技和工业信息化局本级安排政府采购预算0.00万元。具体内容见下表。</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8674" w:type="dxa"/>
            <w:gridSpan w:val="9"/>
            <w:tcBorders>
              <w:top w:val="single" w:color="FFFFFF" w:sz="6" w:space="0"/>
              <w:left w:val="single" w:color="FFFFFF" w:sz="6" w:space="0"/>
              <w:right w:val="single" w:color="FFFFFF" w:sz="6" w:space="0"/>
            </w:tcBorders>
            <w:vAlign w:val="center"/>
          </w:tcPr>
          <w:p>
            <w:pPr>
              <w:pStyle w:val="26"/>
              <w:rPr>
                <w:rFonts w:hint="eastAsia" w:ascii="微软雅黑" w:hAnsi="微软雅黑" w:eastAsia="微软雅黑" w:cs="微软雅黑"/>
              </w:rPr>
            </w:pPr>
            <w:r>
              <w:rPr>
                <w:rFonts w:hint="eastAsia" w:ascii="微软雅黑" w:hAnsi="微软雅黑" w:eastAsia="微软雅黑" w:cs="微软雅黑"/>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政府采购项目来源</w:t>
            </w:r>
          </w:p>
        </w:tc>
        <w:tc>
          <w:tcPr>
            <w:tcW w:w="1134"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采购物品名称</w:t>
            </w:r>
          </w:p>
        </w:tc>
        <w:tc>
          <w:tcPr>
            <w:tcW w:w="1134"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政府采购目录序号</w:t>
            </w:r>
          </w:p>
        </w:tc>
        <w:tc>
          <w:tcPr>
            <w:tcW w:w="709"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计量  单位</w:t>
            </w:r>
          </w:p>
        </w:tc>
        <w:tc>
          <w:tcPr>
            <w:tcW w:w="850"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数量</w:t>
            </w:r>
          </w:p>
        </w:tc>
        <w:tc>
          <w:tcPr>
            <w:tcW w:w="850"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单价</w:t>
            </w:r>
          </w:p>
        </w:tc>
        <w:tc>
          <w:tcPr>
            <w:tcW w:w="7710" w:type="dxa"/>
            <w:gridSpan w:val="8"/>
            <w:vAlign w:val="center"/>
          </w:tcPr>
          <w:p>
            <w:pPr>
              <w:pStyle w:val="12"/>
              <w:rPr>
                <w:rFonts w:hint="eastAsia" w:ascii="微软雅黑" w:hAnsi="微软雅黑" w:eastAsia="微软雅黑" w:cs="微软雅黑"/>
              </w:rPr>
            </w:pPr>
            <w:r>
              <w:rPr>
                <w:rFonts w:hint="eastAsia" w:ascii="微软雅黑" w:hAnsi="微软雅黑" w:eastAsia="微软雅黑" w:cs="微软雅黑"/>
              </w:rPr>
              <w:t>政府采购金额（当年部门预算安排资金）</w:t>
            </w:r>
          </w:p>
        </w:tc>
        <w:tc>
          <w:tcPr>
            <w:tcW w:w="964" w:type="dxa"/>
            <w:vMerge w:val="restart"/>
            <w:vAlign w:val="center"/>
          </w:tcPr>
          <w:p>
            <w:pPr>
              <w:pStyle w:val="12"/>
              <w:rPr>
                <w:rFonts w:hint="eastAsia" w:ascii="微软雅黑" w:hAnsi="微软雅黑" w:eastAsia="微软雅黑" w:cs="微软雅黑"/>
              </w:rPr>
            </w:pPr>
            <w:r>
              <w:rPr>
                <w:rFonts w:hint="eastAsia" w:ascii="微软雅黑" w:hAnsi="微软雅黑" w:eastAsia="微软雅黑" w:cs="微软雅黑"/>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项目名称</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预算    资金</w:t>
            </w:r>
          </w:p>
        </w:tc>
        <w:tc>
          <w:tcPr>
            <w:tcW w:w="1134" w:type="dxa"/>
            <w:vMerge w:val="continue"/>
          </w:tcPr>
          <w:p>
            <w:pPr>
              <w:rPr>
                <w:rFonts w:hint="eastAsia" w:ascii="微软雅黑" w:hAnsi="微软雅黑" w:eastAsia="微软雅黑" w:cs="微软雅黑"/>
              </w:rPr>
            </w:pPr>
          </w:p>
        </w:tc>
        <w:tc>
          <w:tcPr>
            <w:tcW w:w="1134" w:type="dxa"/>
            <w:vMerge w:val="continue"/>
          </w:tcPr>
          <w:p>
            <w:pPr>
              <w:rPr>
                <w:rFonts w:hint="eastAsia" w:ascii="微软雅黑" w:hAnsi="微软雅黑" w:eastAsia="微软雅黑" w:cs="微软雅黑"/>
              </w:rPr>
            </w:pPr>
          </w:p>
        </w:tc>
        <w:tc>
          <w:tcPr>
            <w:tcW w:w="709" w:type="dxa"/>
            <w:vMerge w:val="continue"/>
          </w:tcPr>
          <w:p>
            <w:pPr>
              <w:rPr>
                <w:rFonts w:hint="eastAsia" w:ascii="微软雅黑" w:hAnsi="微软雅黑" w:eastAsia="微软雅黑" w:cs="微软雅黑"/>
              </w:rPr>
            </w:pPr>
          </w:p>
        </w:tc>
        <w:tc>
          <w:tcPr>
            <w:tcW w:w="850" w:type="dxa"/>
            <w:vMerge w:val="continue"/>
          </w:tcPr>
          <w:p>
            <w:pPr>
              <w:rPr>
                <w:rFonts w:hint="eastAsia" w:ascii="微软雅黑" w:hAnsi="微软雅黑" w:eastAsia="微软雅黑" w:cs="微软雅黑"/>
              </w:rPr>
            </w:pPr>
          </w:p>
        </w:tc>
        <w:tc>
          <w:tcPr>
            <w:tcW w:w="850" w:type="dxa"/>
            <w:vMerge w:val="continue"/>
          </w:tcPr>
          <w:p>
            <w:pPr>
              <w:rPr>
                <w:rFonts w:hint="eastAsia" w:ascii="微软雅黑" w:hAnsi="微软雅黑" w:eastAsia="微软雅黑" w:cs="微软雅黑"/>
              </w:rPr>
            </w:pP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合计</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一般公共预算拨款</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基金预算拨款</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国有资本经营预算拨款</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财政专户核拨</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单位    资金</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财政拨    款结转</w:t>
            </w:r>
          </w:p>
        </w:tc>
        <w:tc>
          <w:tcPr>
            <w:tcW w:w="964"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非财政    拨款结    转结余</w:t>
            </w:r>
          </w:p>
        </w:tc>
        <w:tc>
          <w:tcPr>
            <w:tcW w:w="964" w:type="dxa"/>
            <w:vMerge w:val="continue"/>
          </w:tcPr>
          <w:p>
            <w:pPr>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1134" w:type="dxa"/>
            <w:vAlign w:val="center"/>
          </w:tcPr>
          <w:p>
            <w:pPr>
              <w:pStyle w:val="14"/>
              <w:rPr>
                <w:rFonts w:hint="eastAsia" w:ascii="微软雅黑" w:hAnsi="微软雅黑" w:eastAsia="微软雅黑" w:cs="微软雅黑"/>
              </w:rPr>
            </w:pPr>
          </w:p>
        </w:tc>
        <w:tc>
          <w:tcPr>
            <w:tcW w:w="1134" w:type="dxa"/>
            <w:vAlign w:val="center"/>
          </w:tcPr>
          <w:p>
            <w:pPr>
              <w:pStyle w:val="14"/>
              <w:rPr>
                <w:rFonts w:hint="eastAsia" w:ascii="微软雅黑" w:hAnsi="微软雅黑" w:eastAsia="微软雅黑" w:cs="微软雅黑"/>
              </w:rPr>
            </w:pPr>
          </w:p>
        </w:tc>
        <w:tc>
          <w:tcPr>
            <w:tcW w:w="709" w:type="dxa"/>
            <w:vAlign w:val="center"/>
          </w:tcPr>
          <w:p>
            <w:pPr>
              <w:pStyle w:val="15"/>
              <w:rPr>
                <w:rFonts w:hint="eastAsia" w:ascii="微软雅黑" w:hAnsi="微软雅黑" w:eastAsia="微软雅黑" w:cs="微软雅黑"/>
              </w:rPr>
            </w:pPr>
          </w:p>
        </w:tc>
        <w:tc>
          <w:tcPr>
            <w:tcW w:w="850" w:type="dxa"/>
            <w:vAlign w:val="center"/>
          </w:tcPr>
          <w:p>
            <w:pPr>
              <w:pStyle w:val="13"/>
              <w:rPr>
                <w:rFonts w:hint="eastAsia" w:ascii="微软雅黑" w:hAnsi="微软雅黑" w:eastAsia="微软雅黑" w:cs="微软雅黑"/>
              </w:rPr>
            </w:pPr>
          </w:p>
        </w:tc>
        <w:tc>
          <w:tcPr>
            <w:tcW w:w="850"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c>
          <w:tcPr>
            <w:tcW w:w="964" w:type="dxa"/>
            <w:vAlign w:val="center"/>
          </w:tcPr>
          <w:p>
            <w:pPr>
              <w:pStyle w:val="13"/>
              <w:rPr>
                <w:rFonts w:hint="eastAsia" w:ascii="微软雅黑" w:hAnsi="微软雅黑" w:eastAsia="微软雅黑" w:cs="微软雅黑"/>
              </w:rPr>
            </w:pPr>
          </w:p>
        </w:tc>
      </w:tr>
    </w:tbl>
    <w:p>
      <w:pPr>
        <w:spacing w:before="0" w:after="0" w:line="500" w:lineRule="exact"/>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微软雅黑" w:hAnsi="微软雅黑" w:eastAsia="微软雅黑" w:cs="微软雅黑"/>
        </w:rPr>
      </w:pPr>
      <w:r>
        <w:rPr>
          <w:rFonts w:hint="eastAsia" w:ascii="微软雅黑" w:hAnsi="微软雅黑" w:eastAsia="微软雅黑" w:cs="微软雅黑"/>
          <w:color w:val="000000"/>
          <w:sz w:val="21"/>
        </w:rPr>
        <w:t>注：无政府采购预算，空表列示。</w:t>
      </w:r>
    </w:p>
    <w:p>
      <w:pPr>
        <w:spacing w:before="0" w:after="0"/>
        <w:ind w:firstLine="640"/>
        <w:jc w:val="left"/>
        <w:outlineLvl w:val="9"/>
        <w:rPr>
          <w:rFonts w:hint="eastAsia" w:ascii="微软雅黑" w:hAnsi="微软雅黑" w:eastAsia="微软雅黑" w:cs="微软雅黑"/>
        </w:rPr>
      </w:pPr>
      <w:r>
        <w:rPr>
          <w:rFonts w:hint="eastAsia" w:ascii="微软雅黑" w:hAnsi="微软雅黑" w:eastAsia="微软雅黑" w:cs="微软雅黑"/>
          <w:color w:val="000000"/>
          <w:sz w:val="32"/>
        </w:rPr>
        <w:t xml:space="preserve"> </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七、国有资产信息</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沙河市科技和工业信息化局本级上年末固定资产金额为677.19万元（详见下表）。本年度拟购置固定资产总额为0.00万元，已按要求列入政府采购预算，详见政府采购预算表。</w:t>
      </w:r>
    </w:p>
    <w:p>
      <w:pPr>
        <w:spacing w:before="0" w:after="0" w:line="240" w:lineRule="auto"/>
        <w:ind w:firstLine="0"/>
        <w:jc w:val="center"/>
        <w:outlineLvl w:val="9"/>
        <w:rPr>
          <w:rFonts w:hint="eastAsia" w:ascii="微软雅黑" w:hAnsi="微软雅黑" w:eastAsia="微软雅黑" w:cs="微软雅黑"/>
        </w:rPr>
      </w:pPr>
      <w:r>
        <w:rPr>
          <w:rFonts w:hint="eastAsia" w:ascii="微软雅黑" w:hAnsi="微软雅黑" w:eastAsia="微软雅黑" w:cs="微软雅黑"/>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ascii="微软雅黑" w:hAnsi="微软雅黑" w:eastAsia="微软雅黑" w:cs="微软雅黑"/>
              </w:rPr>
            </w:pPr>
            <w:r>
              <w:rPr>
                <w:rFonts w:hint="eastAsia" w:ascii="微软雅黑" w:hAnsi="微软雅黑" w:eastAsia="微软雅黑" w:cs="微软雅黑"/>
              </w:rPr>
              <w:t>117001沙河市科技和工业信息化局本级</w:t>
            </w:r>
          </w:p>
        </w:tc>
        <w:tc>
          <w:tcPr>
            <w:tcW w:w="5669" w:type="dxa"/>
            <w:gridSpan w:val="2"/>
            <w:tcBorders>
              <w:top w:val="single" w:color="FFFFFF" w:sz="6" w:space="0"/>
              <w:left w:val="single" w:color="FFFFFF" w:sz="6" w:space="0"/>
              <w:right w:val="single" w:color="FFFFFF" w:sz="6" w:space="0"/>
            </w:tcBorders>
            <w:vAlign w:val="center"/>
          </w:tcPr>
          <w:p>
            <w:pPr>
              <w:pStyle w:val="9"/>
              <w:rPr>
                <w:rFonts w:hint="eastAsia" w:ascii="微软雅黑" w:hAnsi="微软雅黑" w:eastAsia="微软雅黑" w:cs="微软雅黑"/>
              </w:rPr>
            </w:pPr>
            <w:r>
              <w:rPr>
                <w:rFonts w:hint="eastAsia" w:ascii="微软雅黑" w:hAnsi="微软雅黑" w:eastAsia="微软雅黑" w:cs="微软雅黑"/>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项   目</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数量</w:t>
            </w:r>
          </w:p>
        </w:tc>
        <w:tc>
          <w:tcPr>
            <w:tcW w:w="2835" w:type="dxa"/>
            <w:vAlign w:val="center"/>
          </w:tcPr>
          <w:p>
            <w:pPr>
              <w:pStyle w:val="12"/>
              <w:rPr>
                <w:rFonts w:hint="eastAsia" w:ascii="微软雅黑" w:hAnsi="微软雅黑" w:eastAsia="微软雅黑" w:cs="微软雅黑"/>
              </w:rPr>
            </w:pPr>
            <w:r>
              <w:rPr>
                <w:rFonts w:hint="eastAsia" w:ascii="微软雅黑" w:hAnsi="微软雅黑" w:eastAsia="微软雅黑" w:cs="微软雅黑"/>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资产总额</w:t>
            </w:r>
          </w:p>
        </w:tc>
        <w:tc>
          <w:tcPr>
            <w:tcW w:w="2835" w:type="dxa"/>
            <w:vAlign w:val="center"/>
          </w:tcPr>
          <w:p>
            <w:pPr>
              <w:pStyle w:val="15"/>
              <w:rPr>
                <w:rFonts w:hint="eastAsia" w:ascii="微软雅黑" w:hAnsi="微软雅黑" w:eastAsia="微软雅黑" w:cs="微软雅黑"/>
              </w:rPr>
            </w:pPr>
          </w:p>
        </w:tc>
        <w:tc>
          <w:tcPr>
            <w:tcW w:w="2835" w:type="dxa"/>
            <w:vAlign w:val="center"/>
          </w:tcPr>
          <w:p>
            <w:pPr>
              <w:pStyle w:val="13"/>
              <w:rPr>
                <w:rFonts w:hint="eastAsia" w:ascii="微软雅黑" w:hAnsi="微软雅黑" w:eastAsia="微软雅黑" w:cs="微软雅黑"/>
              </w:rPr>
            </w:pPr>
            <w:r>
              <w:rPr>
                <w:rFonts w:hint="eastAsia" w:ascii="微软雅黑" w:hAnsi="微软雅黑" w:eastAsia="微软雅黑" w:cs="微软雅黑"/>
              </w:rPr>
              <w:t>677.19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1、房屋（平方米）</w:t>
            </w:r>
          </w:p>
        </w:tc>
        <w:tc>
          <w:tcPr>
            <w:tcW w:w="2835"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4500</w:t>
            </w:r>
          </w:p>
        </w:tc>
        <w:tc>
          <w:tcPr>
            <w:tcW w:w="2835" w:type="dxa"/>
            <w:vAlign w:val="center"/>
          </w:tcPr>
          <w:p>
            <w:pPr>
              <w:pStyle w:val="13"/>
              <w:rPr>
                <w:rFonts w:hint="eastAsia" w:ascii="微软雅黑" w:hAnsi="微软雅黑" w:eastAsia="微软雅黑" w:cs="微软雅黑"/>
              </w:rPr>
            </w:pPr>
            <w:r>
              <w:rPr>
                <w:rFonts w:hint="eastAsia" w:ascii="微软雅黑" w:hAnsi="微软雅黑" w:eastAsia="微软雅黑" w:cs="微软雅黑"/>
              </w:rPr>
              <w:t>407.18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　　其中：办公用房（平方米）</w:t>
            </w:r>
          </w:p>
        </w:tc>
        <w:tc>
          <w:tcPr>
            <w:tcW w:w="2835" w:type="dxa"/>
            <w:vAlign w:val="center"/>
          </w:tcPr>
          <w:p>
            <w:pPr>
              <w:pStyle w:val="15"/>
              <w:rPr>
                <w:rFonts w:hint="eastAsia" w:ascii="微软雅黑" w:hAnsi="微软雅黑" w:eastAsia="微软雅黑" w:cs="微软雅黑"/>
              </w:rPr>
            </w:pPr>
            <w:r>
              <w:rPr>
                <w:rFonts w:hint="eastAsia" w:ascii="微软雅黑" w:hAnsi="微软雅黑" w:eastAsia="微软雅黑" w:cs="微软雅黑"/>
              </w:rPr>
              <w:t>743.47</w:t>
            </w:r>
          </w:p>
        </w:tc>
        <w:tc>
          <w:tcPr>
            <w:tcW w:w="2835" w:type="dxa"/>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2、车辆（台、辆）</w:t>
            </w:r>
          </w:p>
        </w:tc>
        <w:tc>
          <w:tcPr>
            <w:tcW w:w="2835" w:type="dxa"/>
            <w:vAlign w:val="center"/>
          </w:tcPr>
          <w:p>
            <w:pPr>
              <w:pStyle w:val="15"/>
              <w:rPr>
                <w:rFonts w:hint="eastAsia" w:ascii="微软雅黑" w:hAnsi="微软雅黑" w:eastAsia="微软雅黑" w:cs="微软雅黑"/>
              </w:rPr>
            </w:pPr>
          </w:p>
        </w:tc>
        <w:tc>
          <w:tcPr>
            <w:tcW w:w="2835" w:type="dxa"/>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3、单价在20万元以上的设备</w:t>
            </w:r>
          </w:p>
        </w:tc>
        <w:tc>
          <w:tcPr>
            <w:tcW w:w="2835" w:type="dxa"/>
            <w:vAlign w:val="center"/>
          </w:tcPr>
          <w:p>
            <w:pPr>
              <w:pStyle w:val="15"/>
              <w:rPr>
                <w:rFonts w:hint="eastAsia" w:ascii="微软雅黑" w:hAnsi="微软雅黑" w:eastAsia="微软雅黑" w:cs="微软雅黑"/>
              </w:rPr>
            </w:pPr>
          </w:p>
        </w:tc>
        <w:tc>
          <w:tcPr>
            <w:tcW w:w="2835" w:type="dxa"/>
            <w:vAlign w:val="center"/>
          </w:tcPr>
          <w:p>
            <w:pPr>
              <w:pStyle w:val="13"/>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微软雅黑" w:hAnsi="微软雅黑" w:eastAsia="微软雅黑" w:cs="微软雅黑"/>
              </w:rPr>
            </w:pPr>
            <w:r>
              <w:rPr>
                <w:rFonts w:hint="eastAsia" w:ascii="微软雅黑" w:hAnsi="微软雅黑" w:eastAsia="微软雅黑" w:cs="微软雅黑"/>
              </w:rPr>
              <w:t>4、其他固定资产</w:t>
            </w:r>
          </w:p>
        </w:tc>
        <w:tc>
          <w:tcPr>
            <w:tcW w:w="2835" w:type="dxa"/>
            <w:vAlign w:val="center"/>
          </w:tcPr>
          <w:p>
            <w:pPr>
              <w:pStyle w:val="15"/>
              <w:rPr>
                <w:rFonts w:hint="eastAsia" w:ascii="微软雅黑" w:hAnsi="微软雅黑" w:eastAsia="微软雅黑" w:cs="微软雅黑"/>
              </w:rPr>
            </w:pPr>
          </w:p>
        </w:tc>
        <w:tc>
          <w:tcPr>
            <w:tcW w:w="2835" w:type="dxa"/>
            <w:vAlign w:val="center"/>
          </w:tcPr>
          <w:p>
            <w:pPr>
              <w:pStyle w:val="13"/>
              <w:rPr>
                <w:rFonts w:hint="eastAsia" w:ascii="微软雅黑" w:hAnsi="微软雅黑" w:eastAsia="微软雅黑" w:cs="微软雅黑"/>
              </w:rPr>
            </w:pPr>
            <w:r>
              <w:rPr>
                <w:rFonts w:hint="eastAsia" w:ascii="微软雅黑" w:hAnsi="微软雅黑" w:eastAsia="微软雅黑" w:cs="微软雅黑"/>
              </w:rPr>
              <w:t>270.01</w:t>
            </w:r>
          </w:p>
        </w:tc>
      </w:tr>
    </w:tbl>
    <w:p>
      <w:pPr>
        <w:spacing w:before="0" w:after="0"/>
        <w:ind w:firstLine="640"/>
        <w:jc w:val="left"/>
        <w:outlineLvl w:val="9"/>
        <w:rPr>
          <w:rFonts w:hint="eastAsia" w:ascii="微软雅黑" w:hAnsi="微软雅黑" w:eastAsia="微软雅黑" w:cs="微软雅黑"/>
        </w:rPr>
      </w:pPr>
      <w:r>
        <w:rPr>
          <w:rFonts w:hint="eastAsia" w:ascii="微软雅黑" w:hAnsi="微软雅黑" w:eastAsia="微软雅黑" w:cs="微软雅黑"/>
          <w:color w:val="000000"/>
          <w:sz w:val="32"/>
        </w:rPr>
        <w:t xml:space="preserve"> </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八、名词解释</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1、</w:t>
      </w:r>
      <w:r>
        <w:rPr>
          <w:rFonts w:hint="eastAsia" w:ascii="微软雅黑" w:hAnsi="微软雅黑" w:eastAsia="微软雅黑" w:cs="微软雅黑"/>
          <w:b/>
          <w:color w:val="000000"/>
          <w:sz w:val="28"/>
        </w:rPr>
        <w:t>一般公共预算拨款收入：</w:t>
      </w:r>
      <w:r>
        <w:rPr>
          <w:rFonts w:hint="eastAsia" w:ascii="微软雅黑" w:hAnsi="微软雅黑" w:eastAsia="微软雅黑" w:cs="微软雅黑"/>
          <w:b w:val="0"/>
          <w:color w:val="000000"/>
          <w:sz w:val="28"/>
        </w:rPr>
        <w:t>指</w:t>
      </w:r>
      <w:r>
        <w:rPr>
          <w:rFonts w:hint="eastAsia" w:ascii="微软雅黑" w:hAnsi="微软雅黑" w:eastAsia="微软雅黑" w:cs="微软雅黑"/>
          <w:b w:val="0"/>
          <w:color w:val="000000"/>
          <w:sz w:val="28"/>
          <w:lang w:eastAsia="zh-CN"/>
        </w:rPr>
        <w:t>县级财政</w:t>
      </w:r>
      <w:r>
        <w:rPr>
          <w:rFonts w:hint="eastAsia" w:ascii="微软雅黑" w:hAnsi="微软雅黑" w:eastAsia="微软雅黑" w:cs="微软雅黑"/>
          <w:b w:val="0"/>
          <w:color w:val="000000"/>
          <w:sz w:val="28"/>
        </w:rPr>
        <w:t>当年拨付的资金。</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2、</w:t>
      </w:r>
      <w:r>
        <w:rPr>
          <w:rFonts w:hint="eastAsia" w:ascii="微软雅黑" w:hAnsi="微软雅黑" w:eastAsia="微软雅黑" w:cs="微软雅黑"/>
          <w:b/>
          <w:color w:val="000000"/>
          <w:sz w:val="28"/>
        </w:rPr>
        <w:t>事业收入：</w:t>
      </w:r>
      <w:r>
        <w:rPr>
          <w:rFonts w:hint="eastAsia" w:ascii="微软雅黑" w:hAnsi="微软雅黑" w:eastAsia="微软雅黑" w:cs="微软雅黑"/>
          <w:b w:val="0"/>
          <w:color w:val="000000"/>
          <w:sz w:val="28"/>
        </w:rPr>
        <w:t>指事业单位开展专业业务活动及辅助活动所取得的收入。</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3、</w:t>
      </w:r>
      <w:r>
        <w:rPr>
          <w:rFonts w:hint="eastAsia" w:ascii="微软雅黑" w:hAnsi="微软雅黑" w:eastAsia="微软雅黑" w:cs="微软雅黑"/>
          <w:b/>
          <w:color w:val="000000"/>
          <w:sz w:val="28"/>
        </w:rPr>
        <w:t>其他收入：</w:t>
      </w:r>
      <w:r>
        <w:rPr>
          <w:rFonts w:hint="eastAsia" w:ascii="微软雅黑" w:hAnsi="微软雅黑" w:eastAsia="微软雅黑" w:cs="微软雅黑"/>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4、</w:t>
      </w:r>
      <w:r>
        <w:rPr>
          <w:rFonts w:hint="eastAsia" w:ascii="微软雅黑" w:hAnsi="微软雅黑" w:eastAsia="微软雅黑" w:cs="微软雅黑"/>
          <w:b/>
          <w:color w:val="000000"/>
          <w:sz w:val="28"/>
        </w:rPr>
        <w:t>基本支出：</w:t>
      </w:r>
      <w:r>
        <w:rPr>
          <w:rFonts w:hint="eastAsia" w:ascii="微软雅黑" w:hAnsi="微软雅黑" w:eastAsia="微软雅黑" w:cs="微软雅黑"/>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5、</w:t>
      </w:r>
      <w:r>
        <w:rPr>
          <w:rFonts w:hint="eastAsia" w:ascii="微软雅黑" w:hAnsi="微软雅黑" w:eastAsia="微软雅黑" w:cs="微软雅黑"/>
          <w:b/>
          <w:color w:val="000000"/>
          <w:sz w:val="28"/>
        </w:rPr>
        <w:t>项目支出：</w:t>
      </w:r>
      <w:r>
        <w:rPr>
          <w:rFonts w:hint="eastAsia" w:ascii="微软雅黑" w:hAnsi="微软雅黑" w:eastAsia="微软雅黑" w:cs="微软雅黑"/>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6、</w:t>
      </w:r>
      <w:r>
        <w:rPr>
          <w:rFonts w:hint="eastAsia" w:ascii="微软雅黑" w:hAnsi="微软雅黑" w:eastAsia="微软雅黑" w:cs="微软雅黑"/>
          <w:b/>
          <w:color w:val="000000"/>
          <w:sz w:val="28"/>
        </w:rPr>
        <w:t>上缴上级支出：</w:t>
      </w:r>
      <w:r>
        <w:rPr>
          <w:rFonts w:hint="eastAsia" w:ascii="微软雅黑" w:hAnsi="微软雅黑" w:eastAsia="微软雅黑" w:cs="微软雅黑"/>
          <w:b w:val="0"/>
          <w:color w:val="000000"/>
          <w:sz w:val="28"/>
        </w:rPr>
        <w:t>指下级单位上缴上级的支出。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7、</w:t>
      </w:r>
      <w:r>
        <w:rPr>
          <w:rFonts w:hint="eastAsia" w:ascii="微软雅黑" w:hAnsi="微软雅黑" w:eastAsia="微软雅黑" w:cs="微软雅黑"/>
          <w:b/>
          <w:color w:val="000000"/>
          <w:sz w:val="28"/>
        </w:rPr>
        <w:t>“三公”经费：</w:t>
      </w:r>
      <w:r>
        <w:rPr>
          <w:rFonts w:hint="eastAsia" w:ascii="微软雅黑" w:hAnsi="微软雅黑" w:eastAsia="微软雅黑" w:cs="微软雅黑"/>
          <w:b w:val="0"/>
          <w:color w:val="000000"/>
          <w:sz w:val="28"/>
        </w:rPr>
        <w:t>纳入</w:t>
      </w:r>
      <w:r>
        <w:rPr>
          <w:rFonts w:hint="eastAsia" w:ascii="微软雅黑" w:hAnsi="微软雅黑" w:eastAsia="微软雅黑" w:cs="微软雅黑"/>
          <w:b w:val="0"/>
          <w:color w:val="000000"/>
          <w:sz w:val="28"/>
          <w:lang w:eastAsia="zh-CN"/>
        </w:rPr>
        <w:t>县级财政</w:t>
      </w:r>
      <w:r>
        <w:rPr>
          <w:rFonts w:hint="eastAsia" w:ascii="微软雅黑" w:hAnsi="微软雅黑" w:eastAsia="微软雅黑" w:cs="微软雅黑"/>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8、</w:t>
      </w:r>
      <w:r>
        <w:rPr>
          <w:rFonts w:hint="eastAsia" w:ascii="微软雅黑" w:hAnsi="微软雅黑" w:eastAsia="微软雅黑" w:cs="微软雅黑"/>
          <w:b/>
          <w:color w:val="000000"/>
          <w:sz w:val="28"/>
        </w:rPr>
        <w:t>机关运行费：</w:t>
      </w:r>
      <w:r>
        <w:rPr>
          <w:rFonts w:hint="eastAsia" w:ascii="微软雅黑" w:hAnsi="微软雅黑" w:eastAsia="微软雅黑" w:cs="微软雅黑"/>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9、</w:t>
      </w:r>
      <w:r>
        <w:rPr>
          <w:rFonts w:hint="eastAsia" w:ascii="微软雅黑" w:hAnsi="微软雅黑" w:eastAsia="微软雅黑" w:cs="微软雅黑"/>
          <w:b/>
          <w:color w:val="000000"/>
          <w:sz w:val="28"/>
        </w:rPr>
        <w:t>上年结转：</w:t>
      </w:r>
      <w:r>
        <w:rPr>
          <w:rFonts w:hint="eastAsia" w:ascii="微软雅黑" w:hAnsi="微软雅黑" w:eastAsia="微软雅黑" w:cs="微软雅黑"/>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10、</w:t>
      </w:r>
      <w:r>
        <w:rPr>
          <w:rFonts w:hint="eastAsia" w:ascii="微软雅黑" w:hAnsi="微软雅黑" w:eastAsia="微软雅黑" w:cs="微软雅黑"/>
          <w:b/>
          <w:color w:val="000000"/>
          <w:sz w:val="28"/>
        </w:rPr>
        <w:t>事业单位经营支出：</w:t>
      </w:r>
      <w:r>
        <w:rPr>
          <w:rFonts w:hint="eastAsia" w:ascii="微软雅黑" w:hAnsi="微软雅黑" w:eastAsia="微软雅黑" w:cs="微软雅黑"/>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微软雅黑" w:hAnsi="微软雅黑" w:eastAsia="微软雅黑" w:cs="微软雅黑"/>
        </w:rPr>
      </w:pPr>
      <w:r>
        <w:rPr>
          <w:rFonts w:hint="eastAsia" w:ascii="微软雅黑" w:hAnsi="微软雅黑" w:eastAsia="微软雅黑" w:cs="微软雅黑"/>
          <w:color w:val="000000"/>
          <w:sz w:val="32"/>
        </w:rPr>
        <w:t>九、其他需要说明的事项</w:t>
      </w:r>
    </w:p>
    <w:p>
      <w:pPr>
        <w:spacing w:before="0" w:after="0" w:line="500" w:lineRule="exact"/>
        <w:ind w:firstLine="560"/>
        <w:jc w:val="left"/>
        <w:outlineLvl w:val="9"/>
        <w:rPr>
          <w:rFonts w:hint="eastAsia" w:ascii="微软雅黑" w:hAnsi="微软雅黑" w:eastAsia="微软雅黑" w:cs="微软雅黑"/>
        </w:rPr>
      </w:pPr>
      <w:r>
        <w:rPr>
          <w:rFonts w:hint="eastAsia" w:ascii="微软雅黑" w:hAnsi="微软雅黑" w:eastAsia="微软雅黑" w:cs="微软雅黑"/>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Y5YjRhZThlMDZiZDYxYzQyZjMyZTIwZjA1ZWY0MzgifQ=="/>
  </w:docVars>
  <w:rsids>
    <w:rsidRoot w:val="00000000"/>
    <w:rsid w:val="06AE3E0A"/>
    <w:rsid w:val="0A5106C6"/>
    <w:rsid w:val="1ED9795B"/>
    <w:rsid w:val="2A7C0204"/>
    <w:rsid w:val="36611B36"/>
    <w:rsid w:val="3667175C"/>
    <w:rsid w:val="37796AE8"/>
    <w:rsid w:val="3C7B3D29"/>
    <w:rsid w:val="426C527C"/>
    <w:rsid w:val="435A0EBC"/>
    <w:rsid w:val="4B3462DB"/>
    <w:rsid w:val="54CD5DB7"/>
    <w:rsid w:val="58F27037"/>
    <w:rsid w:val="61BB1C3C"/>
    <w:rsid w:val="6F134FE4"/>
    <w:rsid w:val="70BB17EF"/>
    <w:rsid w:val="7114049E"/>
    <w:rsid w:val="752A135C"/>
    <w:rsid w:val="753A5C96"/>
    <w:rsid w:val="76A20DDB"/>
    <w:rsid w:val="7B8254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2023-03-02T10:54:25Z</dcterms:created>
  <dcterms:modified xsi:type="dcterms:W3CDTF">2023-03-02T02:54:25Z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2023-03-02T10:54:25Z</dcterms:created>
  <dcterms:modified xsi:type="dcterms:W3CDTF">2023-03-02T02:54:25Z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2023-03-02T10:54:25Z</dcterms:created>
  <dcterms:modified xsi:type="dcterms:W3CDTF">2023-03-02T02:54:25Z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2023-03-02T10:54:19Z</dcterms:created>
  <dcterms:modified xsi:type="dcterms:W3CDTF">2023-03-02T02:54:19Z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2023-03-02T10:54:19Z</dcterms:created>
  <dcterms:modified xsi:type="dcterms:W3CDTF">2023-03-02T02:54:19Z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2023-03-02T10:54:19Z</dcterms:created>
  <dcterms:modified xsi:type="dcterms:W3CDTF">2023-03-02T02:54:19Z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2023-03-02T10:54:19Z</dcterms:created>
  <dcterms:modified xsi:type="dcterms:W3CDTF">2023-03-02T02:54:19Z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2023-03-02T10:54:17Z</dcterms:created>
  <dcterms:modified xsi:type="dcterms:W3CDTF">2023-03-02T02:54:16Z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2023-03-02T10:54:18Z</dcterms:created>
  <dcterms:modified xsi:type="dcterms:W3CDTF">2023-03-02T02:54:18Z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2023-03-02T10:54:25Z</dcterms:created>
  <dcterms:modified xsi:type="dcterms:W3CDTF">2023-03-02T02:54:25Z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35bfcf0-ea31-4eac-b57d-c1d6c25a5d62}">
  <ds:schemaRefs/>
</ds:datastoreItem>
</file>

<file path=customXml/itemProps10.xml><?xml version="1.0" encoding="utf-8"?>
<ds:datastoreItem xmlns:ds="http://schemas.openxmlformats.org/officeDocument/2006/customXml" ds:itemID="{0d3c3a48-9718-41d5-9df9-c5931a072e2f}">
  <ds:schemaRefs/>
</ds:datastoreItem>
</file>

<file path=customXml/itemProps11.xml><?xml version="1.0" encoding="utf-8"?>
<ds:datastoreItem xmlns:ds="http://schemas.openxmlformats.org/officeDocument/2006/customXml" ds:itemID="{8a415ac7-7099-43fc-9293-bc109a058116}">
  <ds:schemaRefs/>
</ds:datastoreItem>
</file>

<file path=customXml/itemProps12.xml><?xml version="1.0" encoding="utf-8"?>
<ds:datastoreItem xmlns:ds="http://schemas.openxmlformats.org/officeDocument/2006/customXml" ds:itemID="{7d4b963d-8471-4952-8397-49a7dab87b76}">
  <ds:schemaRefs/>
</ds:datastoreItem>
</file>

<file path=customXml/itemProps13.xml><?xml version="1.0" encoding="utf-8"?>
<ds:datastoreItem xmlns:ds="http://schemas.openxmlformats.org/officeDocument/2006/customXml" ds:itemID="{5fe411ca-d4e7-4fb3-b031-ea8de78eea11}">
  <ds:schemaRefs/>
</ds:datastoreItem>
</file>

<file path=customXml/itemProps14.xml><?xml version="1.0" encoding="utf-8"?>
<ds:datastoreItem xmlns:ds="http://schemas.openxmlformats.org/officeDocument/2006/customXml" ds:itemID="{c8109604-9839-484b-9a7b-608705748f46}">
  <ds:schemaRefs/>
</ds:datastoreItem>
</file>

<file path=customXml/itemProps15.xml><?xml version="1.0" encoding="utf-8"?>
<ds:datastoreItem xmlns:ds="http://schemas.openxmlformats.org/officeDocument/2006/customXml" ds:itemID="{8c8ddfd2-9883-432f-8e3f-b5624084b762}">
  <ds:schemaRefs/>
</ds:datastoreItem>
</file>

<file path=customXml/itemProps16.xml><?xml version="1.0" encoding="utf-8"?>
<ds:datastoreItem xmlns:ds="http://schemas.openxmlformats.org/officeDocument/2006/customXml" ds:itemID="{71522f4b-e98c-46fe-8044-d1dfa13cba0d}">
  <ds:schemaRefs/>
</ds:datastoreItem>
</file>

<file path=customXml/itemProps17.xml><?xml version="1.0" encoding="utf-8"?>
<ds:datastoreItem xmlns:ds="http://schemas.openxmlformats.org/officeDocument/2006/customXml" ds:itemID="{968438c4-cfb0-4644-985d-fac877e0dda9}">
  <ds:schemaRefs/>
</ds:datastoreItem>
</file>

<file path=customXml/itemProps18.xml><?xml version="1.0" encoding="utf-8"?>
<ds:datastoreItem xmlns:ds="http://schemas.openxmlformats.org/officeDocument/2006/customXml" ds:itemID="{e9a7528c-5488-438c-b009-bde83dd92182}">
  <ds:schemaRefs/>
</ds:datastoreItem>
</file>

<file path=customXml/itemProps19.xml><?xml version="1.0" encoding="utf-8"?>
<ds:datastoreItem xmlns:ds="http://schemas.openxmlformats.org/officeDocument/2006/customXml" ds:itemID="{81a4a08a-4959-4cab-85a1-52b1a2c8a5df}">
  <ds:schemaRefs/>
</ds:datastoreItem>
</file>

<file path=customXml/itemProps2.xml><?xml version="1.0" encoding="utf-8"?>
<ds:datastoreItem xmlns:ds="http://schemas.openxmlformats.org/officeDocument/2006/customXml" ds:itemID="{267b8731-fba2-4142-94dd-cc3986b98fad}">
  <ds:schemaRefs/>
</ds:datastoreItem>
</file>

<file path=customXml/itemProps20.xml><?xml version="1.0" encoding="utf-8"?>
<ds:datastoreItem xmlns:ds="http://schemas.openxmlformats.org/officeDocument/2006/customXml" ds:itemID="{a8e7ca91-53b8-41b3-b898-5b42655669a9}">
  <ds:schemaRefs/>
</ds:datastoreItem>
</file>

<file path=customXml/itemProps21.xml><?xml version="1.0" encoding="utf-8"?>
<ds:datastoreItem xmlns:ds="http://schemas.openxmlformats.org/officeDocument/2006/customXml" ds:itemID="{2c1f5858-8935-4eaa-8bb1-9955076ca465}">
  <ds:schemaRefs/>
</ds:datastoreItem>
</file>

<file path=customXml/itemProps22.xml><?xml version="1.0" encoding="utf-8"?>
<ds:datastoreItem xmlns:ds="http://schemas.openxmlformats.org/officeDocument/2006/customXml" ds:itemID="{c27f0651-69a4-418b-91fa-98e2664ec753}">
  <ds:schemaRefs/>
</ds:datastoreItem>
</file>

<file path=customXml/itemProps23.xml><?xml version="1.0" encoding="utf-8"?>
<ds:datastoreItem xmlns:ds="http://schemas.openxmlformats.org/officeDocument/2006/customXml" ds:itemID="{2118e7d7-8a7f-48b0-bffa-7fd104050671}">
  <ds:schemaRefs/>
</ds:datastoreItem>
</file>

<file path=customXml/itemProps24.xml><?xml version="1.0" encoding="utf-8"?>
<ds:datastoreItem xmlns:ds="http://schemas.openxmlformats.org/officeDocument/2006/customXml" ds:itemID="{31c64c04-1e39-489c-938f-dac47ba6be14}">
  <ds:schemaRefs/>
</ds:datastoreItem>
</file>

<file path=customXml/itemProps25.xml><?xml version="1.0" encoding="utf-8"?>
<ds:datastoreItem xmlns:ds="http://schemas.openxmlformats.org/officeDocument/2006/customXml" ds:itemID="{ee627027-b0fe-40c2-a0bd-6bb55eaa1631}">
  <ds:schemaRefs/>
</ds:datastoreItem>
</file>

<file path=customXml/itemProps26.xml><?xml version="1.0" encoding="utf-8"?>
<ds:datastoreItem xmlns:ds="http://schemas.openxmlformats.org/officeDocument/2006/customXml" ds:itemID="{d6d48559-fadc-4e56-8463-b35045cdd837}">
  <ds:schemaRefs/>
</ds:datastoreItem>
</file>

<file path=customXml/itemProps27.xml><?xml version="1.0" encoding="utf-8"?>
<ds:datastoreItem xmlns:ds="http://schemas.openxmlformats.org/officeDocument/2006/customXml" ds:itemID="{34a39f8a-feff-4a81-b80c-4cc3c1011826}">
  <ds:schemaRefs/>
</ds:datastoreItem>
</file>

<file path=customXml/itemProps28.xml><?xml version="1.0" encoding="utf-8"?>
<ds:datastoreItem xmlns:ds="http://schemas.openxmlformats.org/officeDocument/2006/customXml" ds:itemID="{6415456e-c9ca-45e4-8c71-c6acf2cefccd}">
  <ds:schemaRefs/>
</ds:datastoreItem>
</file>

<file path=customXml/itemProps29.xml><?xml version="1.0" encoding="utf-8"?>
<ds:datastoreItem xmlns:ds="http://schemas.openxmlformats.org/officeDocument/2006/customXml" ds:itemID="{dd388767-3cf0-47d5-9843-061477a4090d}">
  <ds:schemaRefs/>
</ds:datastoreItem>
</file>

<file path=customXml/itemProps3.xml><?xml version="1.0" encoding="utf-8"?>
<ds:datastoreItem xmlns:ds="http://schemas.openxmlformats.org/officeDocument/2006/customXml" ds:itemID="{b8b5f45b-b998-4608-a231-0a3d969d69fb}">
  <ds:schemaRefs/>
</ds:datastoreItem>
</file>

<file path=customXml/itemProps30.xml><?xml version="1.0" encoding="utf-8"?>
<ds:datastoreItem xmlns:ds="http://schemas.openxmlformats.org/officeDocument/2006/customXml" ds:itemID="{0630950e-c1db-49d8-8c38-6a35f000a553}">
  <ds:schemaRefs/>
</ds:datastoreItem>
</file>

<file path=customXml/itemProps31.xml><?xml version="1.0" encoding="utf-8"?>
<ds:datastoreItem xmlns:ds="http://schemas.openxmlformats.org/officeDocument/2006/customXml" ds:itemID="{3a4a755f-0e44-4706-88de-be0dac5b9fe7}">
  <ds:schemaRefs/>
</ds:datastoreItem>
</file>

<file path=customXml/itemProps32.xml><?xml version="1.0" encoding="utf-8"?>
<ds:datastoreItem xmlns:ds="http://schemas.openxmlformats.org/officeDocument/2006/customXml" ds:itemID="{ddf4ef98-3f04-4bca-9acd-d6d5e8383551}">
  <ds:schemaRefs/>
</ds:datastoreItem>
</file>

<file path=customXml/itemProps33.xml><?xml version="1.0" encoding="utf-8"?>
<ds:datastoreItem xmlns:ds="http://schemas.openxmlformats.org/officeDocument/2006/customXml" ds:itemID="{04c9bbb9-2ce3-4f9e-82da-06fe9440dd0c}">
  <ds:schemaRefs/>
</ds:datastoreItem>
</file>

<file path=customXml/itemProps34.xml><?xml version="1.0" encoding="utf-8"?>
<ds:datastoreItem xmlns:ds="http://schemas.openxmlformats.org/officeDocument/2006/customXml" ds:itemID="{056fdce5-cc29-474b-bf9f-bec96592afe1}">
  <ds:schemaRefs/>
</ds:datastoreItem>
</file>

<file path=customXml/itemProps35.xml><?xml version="1.0" encoding="utf-8"?>
<ds:datastoreItem xmlns:ds="http://schemas.openxmlformats.org/officeDocument/2006/customXml" ds:itemID="{ab0f4742-7cfc-448e-a4c7-a9c64f90d95b}">
  <ds:schemaRefs/>
</ds:datastoreItem>
</file>

<file path=customXml/itemProps36.xml><?xml version="1.0" encoding="utf-8"?>
<ds:datastoreItem xmlns:ds="http://schemas.openxmlformats.org/officeDocument/2006/customXml" ds:itemID="{167d594e-37bf-4d86-b47d-903e89607b78}">
  <ds:schemaRefs/>
</ds:datastoreItem>
</file>

<file path=customXml/itemProps37.xml><?xml version="1.0" encoding="utf-8"?>
<ds:datastoreItem xmlns:ds="http://schemas.openxmlformats.org/officeDocument/2006/customXml" ds:itemID="{4f722ad7-52b5-450b-aba1-44af4d657c25}">
  <ds:schemaRefs/>
</ds:datastoreItem>
</file>

<file path=customXml/itemProps38.xml><?xml version="1.0" encoding="utf-8"?>
<ds:datastoreItem xmlns:ds="http://schemas.openxmlformats.org/officeDocument/2006/customXml" ds:itemID="{5f86aa6f-cb73-49a3-a132-f6d2adf30df0}">
  <ds:schemaRefs/>
</ds:datastoreItem>
</file>

<file path=customXml/itemProps39.xml><?xml version="1.0" encoding="utf-8"?>
<ds:datastoreItem xmlns:ds="http://schemas.openxmlformats.org/officeDocument/2006/customXml" ds:itemID="{003acda2-fd71-4faf-80fc-801026bf50da}">
  <ds:schemaRefs/>
</ds:datastoreItem>
</file>

<file path=customXml/itemProps4.xml><?xml version="1.0" encoding="utf-8"?>
<ds:datastoreItem xmlns:ds="http://schemas.openxmlformats.org/officeDocument/2006/customXml" ds:itemID="{6ce2720f-75a5-40b0-8508-acfffe785244}">
  <ds:schemaRefs/>
</ds:datastoreItem>
</file>

<file path=customXml/itemProps40.xml><?xml version="1.0" encoding="utf-8"?>
<ds:datastoreItem xmlns:ds="http://schemas.openxmlformats.org/officeDocument/2006/customXml" ds:itemID="{564c286f-7c1d-4132-b880-84c2c6671550}">
  <ds:schemaRefs/>
</ds:datastoreItem>
</file>

<file path=customXml/itemProps41.xml><?xml version="1.0" encoding="utf-8"?>
<ds:datastoreItem xmlns:ds="http://schemas.openxmlformats.org/officeDocument/2006/customXml" ds:itemID="{00a76031-2e92-417a-b13b-8e777ecacf2f}">
  <ds:schemaRefs/>
</ds:datastoreItem>
</file>

<file path=customXml/itemProps42.xml><?xml version="1.0" encoding="utf-8"?>
<ds:datastoreItem xmlns:ds="http://schemas.openxmlformats.org/officeDocument/2006/customXml" ds:itemID="{e6b401bc-d923-4c61-a8ae-bf677e9e3fc0}">
  <ds:schemaRefs/>
</ds:datastoreItem>
</file>

<file path=customXml/itemProps5.xml><?xml version="1.0" encoding="utf-8"?>
<ds:datastoreItem xmlns:ds="http://schemas.openxmlformats.org/officeDocument/2006/customXml" ds:itemID="{d84beca0-7f7d-438b-bb84-559cbc91d487}">
  <ds:schemaRefs/>
</ds:datastoreItem>
</file>

<file path=customXml/itemProps6.xml><?xml version="1.0" encoding="utf-8"?>
<ds:datastoreItem xmlns:ds="http://schemas.openxmlformats.org/officeDocument/2006/customXml" ds:itemID="{bef32402-02ad-4cd6-9ae9-685a01690ea8}">
  <ds:schemaRefs/>
</ds:datastoreItem>
</file>

<file path=customXml/itemProps7.xml><?xml version="1.0" encoding="utf-8"?>
<ds:datastoreItem xmlns:ds="http://schemas.openxmlformats.org/officeDocument/2006/customXml" ds:itemID="{1229c7b4-b331-4854-a18f-fada03e7bc02}">
  <ds:schemaRefs/>
</ds:datastoreItem>
</file>

<file path=customXml/itemProps8.xml><?xml version="1.0" encoding="utf-8"?>
<ds:datastoreItem xmlns:ds="http://schemas.openxmlformats.org/officeDocument/2006/customXml" ds:itemID="{cc872e33-3e41-478f-a576-cdf28f606d59}">
  <ds:schemaRefs/>
</ds:datastoreItem>
</file>

<file path=customXml/itemProps9.xml><?xml version="1.0" encoding="utf-8"?>
<ds:datastoreItem xmlns:ds="http://schemas.openxmlformats.org/officeDocument/2006/customXml" ds:itemID="{772ed8f6-07e1-4f0a-b4f8-d367570cc04b}">
  <ds:schemaRefs/>
</ds:datastoreItem>
</file>

<file path=docProps/app.xml><?xml version="1.0" encoding="utf-8"?>
<Properties xmlns="http://schemas.openxmlformats.org/officeDocument/2006/extended-properties" xmlns:vt="http://schemas.openxmlformats.org/officeDocument/2006/docPropsVTypes">
  <Pages>65</Pages>
  <Words>13934</Words>
  <Characters>17071</Characters>
  <TotalTime>31</TotalTime>
  <ScaleCrop>false</ScaleCrop>
  <LinksUpToDate>false</LinksUpToDate>
  <CharactersWithSpaces>17365</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2023-03-02T10:54:00Z</dcterms:created>
  <dc:creator>Lenovo</dc:creator>
  <cp:lastModifiedBy>不二臣</cp:lastModifiedBy>
  <cp:lastPrinted>2023-03-03T02:05:00Z</cp:lastPrinted>
  <dcterms:modified xsi:type="dcterms:W3CDTF">2024-03-12T07:58:38Z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D6D9CDFC748F443486D2BA0B94C662D1</vt:lpwstr>
  </property>
</Properties>
</file>