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中共沙河市委网络安全和信息化委员会办公室</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2019部门预算信息公开</w:t>
      </w:r>
    </w:p>
    <w:p>
      <w:pPr>
        <w:jc w:val="center"/>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line="610" w:lineRule="exact"/>
        <w:ind w:left="0" w:leftChars="0" w:right="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按照《预算法》、《地方预决算公开操作规程》规定，现将中共沙河市委网络安全和信息化委员会办公室2019部门预算公开如下：</w:t>
      </w:r>
    </w:p>
    <w:p>
      <w:pPr>
        <w:widowControl w:val="0"/>
        <w:numPr>
          <w:ilvl w:val="0"/>
          <w:numId w:val="1"/>
        </w:numPr>
        <w:wordWrap/>
        <w:adjustRightInd/>
        <w:snapToGrid/>
        <w:spacing w:line="610" w:lineRule="exact"/>
        <w:ind w:left="0" w:leftChars="0" w:right="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部门职责及预算单位构成</w:t>
      </w:r>
    </w:p>
    <w:p>
      <w:pPr>
        <w:widowControl w:val="0"/>
        <w:numPr>
          <w:ilvl w:val="0"/>
          <w:numId w:val="0"/>
        </w:numPr>
        <w:wordWrap/>
        <w:adjustRightInd/>
        <w:snapToGrid/>
        <w:spacing w:line="610" w:lineRule="exact"/>
        <w:ind w:left="0" w:leftChars="0" w:right="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部门职责：</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sz w:val="32"/>
          <w:szCs w:val="32"/>
        </w:rPr>
        <w:t>（一）负责处理市委网络安全和信息化委员会日常事务工作。协调督促有关方面落实委员会的决定事项、工作部署和要求，组织开展涉及我市政治、经济、文化、社会、生态及军事等各个领域的网络安全和信息化重大问题研究，向委员会提出工作建议。</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组织研究起草我市网络安全和信息化发展战略、宏观规划和相关政策。统筹推进我市网络安全和信息化法治、标准建设，根据职责权限负责相关法规、规章等的实施和监督检查，根据职责权限推动落实网络安全和信息化领域国家标准并监督实施；依法完善与信息化相关的统计调查制度。</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统筹协调全市网络安全保障体系和可信体系建设。牵头协调有关部门制定相关行业网络安全规划及保障评价指标体系，协调信息安全保护工作；指导推进全市党政军部门，重点行业网络安全保障和信息化工作；协调推动网络安全和信息化核心技术、关键设备等方面开展科技攻关，统筹推进网络安全和信息化军民融合深度发展；推进网络强市建设，协调推动全市公共服务和社会治理信息化；指导全市网络安全信息共享和通报。</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（四）督促落实我市涉及政治、经济、文化、社会、生态及军事等各个领域的网络安全和信息化重大事项；负责协调处理网络安全和信息化重大突发事件与有关应急工作。</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负责全市互联网信息内容管理。统筹协调组织互联网宣传管理和舆论引导工作，组织开展网上评论，指导推动网络评论队伍建设，维护互联网意识形态安全；研究拟订互联网新闻信息传播相关政策；负责互联网信息内容监督管理执法，组织开展网络舆论生态治理，依法指导和管理本市落地网站及市内新媒体新应用，会同有关部门处置和封堵网上有害信息，依照相关法律和规定查处违法违规行为和网站。</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（六）负责指导协调全市网络舆情工作。收集、分析、研判、报送和处置网络舆情信息，依法规范舆情服务市场。</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推动全市网络阵地建设和重点新闻网站规划建设。指导协调网络游戏、网络视听、网络出版等相关业务，推动移动互联网发展，会同有关部门推动传统媒体与新兴媒体融合发展；负责全市网站转载新闻稿源的管理。</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（八）推动全市网络社会工作和网络文化、网络文明建设；发展、联系、服务网络社会组织，指导互联网行业自律，推进网站党建工作。</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落实国家互联网信息服务资本准入和信息网络行业安全审查的有关政策。负责全市网络新闻业务和论坛、博客、搜索引擎具有新闻舆论及社会动员功能业务的日常监管，并配合省、邢台市做好相关审批工作；指导全市有关部门督促电信运营企业、接入服务企业、域名注册管理和服务机构做好域名注册、互联网地址（</w:t>
      </w:r>
      <w:r>
        <w:rPr>
          <w:rFonts w:ascii="仿宋_GB2312" w:hAnsi="仿宋_GB2312" w:eastAsia="仿宋_GB2312" w:cs="仿宋_GB2312"/>
          <w:sz w:val="32"/>
          <w:szCs w:val="32"/>
        </w:rPr>
        <w:t>1P</w:t>
      </w:r>
      <w:r>
        <w:rPr>
          <w:rFonts w:hint="eastAsia" w:ascii="仿宋_GB2312" w:hAnsi="仿宋_GB2312" w:eastAsia="仿宋_GB2312" w:cs="仿宋_GB2312"/>
          <w:sz w:val="32"/>
          <w:szCs w:val="32"/>
        </w:rPr>
        <w:t>地址）分配、网站登记备案、接入以及网络行为主体身份信息核对等基础管理工作；指导协调有关部门推进新技术新应用安全评估，统筹协调全市移动互联网管理。</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协调推进全市信息网络行业自主创新和发展。协调开展全市互联网经济和发展态势研究，推动建立健全我市信息网络行业投融资支持服务体系、技术创新服务体系，统筹协调全市重要信息资源的开发利用与共享。</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（十一）规划指导市内机构开展金融信息服务业务。组织开展全市金融信息服务市场监管；协调金融监管部门建立全市网络金融信息发布、传播监管制度及工作机制。</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（十二）组织拟订网络安全和信息化干部人才队伍发展规划，组织开展网信系统干部教育培训和人才队伍建设，规划指导全市互联网新闻信息服务从业人员教育培训和考评工作，组织开展网络媒介素养教育。</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（十三）组织开展相关领域国内国际交流与合作。</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（十四）指导、检查、推动各乡镇办事处和有关部门网络安全和信息化工作。</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完成省委网络安全和信息化委员会办公室（省互联网信息办公室）、邢台市委网络安全和信息化委员会办公室（邢台市互联网信息办公室）和市委、市政府及市委网络安全和信息化委员会、市委宣传部交办的其他任务。</w:t>
      </w:r>
    </w:p>
    <w:p>
      <w:pPr>
        <w:pStyle w:val="5"/>
        <w:widowControl/>
        <w:rPr>
          <w:rFonts w:hint="eastAsia" w:ascii="仿宋_GB2312" w:hAnsi="仿宋_GB2312" w:eastAsia="仿宋_GB2312" w:cs="仿宋_GB2312"/>
          <w:kern w:val="2"/>
          <w:sz w:val="32"/>
          <w:szCs w:val="32"/>
          <w:lang w:val="en-US" w:eastAsia="zh-CN" w:bidi="ar-SA"/>
        </w:rPr>
      </w:pPr>
    </w:p>
    <w:p>
      <w:pPr>
        <w:rPr>
          <w:rFonts w:hint="eastAsia" w:ascii="仿宋" w:hAnsi="仿宋" w:eastAsia="仿宋" w:cs="Times New Roman"/>
          <w:b/>
          <w:sz w:val="32"/>
          <w:szCs w:val="32"/>
        </w:rPr>
      </w:pPr>
      <w:r>
        <w:rPr>
          <w:rFonts w:hint="eastAsia" w:ascii="仿宋" w:hAnsi="仿宋" w:eastAsia="仿宋" w:cs="Times New Roman"/>
          <w:b/>
          <w:sz w:val="32"/>
          <w:szCs w:val="32"/>
          <w:lang w:val="en-US" w:eastAsia="zh-CN"/>
        </w:rPr>
        <w:t xml:space="preserve">     </w:t>
      </w:r>
      <w:r>
        <w:rPr>
          <w:rFonts w:hint="eastAsia" w:ascii="仿宋" w:hAnsi="仿宋" w:eastAsia="仿宋" w:cs="Times New Roman"/>
          <w:b/>
          <w:sz w:val="32"/>
          <w:szCs w:val="32"/>
        </w:rPr>
        <w:t>机构设置：</w:t>
      </w:r>
    </w:p>
    <w:p>
      <w:pPr>
        <w:rPr>
          <w:rFonts w:hint="eastAsia" w:ascii="仿宋" w:hAnsi="仿宋" w:eastAsia="仿宋" w:cs="Times New Roman"/>
          <w:b/>
          <w:sz w:val="32"/>
          <w:szCs w:val="32"/>
        </w:rPr>
      </w:pPr>
    </w:p>
    <w:tbl>
      <w:tblPr>
        <w:tblStyle w:val="3"/>
        <w:tblW w:w="9096" w:type="dxa"/>
        <w:tblInd w:w="24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62"/>
        <w:gridCol w:w="1667"/>
        <w:gridCol w:w="1845"/>
        <w:gridCol w:w="2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296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单位名称</w:t>
            </w:r>
          </w:p>
        </w:tc>
        <w:tc>
          <w:tcPr>
            <w:tcW w:w="1667"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单位性质</w:t>
            </w:r>
          </w:p>
        </w:tc>
        <w:tc>
          <w:tcPr>
            <w:tcW w:w="1845"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单位规格</w:t>
            </w:r>
          </w:p>
        </w:tc>
        <w:tc>
          <w:tcPr>
            <w:tcW w:w="2622"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2962" w:type="dxa"/>
            <w:tcBorders>
              <w:top w:val="nil"/>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仿宋_GB2312" w:hAnsi="宋体" w:eastAsia="仿宋_GB2312" w:cs="仿宋_GB2312"/>
                <w:sz w:val="32"/>
                <w:szCs w:val="32"/>
                <w:lang w:eastAsia="zh-CN"/>
              </w:rPr>
            </w:pPr>
            <w:r>
              <w:rPr>
                <w:rFonts w:hint="eastAsia" w:ascii="仿宋_GB2312" w:hAnsi="宋体" w:eastAsia="仿宋_GB2312" w:cs="仿宋_GB2312"/>
                <w:kern w:val="0"/>
                <w:sz w:val="32"/>
                <w:szCs w:val="32"/>
              </w:rPr>
              <w:t>中共沙河市委</w:t>
            </w:r>
            <w:r>
              <w:rPr>
                <w:rFonts w:hint="eastAsia" w:ascii="仿宋_GB2312" w:hAnsi="宋体" w:eastAsia="仿宋_GB2312" w:cs="仿宋_GB2312"/>
                <w:kern w:val="0"/>
                <w:sz w:val="32"/>
                <w:szCs w:val="32"/>
                <w:lang w:eastAsia="zh-CN"/>
              </w:rPr>
              <w:t>网络安全和信息化委员会办公室</w:t>
            </w:r>
          </w:p>
        </w:tc>
        <w:tc>
          <w:tcPr>
            <w:tcW w:w="166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行政</w:t>
            </w:r>
          </w:p>
        </w:tc>
        <w:tc>
          <w:tcPr>
            <w:tcW w:w="184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正科级</w:t>
            </w:r>
          </w:p>
        </w:tc>
        <w:tc>
          <w:tcPr>
            <w:tcW w:w="26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仿宋_GB2312" w:hAnsi="宋体" w:eastAsia="仿宋_GB2312" w:cs="仿宋_GB2312"/>
                <w:sz w:val="32"/>
                <w:szCs w:val="32"/>
                <w:lang w:eastAsia="zh-CN"/>
              </w:rPr>
            </w:pPr>
            <w:r>
              <w:rPr>
                <w:rFonts w:hint="eastAsia" w:ascii="仿宋_GB2312" w:hAnsi="宋体" w:eastAsia="仿宋_GB2312" w:cs="仿宋_GB2312"/>
                <w:kern w:val="0"/>
                <w:sz w:val="32"/>
                <w:szCs w:val="32"/>
                <w:lang w:val="en-US" w:eastAsia="zh-CN"/>
              </w:rPr>
              <w:t>全额</w:t>
            </w:r>
          </w:p>
        </w:tc>
      </w:tr>
    </w:tbl>
    <w:p>
      <w:pPr>
        <w:widowControl w:val="0"/>
        <w:wordWrap/>
        <w:adjustRightInd/>
        <w:snapToGrid/>
        <w:spacing w:line="610" w:lineRule="exact"/>
        <w:ind w:left="0" w:leftChars="0" w:right="0" w:firstLine="640"/>
        <w:jc w:val="both"/>
        <w:textAlignment w:val="auto"/>
        <w:outlineLvl w:val="9"/>
        <w:rPr>
          <w:rFonts w:hint="eastAsia" w:ascii="仿宋_GB2312" w:eastAsia="仿宋_GB2312"/>
          <w:sz w:val="32"/>
          <w:szCs w:val="32"/>
        </w:rPr>
      </w:pPr>
    </w:p>
    <w:p>
      <w:pPr>
        <w:widowControl w:val="0"/>
        <w:numPr>
          <w:ilvl w:val="0"/>
          <w:numId w:val="0"/>
        </w:numPr>
        <w:wordWrap/>
        <w:adjustRightInd/>
        <w:snapToGrid/>
        <w:spacing w:line="610" w:lineRule="exact"/>
        <w:ind w:left="0" w:leftChars="0" w:right="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二、部门预算安排的总体情况</w:t>
      </w:r>
    </w:p>
    <w:p>
      <w:pPr>
        <w:widowControl w:val="0"/>
        <w:wordWrap/>
        <w:adjustRightInd/>
        <w:snapToGrid/>
        <w:spacing w:line="610" w:lineRule="exact"/>
        <w:ind w:left="0" w:leftChars="0" w:right="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按照预算管理有关规定，目前我市部门预算的编制实行综合预算制度，即全部收入和支出都反映在预算中。</w:t>
      </w:r>
    </w:p>
    <w:p>
      <w:pPr>
        <w:widowControl w:val="0"/>
        <w:numPr>
          <w:ilvl w:val="0"/>
          <w:numId w:val="2"/>
        </w:numPr>
        <w:wordWrap/>
        <w:adjustRightInd/>
        <w:snapToGrid/>
        <w:spacing w:line="610" w:lineRule="exact"/>
        <w:ind w:left="0" w:leftChars="0" w:right="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收入说明</w:t>
      </w:r>
    </w:p>
    <w:p>
      <w:pPr>
        <w:widowControl w:val="0"/>
        <w:numPr>
          <w:ilvl w:val="0"/>
          <w:numId w:val="0"/>
        </w:numPr>
        <w:wordWrap/>
        <w:adjustRightInd/>
        <w:snapToGrid/>
        <w:spacing w:line="610" w:lineRule="exact"/>
        <w:ind w:left="0" w:leftChars="0" w:right="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反映本部门当年全部收入。2019年预算收入55万元，其中：一般公共预算收入55万元，基金预算拨款0元。</w:t>
      </w:r>
    </w:p>
    <w:p>
      <w:pPr>
        <w:widowControl w:val="0"/>
        <w:numPr>
          <w:ilvl w:val="0"/>
          <w:numId w:val="2"/>
        </w:numPr>
        <w:wordWrap/>
        <w:adjustRightInd/>
        <w:snapToGrid/>
        <w:spacing w:line="610" w:lineRule="exact"/>
        <w:ind w:left="0" w:leftChars="0" w:right="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支出说明</w:t>
      </w:r>
    </w:p>
    <w:p>
      <w:pPr>
        <w:widowControl w:val="0"/>
        <w:numPr>
          <w:ilvl w:val="0"/>
          <w:numId w:val="0"/>
        </w:numPr>
        <w:wordWrap/>
        <w:adjustRightInd/>
        <w:snapToGrid/>
        <w:spacing w:line="610" w:lineRule="exact"/>
        <w:ind w:left="0" w:leftChars="0" w:right="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预算总表支出栏、基本支出表、项目支出表按经济分类和支出功能分类科目编制，反映中共沙河市委网络安全和信息化委员会办公室2019年度部门预算中支出预算的总体情况。2019年支出预算55万元，其中基本支出0万元，包括人员经费和日常公用经费；项目支出55万元，主要是网络宣传经费、网络安全和信息化工作经费。</w:t>
      </w:r>
    </w:p>
    <w:p>
      <w:pPr>
        <w:widowControl w:val="0"/>
        <w:numPr>
          <w:ilvl w:val="0"/>
          <w:numId w:val="2"/>
        </w:numPr>
        <w:wordWrap/>
        <w:adjustRightInd/>
        <w:snapToGrid/>
        <w:spacing w:line="610" w:lineRule="exact"/>
        <w:ind w:left="0" w:leftChars="0" w:right="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比上年增减情况</w:t>
      </w:r>
    </w:p>
    <w:p>
      <w:pPr>
        <w:widowControl w:val="0"/>
        <w:numPr>
          <w:ilvl w:val="0"/>
          <w:numId w:val="0"/>
        </w:numPr>
        <w:wordWrap/>
        <w:adjustRightInd/>
        <w:snapToGrid/>
        <w:spacing w:line="610" w:lineRule="exact"/>
        <w:ind w:left="64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我部门为2019新成立单位，2018年尚未成立。</w:t>
      </w:r>
    </w:p>
    <w:p>
      <w:pPr>
        <w:widowControl w:val="0"/>
        <w:numPr>
          <w:ilvl w:val="0"/>
          <w:numId w:val="3"/>
        </w:numPr>
        <w:wordWrap/>
        <w:adjustRightInd/>
        <w:snapToGrid/>
        <w:spacing w:line="610" w:lineRule="exact"/>
        <w:ind w:left="0" w:leftChars="0" w:right="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机关运行经费安排情况 </w:t>
      </w:r>
    </w:p>
    <w:p>
      <w:pPr>
        <w:widowControl w:val="0"/>
        <w:numPr>
          <w:ilvl w:val="0"/>
          <w:numId w:val="0"/>
        </w:numPr>
        <w:wordWrap/>
        <w:adjustRightInd/>
        <w:snapToGrid/>
        <w:spacing w:line="610" w:lineRule="exact"/>
        <w:ind w:left="0" w:leftChars="0" w:right="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机关运行经费共计安排0万元。</w:t>
      </w:r>
    </w:p>
    <w:p>
      <w:pPr>
        <w:widowControl w:val="0"/>
        <w:numPr>
          <w:ilvl w:val="0"/>
          <w:numId w:val="3"/>
        </w:numPr>
        <w:wordWrap/>
        <w:adjustRightInd/>
        <w:snapToGrid/>
        <w:spacing w:line="610" w:lineRule="exact"/>
        <w:ind w:left="0" w:leftChars="0" w:right="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财政拨款“三公”经费预算安排情况及增减变化原因</w:t>
      </w:r>
    </w:p>
    <w:p>
      <w:pPr>
        <w:widowControl w:val="0"/>
        <w:numPr>
          <w:ilvl w:val="0"/>
          <w:numId w:val="0"/>
        </w:numPr>
        <w:wordWrap/>
        <w:adjustRightInd/>
        <w:snapToGrid/>
        <w:spacing w:line="610" w:lineRule="exact"/>
        <w:ind w:left="0" w:leftChars="0" w:right="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2019年，我部门“三公”经费预算安排0万元。</w:t>
      </w:r>
    </w:p>
    <w:p>
      <w:pPr>
        <w:widowControl w:val="0"/>
        <w:numPr>
          <w:ilvl w:val="0"/>
          <w:numId w:val="3"/>
        </w:numPr>
        <w:wordWrap/>
        <w:adjustRightInd/>
        <w:snapToGrid/>
        <w:spacing w:line="610" w:lineRule="exact"/>
        <w:ind w:left="0" w:leftChars="0" w:right="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绩效预算信息</w:t>
      </w:r>
    </w:p>
    <w:p>
      <w:pPr>
        <w:widowControl w:val="0"/>
        <w:numPr>
          <w:ilvl w:val="0"/>
          <w:numId w:val="0"/>
        </w:numPr>
        <w:wordWrap/>
        <w:adjustRightInd/>
        <w:snapToGrid/>
        <w:spacing w:line="610" w:lineRule="exact"/>
        <w:ind w:left="0" w:leftChars="0" w:right="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（一）总体绩效目标：</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以习近平总书记在全国宣传思想工作会议上的讲话为指导，认真学习贯彻省、邢台市宣传思想工作会议，</w:t>
      </w:r>
      <w:r>
        <w:rPr>
          <w:rFonts w:hint="eastAsia" w:ascii="仿宋_GB2312" w:hAnsi="仿宋_GB2312" w:eastAsia="仿宋_GB2312" w:cs="仿宋_GB2312"/>
          <w:sz w:val="32"/>
          <w:szCs w:val="32"/>
        </w:rPr>
        <w:t>紧紧围绕市委、市政府中心工作和重点工作，大力推进网络宣传工作，不断加强网络信息管理，牢牢把握网上舆论主动权，利用多种渠道宣传沙河。</w:t>
      </w:r>
    </w:p>
    <w:p>
      <w:pPr>
        <w:spacing w:line="580" w:lineRule="exact"/>
        <w:ind w:firstLine="640" w:firstLineChars="200"/>
        <w:rPr>
          <w:rFonts w:hint="eastAsia" w:ascii="仿宋" w:hAnsi="仿宋" w:eastAsia="仿宋"/>
          <w:sz w:val="32"/>
          <w:szCs w:val="32"/>
        </w:rPr>
      </w:pPr>
    </w:p>
    <w:p>
      <w:pPr>
        <w:pStyle w:val="5"/>
        <w:widowControl/>
        <w:rPr>
          <w:rFonts w:hint="eastAsia" w:ascii="仿宋" w:hAnsi="仿宋" w:eastAsia="仿宋" w:cs="黑体"/>
          <w:kern w:val="2"/>
          <w:sz w:val="32"/>
          <w:szCs w:val="32"/>
          <w:lang w:val="en-US" w:eastAsia="zh-CN" w:bidi="ar-SA"/>
        </w:rPr>
      </w:pPr>
      <w:r>
        <w:rPr>
          <w:rFonts w:hint="eastAsia" w:ascii="仿宋" w:hAnsi="仿宋" w:eastAsia="仿宋" w:cs="黑体"/>
          <w:kern w:val="2"/>
          <w:sz w:val="32"/>
          <w:szCs w:val="32"/>
          <w:lang w:val="en-US" w:eastAsia="zh-CN" w:bidi="ar-SA"/>
        </w:rPr>
        <w:t xml:space="preserve">   </w:t>
      </w:r>
      <w:r>
        <w:rPr>
          <w:rFonts w:hint="eastAsia" w:ascii="仿宋" w:hAnsi="仿宋" w:eastAsia="仿宋" w:cs="黑体"/>
          <w:b w:val="0"/>
          <w:bCs w:val="0"/>
          <w:kern w:val="2"/>
          <w:sz w:val="32"/>
          <w:szCs w:val="32"/>
          <w:lang w:val="en-US" w:eastAsia="zh-CN" w:bidi="ar-SA"/>
        </w:rPr>
        <w:t>部门职责分类绩效目标情况说明：</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黑体"/>
          <w:kern w:val="2"/>
          <w:sz w:val="32"/>
          <w:szCs w:val="32"/>
          <w:lang w:val="en-US" w:eastAsia="zh-CN" w:bidi="ar-SA"/>
        </w:rPr>
        <w:t xml:space="preserve"> 一</w:t>
      </w:r>
      <w:r>
        <w:rPr>
          <w:rFonts w:hint="eastAsia" w:ascii="仿宋_GB2312" w:hAnsi="仿宋_GB2312" w:eastAsia="仿宋_GB2312" w:cs="仿宋_GB2312"/>
          <w:sz w:val="32"/>
          <w:szCs w:val="32"/>
          <w:lang w:val="en-US" w:eastAsia="zh-CN"/>
        </w:rPr>
        <w:t>、扎实推进县级网信机构建设，按照省、邢台关于机构改革任务要求，结合我市实际，选强配齐网信干部，建立健全互联网管理工作机制，提升全市网络管理水平。</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做大做强正面宣传，积极与中央、省、邢台市网信办和人民网、新华网、中新网、央视网、天涯论坛、腾讯网等国内重点网站，进一步建立密切关系，确保第一时间将我市重要工作和重大活动通过各大重点网站发布出去，第一时间消除各重点网站上有关我市的不实信息。</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进一步加强网络舆情监控应对工作。结合舆情监控平台，进行密切监控，对出现有关我市负面报道及时上报、及时引导、及时处理。推进全市“一张网”建设工作，加强对属地内各网站、贴吧、论坛、微博微信的日常监控和正面引导工作。涉及我市相关舆情信息做到及时发布、跟帖和回复，积极对网络舆情进行正面引导和有效应对，创造良好的网络环境，营造网络正能量。</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积极做好新媒体建设工作，进一步推进以“沙河发布”和“沙河宣传”政务微博微信为主体，以各单位新媒体和社会自媒体为翼的“一体两翼”新媒体宣传矩阵，加大各单位政务新媒体建设力度，在“沙河发布”政务微博谋划开设“微直播”、“微征集”、“微便民”、“微互动”等微话题活动。7月份举办“百家自媒体走邢襄”采风活动，组织邢台市级网络自媒体深入沙河，开展采风活动，发现和寻找沙河的美，进一步提升沙河美誉度；全年不定期开展系列网民主题互动活动，充分调动网民热情，提高群众参与度。在“沙河宣传”政务微信上开展一系列介绍我市特色人文、饮食、旅游等专题互动活动，坚持每天有更新，适合网民相关需求，增加关注数量，提升政务新媒体平台的影响力，努力打造独具沙河特色的政府官方微博和微信平台。同时注重与属地内有影响力的自媒体交朋友，积极开展网络统一战线工作，实现正面统一发声，加快“沙河市新媒体联盟”建设工作，尽快制定我市新媒体联盟相关方案、制度，进一步建立健全新媒体管理运行机制，引导新媒体进一步树立责任意识，营造良好的网络舆论环境。</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持续开展“净网”专项行动工作。根据邢台市关于持续开展“净网”专项行动的安排和部署，结合我市实际，与市公安局、市文广新体局等相关部门加强合作，积极开展“净网”专项行动，为全市营造风清气正的网络舆论环境。</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进一步推进网络管理工作。加强对互联网建设知识的学习，提升应对网络舆情的能力，定期邀请国内著名专家学者，网站论坛负责人等前来授课；邀请重点网站负责人、网络名人、大V等到沙河进行实地采风，进一步提升沙河对外影响力。同时，积极学习和借鉴先进地区网络管理经验，与重大网络媒体做好对接，进行实地考察学习,运用所学知识，进一步加快推进我市互联网管理工作。</w:t>
      </w:r>
    </w:p>
    <w:p>
      <w:pPr>
        <w:pStyle w:val="5"/>
        <w:widowControl/>
        <w:rPr>
          <w:rFonts w:hint="eastAsia" w:ascii="仿宋" w:hAnsi="仿宋" w:eastAsia="仿宋"/>
          <w:sz w:val="32"/>
          <w:szCs w:val="32"/>
          <w:lang w:val="en-US" w:eastAsia="zh-CN"/>
        </w:rPr>
      </w:pPr>
    </w:p>
    <w:p>
      <w:pPr>
        <w:jc w:val="center"/>
        <w:outlineLvl w:val="0"/>
        <w:rPr>
          <w:rFonts w:hint="eastAsia" w:ascii="方正小标宋_GBK" w:eastAsia="方正小标宋_GBK"/>
          <w:sz w:val="32"/>
        </w:rPr>
      </w:pPr>
      <w:bookmarkStart w:id="0" w:name="_Toc507765241"/>
    </w:p>
    <w:p>
      <w:pPr>
        <w:jc w:val="center"/>
        <w:outlineLvl w:val="0"/>
        <w:rPr>
          <w:rFonts w:hint="eastAsia" w:ascii="方正小标宋_GBK" w:eastAsia="方正小标宋_GBK"/>
          <w:sz w:val="32"/>
        </w:rPr>
      </w:pPr>
      <w:r>
        <w:rPr>
          <w:rFonts w:hint="eastAsia" w:ascii="方正小标宋_GBK" w:eastAsia="方正小标宋_GBK"/>
          <w:sz w:val="32"/>
        </w:rPr>
        <w:t>部门职责-工作活动绩效目标</w:t>
      </w:r>
      <w:bookmarkEnd w:id="0"/>
    </w:p>
    <w:tbl>
      <w:tblPr>
        <w:tblStyle w:val="3"/>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hint="eastAsia" w:ascii="方正小标宋_GBK" w:eastAsia="方正小标宋_GBK"/>
                <w:sz w:val="24"/>
                <w:lang w:eastAsia="zh-CN"/>
              </w:rPr>
            </w:pPr>
            <w:r>
              <w:rPr>
                <w:rFonts w:ascii="方正小标宋_GBK" w:eastAsia="方正小标宋_GBK"/>
                <w:sz w:val="24"/>
              </w:rPr>
              <w:t>107</w:t>
            </w:r>
            <w:r>
              <w:rPr>
                <w:rFonts w:hint="eastAsia" w:ascii="方正小标宋_GBK" w:eastAsia="方正小标宋_GBK"/>
                <w:sz w:val="24"/>
              </w:rPr>
              <w:t>中共沙河市委</w:t>
            </w:r>
            <w:r>
              <w:rPr>
                <w:rFonts w:hint="eastAsia" w:ascii="方正小标宋_GBK" w:eastAsia="方正小标宋_GBK"/>
                <w:sz w:val="24"/>
                <w:lang w:eastAsia="zh-CN"/>
              </w:rPr>
              <w:t>网络安全和信息化委员会办公室</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w:t>
            </w:r>
            <w:r>
              <w:rPr>
                <w:rFonts w:hint="eastAsia" w:ascii="方正书宋_GBK" w:eastAsia="方正书宋_GBK"/>
                <w:b/>
                <w:lang w:eastAsia="zh-CN"/>
              </w:rPr>
              <w:t>网络宣传思想工作</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55</w:t>
            </w:r>
          </w:p>
        </w:tc>
        <w:tc>
          <w:tcPr>
            <w:tcW w:w="2976"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深入学习宣传贯彻习近平总书记关于网络安全和信息化的重要讲话精神，组织各级各类媒体宣传全国网络安全和信息化工作会议精神。</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牢牢掌握</w:t>
            </w:r>
            <w:r>
              <w:rPr>
                <w:rFonts w:hint="eastAsia" w:ascii="方正书宋_GBK" w:eastAsia="方正书宋_GBK"/>
                <w:lang w:eastAsia="zh-CN"/>
              </w:rPr>
              <w:t>网络</w:t>
            </w:r>
            <w:r>
              <w:rPr>
                <w:rFonts w:hint="eastAsia" w:ascii="方正书宋_GBK" w:eastAsia="方正书宋_GBK"/>
              </w:rPr>
              <w:t>意识形态工作领导权</w:t>
            </w:r>
            <w:r>
              <w:rPr>
                <w:rFonts w:hint="eastAsia" w:ascii="方正书宋_GBK" w:eastAsia="方正书宋_GBK"/>
                <w:lang w:eastAsia="zh-CN"/>
              </w:rPr>
              <w:t>，提升网络安全保障能力，筑牢网络安全屏障，发挥信息化驱动引领作用。</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、舆论舆情引导管理</w:t>
            </w:r>
          </w:p>
        </w:tc>
        <w:tc>
          <w:tcPr>
            <w:tcW w:w="1276" w:type="dxa"/>
            <w:vMerge w:val="restart"/>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30</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指导协调新闻舆论工作，组织系列主题新闻宣传，开展新闻业务调研评议；抓好新闻管理制度和措施落实；围绕社会热点敏感问题、突发事件，正确引导社会心态；组织开展舆情信息收集、分析、研判。</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牢牢把握正确导向，为全县经济社会发展提供有力的舆论支持；提升新闻工作者的政治意识、责任意识和职业素养；提高舆情研判能力和信息服务水平，及时化解、妥善处理有关负面舆情。</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突发事件新闻处置完成率</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在市级以上媒体播发宣传本县稿件篇数</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bookmarkStart w:id="1" w:name="_GoBack"/>
            <w:bookmarkEnd w:id="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、互联网宣传和信息内容管理</w:t>
            </w:r>
          </w:p>
        </w:tc>
        <w:tc>
          <w:tcPr>
            <w:tcW w:w="1276" w:type="dxa"/>
            <w:vMerge w:val="restart"/>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25</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加强网络安全和信息化工作，加强互联网宣传和信息内容管理，加强网络文化建设。</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完善互联网管理领导体制，加强网上舆论引导，营造良好网络舆论氛围，发展健康向上网络文化。</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组织开展网络宣传活动比率</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互联网重大突发事件应急处置率</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bl>
    <w:p>
      <w:pPr>
        <w:spacing w:line="300" w:lineRule="exact"/>
        <w:jc w:val="left"/>
        <w:outlineLvl w:val="0"/>
        <w:sectPr>
          <w:pgSz w:w="16839" w:h="11907" w:orient="landscape"/>
          <w:pgMar w:top="1020" w:right="1361" w:bottom="1020" w:left="1361" w:header="851" w:footer="992" w:gutter="0"/>
          <w:cols w:space="720" w:num="1"/>
          <w:docGrid w:type="lines" w:linePitch="312" w:charSpace="0"/>
        </w:sectPr>
      </w:pPr>
    </w:p>
    <w:p>
      <w:pPr>
        <w:widowControl w:val="0"/>
        <w:numPr>
          <w:ilvl w:val="0"/>
          <w:numId w:val="0"/>
        </w:numPr>
        <w:wordWrap/>
        <w:adjustRightInd/>
        <w:snapToGrid/>
        <w:spacing w:line="610" w:lineRule="exact"/>
        <w:ind w:left="640" w:leftChars="0" w:right="0"/>
        <w:jc w:val="both"/>
        <w:textAlignment w:val="auto"/>
        <w:outlineLvl w:val="9"/>
        <w:rPr>
          <w:rFonts w:hint="eastAsia" w:ascii="仿宋_GB2312" w:hAnsi="仿宋_GB2312" w:eastAsia="仿宋_GB2312" w:cs="仿宋_GB2312"/>
          <w:sz w:val="32"/>
          <w:szCs w:val="32"/>
          <w:lang w:val="en-US" w:eastAsia="zh-CN"/>
        </w:rPr>
      </w:pPr>
    </w:p>
    <w:p>
      <w:pPr>
        <w:widowControl w:val="0"/>
        <w:numPr>
          <w:ilvl w:val="0"/>
          <w:numId w:val="4"/>
        </w:numPr>
        <w:wordWrap/>
        <w:adjustRightInd/>
        <w:snapToGrid/>
        <w:spacing w:line="610" w:lineRule="exact"/>
        <w:ind w:left="0" w:leftChars="0" w:right="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政府采购预算情况</w:t>
      </w:r>
    </w:p>
    <w:p>
      <w:pPr>
        <w:widowControl w:val="0"/>
        <w:numPr>
          <w:ilvl w:val="0"/>
          <w:numId w:val="0"/>
        </w:numPr>
        <w:wordWrap/>
        <w:adjustRightInd/>
        <w:snapToGrid/>
        <w:spacing w:line="610" w:lineRule="exact"/>
        <w:ind w:left="0" w:leftChars="0" w:right="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2019年，我部门未安排政府采购预算。</w:t>
      </w:r>
    </w:p>
    <w:p>
      <w:pPr>
        <w:widowControl w:val="0"/>
        <w:numPr>
          <w:ilvl w:val="0"/>
          <w:numId w:val="4"/>
        </w:numPr>
        <w:wordWrap/>
        <w:adjustRightInd/>
        <w:snapToGrid/>
        <w:spacing w:line="610" w:lineRule="exact"/>
        <w:ind w:left="0" w:leftChars="0" w:right="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国有资产信息</w:t>
      </w:r>
    </w:p>
    <w:p>
      <w:pPr>
        <w:widowControl w:val="0"/>
        <w:numPr>
          <w:ilvl w:val="0"/>
          <w:numId w:val="0"/>
        </w:numPr>
        <w:wordWrap/>
        <w:adjustRightInd/>
        <w:snapToGrid/>
        <w:spacing w:line="610" w:lineRule="exact"/>
        <w:ind w:left="0" w:leftChars="0" w:right="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我部门为2019年新成立单位，目前未购置和划转国有资产。</w:t>
      </w:r>
    </w:p>
    <w:p>
      <w:pPr>
        <w:numPr>
          <w:ilvl w:val="0"/>
          <w:numId w:val="0"/>
        </w:numPr>
        <w:autoSpaceDE w:val="0"/>
        <w:autoSpaceDN w:val="0"/>
        <w:adjustRightInd w:val="0"/>
        <w:ind w:leftChars="200" w:firstLine="320" w:firstLineChars="100"/>
        <w:jc w:val="left"/>
        <w:rPr>
          <w:rFonts w:hint="eastAsia" w:ascii="宋体" w:hAnsi="宋体" w:eastAsia="宋体" w:cs="宋体"/>
          <w:sz w:val="32"/>
          <w:szCs w:val="32"/>
        </w:rPr>
      </w:pPr>
      <w:r>
        <w:rPr>
          <w:rFonts w:hint="eastAsia" w:ascii="宋体" w:hAnsi="宋体" w:eastAsia="宋体" w:cs="宋体"/>
          <w:sz w:val="32"/>
          <w:szCs w:val="32"/>
          <w:lang w:val="en-US" w:eastAsia="zh-CN"/>
        </w:rPr>
        <w:t>八、</w:t>
      </w:r>
      <w:r>
        <w:rPr>
          <w:rFonts w:hint="eastAsia" w:ascii="宋体" w:hAnsi="宋体" w:eastAsia="宋体" w:cs="宋体"/>
          <w:sz w:val="32"/>
          <w:szCs w:val="32"/>
        </w:rPr>
        <w:t>名词解释</w:t>
      </w:r>
    </w:p>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财政拨款收入：</w:t>
      </w:r>
      <w:r>
        <w:rPr>
          <w:rFonts w:hint="eastAsia" w:ascii="宋体" w:hAnsi="宋体" w:eastAsia="宋体" w:cs="宋体"/>
          <w:sz w:val="32"/>
          <w:szCs w:val="32"/>
        </w:rPr>
        <w:t xml:space="preserve">指从本级财政当年拨付给部门的资金。 </w:t>
      </w:r>
    </w:p>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基本支出：</w:t>
      </w:r>
      <w:r>
        <w:rPr>
          <w:rFonts w:hint="eastAsia" w:ascii="宋体" w:hAnsi="宋体" w:eastAsia="宋体" w:cs="宋体"/>
          <w:sz w:val="32"/>
          <w:szCs w:val="32"/>
        </w:rPr>
        <w:t xml:space="preserve">指为保障机构正常运转、完成日常工作任务而发生的人员支出和公用支出。 </w:t>
      </w:r>
    </w:p>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“三公”经费：</w:t>
      </w:r>
      <w:r>
        <w:rPr>
          <w:rFonts w:hint="eastAsia" w:ascii="宋体" w:hAnsi="宋体" w:eastAsia="宋体" w:cs="宋体"/>
          <w:sz w:val="32"/>
          <w:szCs w:val="32"/>
        </w:rPr>
        <w:t xml:space="preserve">指政府部门用财政拨款安排的因公出国（境）费，公务用车购置及运行费和公务接待费。 </w:t>
      </w:r>
    </w:p>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机关运行经费：</w:t>
      </w:r>
      <w:r>
        <w:rPr>
          <w:rFonts w:hint="eastAsia" w:ascii="宋体" w:hAnsi="宋体" w:eastAsia="宋体" w:cs="宋体"/>
          <w:sz w:val="32"/>
          <w:szCs w:val="32"/>
        </w:rPr>
        <w:t xml:space="preserve">指为保障单位运行用于购买货物和服务的各项资金，包括办公及印刷费、邮电费、差旅费、会议费、福利费、日常维修费、专用材料及一般设备购置费、办公用房水电费、办公用房取暖费、办公用房物业管理费以及其他费用。 </w:t>
      </w:r>
    </w:p>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绩效预算：</w:t>
      </w:r>
      <w:r>
        <w:rPr>
          <w:rFonts w:hint="eastAsia" w:ascii="宋体" w:hAnsi="宋体" w:eastAsia="宋体" w:cs="宋体"/>
          <w:sz w:val="32"/>
          <w:szCs w:val="32"/>
        </w:rPr>
        <w:t>就是政府首先制定有关的事业计划和工程计划，再依据政府职能和施政计划制定计划实施方案，并在成本效益分析的基础上确定实施方案所需费用来编制预算的一种方法。</w:t>
      </w:r>
    </w:p>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政府采购</w:t>
      </w:r>
      <w:r>
        <w:rPr>
          <w:rFonts w:hint="eastAsia" w:ascii="宋体" w:hAnsi="宋体" w:eastAsia="宋体" w:cs="宋体"/>
          <w:sz w:val="32"/>
          <w:szCs w:val="32"/>
        </w:rPr>
        <w:t>：指各级政府为从事日常的政务活动或为了满足公共服务的目的，利用财政性资金和政府借款购买货物、工程和服务的行为。</w:t>
      </w:r>
    </w:p>
    <w:p>
      <w:pPr>
        <w:widowControl w:val="0"/>
        <w:numPr>
          <w:ilvl w:val="0"/>
          <w:numId w:val="0"/>
        </w:numPr>
        <w:wordWrap/>
        <w:autoSpaceDE w:val="0"/>
        <w:autoSpaceDN w:val="0"/>
        <w:adjustRightInd w:val="0"/>
        <w:snapToGrid/>
        <w:ind w:leftChars="200" w:right="0"/>
        <w:jc w:val="left"/>
        <w:textAlignment w:val="auto"/>
        <w:outlineLvl w:val="9"/>
        <w:rPr>
          <w:rFonts w:hint="eastAsia" w:ascii="宋体" w:hAnsi="宋体" w:eastAsia="宋体" w:cs="宋体"/>
          <w:sz w:val="32"/>
          <w:szCs w:val="32"/>
        </w:rPr>
      </w:pPr>
      <w:r>
        <w:rPr>
          <w:rFonts w:hint="eastAsia" w:ascii="宋体" w:hAnsi="宋体" w:eastAsia="宋体" w:cs="宋体"/>
          <w:sz w:val="32"/>
          <w:szCs w:val="32"/>
          <w:lang w:val="en-US" w:eastAsia="zh-CN"/>
        </w:rPr>
        <w:t>九、</w:t>
      </w:r>
      <w:r>
        <w:rPr>
          <w:rFonts w:hint="eastAsia" w:ascii="宋体" w:hAnsi="宋体" w:eastAsia="宋体" w:cs="宋体"/>
          <w:sz w:val="32"/>
          <w:szCs w:val="32"/>
        </w:rPr>
        <w:t>其他需要说明的事项</w:t>
      </w:r>
      <w:r>
        <w:rPr>
          <w:rFonts w:hint="eastAsia" w:ascii="宋体" w:hAnsi="宋体" w:cs="宋体"/>
          <w:sz w:val="32"/>
          <w:szCs w:val="32"/>
          <w:lang w:eastAsia="zh-CN"/>
        </w:rPr>
        <w:t>。我单位无其他需要说明的事项。</w:t>
      </w:r>
    </w:p>
    <w:p>
      <w:pPr>
        <w:widowControl w:val="0"/>
        <w:numPr>
          <w:ilvl w:val="0"/>
          <w:numId w:val="0"/>
        </w:numPr>
        <w:wordWrap/>
        <w:adjustRightInd/>
        <w:snapToGrid/>
        <w:spacing w:line="610" w:lineRule="exact"/>
        <w:ind w:left="0" w:leftChars="0" w:right="0" w:firstLine="640"/>
        <w:jc w:val="both"/>
        <w:textAlignment w:val="auto"/>
        <w:outlineLvl w:val="9"/>
        <w:rPr>
          <w:rFonts w:hint="eastAsia" w:ascii="仿宋_GB2312" w:hAnsi="仿宋_GB2312" w:eastAsia="仿宋_GB2312" w:cs="仿宋_GB2312"/>
          <w:sz w:val="32"/>
          <w:szCs w:val="32"/>
          <w:lang w:val="en-US" w:eastAsia="zh-CN"/>
        </w:rPr>
      </w:pPr>
    </w:p>
    <w:sectPr>
      <w:pgSz w:w="16838" w:h="11906" w:orient="landscape"/>
      <w:pgMar w:top="1417" w:right="1440" w:bottom="1417"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B"/>
    <w:multiLevelType w:val="singleLevel"/>
    <w:tmpl w:val="0000000B"/>
    <w:lvl w:ilvl="0" w:tentative="0">
      <w:start w:val="6"/>
      <w:numFmt w:val="chineseCounting"/>
      <w:suff w:val="nothing"/>
      <w:lvlText w:val="%1、"/>
      <w:lvlJc w:val="left"/>
    </w:lvl>
  </w:abstractNum>
  <w:abstractNum w:abstractNumId="2">
    <w:nsid w:val="0000000C"/>
    <w:multiLevelType w:val="singleLevel"/>
    <w:tmpl w:val="0000000C"/>
    <w:lvl w:ilvl="0" w:tentative="0">
      <w:start w:val="1"/>
      <w:numFmt w:val="chineseCounting"/>
      <w:suff w:val="nothing"/>
      <w:lvlText w:val="（%1）"/>
      <w:lvlJc w:val="left"/>
    </w:lvl>
  </w:abstractNum>
  <w:abstractNum w:abstractNumId="3">
    <w:nsid w:val="0000000D"/>
    <w:multiLevelType w:val="singleLevel"/>
    <w:tmpl w:val="0000000D"/>
    <w:lvl w:ilvl="0" w:tentative="0">
      <w:start w:val="3"/>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31A06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jc w:val="left"/>
    </w:pPr>
    <w:rPr>
      <w:rFonts w:hint="default" w:ascii="Calibri" w:hAnsi="Calibri" w:eastAsia="Calibri"/>
      <w:sz w:val="18"/>
    </w:rPr>
  </w:style>
  <w:style w:type="paragraph" w:customStyle="1" w:styleId="5">
    <w:name w:val="[Normal]"/>
    <w:uiPriority w:val="0"/>
    <w:pPr>
      <w:widowControl w:val="0"/>
      <w:autoSpaceDE w:val="0"/>
      <w:autoSpaceDN w:val="0"/>
      <w:adjustRightInd w:val="0"/>
    </w:pPr>
    <w:rPr>
      <w:rFonts w:hint="eastAsia" w:ascii="宋体" w:hAnsi="宋体" w:eastAsia="宋体" w:cs="黑体"/>
      <w:sz w:val="24"/>
      <w:lang w:val="en-US" w:eastAsia="zh-CN" w:bidi="ar-SA"/>
    </w:rPr>
  </w:style>
  <w:style w:type="paragraph" w:customStyle="1" w:styleId="6">
    <w:name w:val="Standard"/>
    <w:uiPriority w:val="0"/>
    <w:pPr>
      <w:autoSpaceDE w:val="0"/>
      <w:autoSpaceDN w:val="0"/>
      <w:adjustRightInd w:val="0"/>
    </w:pPr>
    <w:rPr>
      <w:rFonts w:hint="default" w:ascii="Times New Roman" w:hAnsi="Times New Roman" w:eastAsia="Times New Roman" w:cs="黑体"/>
      <w:sz w:val="20"/>
      <w:lang w:val="en-US" w:eastAsia="zh-CN" w:bidi="ar-SA"/>
    </w:rPr>
  </w:style>
  <w:style w:type="paragraph" w:customStyle="1" w:styleId="7">
    <w:name w:val="p0"/>
    <w:basedOn w:val="1"/>
    <w:qFormat/>
    <w:uiPriority w:val="0"/>
    <w:pPr>
      <w:spacing w:before="100" w:after="100"/>
      <w:jc w:val="left"/>
    </w:pPr>
    <w:rPr>
      <w:rFonts w:hint="eastAsia" w:ascii="宋体" w:hAnsi="宋体" w:eastAsia="宋体"/>
      <w:sz w:val="24"/>
    </w:rPr>
  </w:style>
  <w:style w:type="character" w:customStyle="1" w:styleId="8">
    <w:name w:val="page number"/>
    <w:basedOn w:val="4"/>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2017-03-23T01:38:00Z</dcterms:created>
  <dc:creator>Stela</dc:creator>
  <cp:lastModifiedBy>Administrator</cp:lastModifiedBy>
  <cp:lastPrinted>2018-03-15T03:30:00Z</cp:lastPrinted>
  <dcterms:modified xsi:type="dcterms:W3CDTF">2020-08-31T00:40:22Z</dcterms:modified>
  <dc:title>Stela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