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大标宋简体"/>
          <w:bCs/>
          <w:kern w:val="44"/>
          <w:sz w:val="44"/>
          <w:szCs w:val="44"/>
        </w:rPr>
      </w:pPr>
      <w:bookmarkStart w:id="0" w:name="_Toc13845"/>
      <w:bookmarkStart w:id="1" w:name="_Toc17399"/>
      <w:bookmarkStart w:id="2" w:name="_Toc18621"/>
      <w:bookmarkStart w:id="3" w:name="_Toc30076"/>
      <w:r>
        <w:rPr>
          <w:rFonts w:hint="eastAsia" w:ascii="方正小标宋简体" w:hAnsi="方正小标宋简体" w:eastAsia="方正小标宋简体" w:cs="方正大标宋简体"/>
          <w:bCs/>
          <w:kern w:val="44"/>
          <w:sz w:val="44"/>
          <w:szCs w:val="44"/>
          <w:lang w:eastAsia="zh-CN"/>
        </w:rPr>
        <w:t>沙河市</w:t>
      </w:r>
      <w:r>
        <w:rPr>
          <w:rFonts w:hint="eastAsia" w:ascii="方正小标宋简体" w:hAnsi="方正小标宋简体" w:eastAsia="方正小标宋简体" w:cs="方正大标宋简体"/>
          <w:bCs/>
          <w:kern w:val="44"/>
          <w:sz w:val="44"/>
          <w:szCs w:val="44"/>
        </w:rPr>
        <w:t>2023年畜禽种质资源保护项目</w:t>
      </w:r>
    </w:p>
    <w:p>
      <w:pPr>
        <w:keepNext/>
        <w:keepLines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大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大标宋简体"/>
          <w:bCs/>
          <w:kern w:val="44"/>
          <w:sz w:val="44"/>
          <w:szCs w:val="44"/>
        </w:rPr>
        <w:t>实施方案</w:t>
      </w:r>
      <w:bookmarkEnd w:id="0"/>
      <w:bookmarkEnd w:id="1"/>
      <w:bookmarkEnd w:id="2"/>
      <w:bookmarkEnd w:id="3"/>
    </w:p>
    <w:p>
      <w:pPr>
        <w:spacing w:line="560" w:lineRule="exact"/>
        <w:ind w:firstLine="643" w:firstLineChars="200"/>
        <w:outlineLvl w:val="0"/>
        <w:rPr>
          <w:rFonts w:hint="eastAsia" w:ascii="黑体" w:hAnsi="黑体" w:eastAsia="黑体"/>
          <w:b/>
          <w:bCs w:val="0"/>
          <w:sz w:val="32"/>
          <w:szCs w:val="32"/>
        </w:rPr>
      </w:pPr>
      <w:bookmarkStart w:id="4" w:name="_Toc32346"/>
      <w:bookmarkStart w:id="5" w:name="_Toc7611"/>
      <w:bookmarkStart w:id="6" w:name="_Toc17311"/>
      <w:bookmarkStart w:id="7" w:name="_Toc14181"/>
      <w:r>
        <w:rPr>
          <w:rFonts w:hint="eastAsia" w:ascii="黑体" w:hAnsi="黑体" w:eastAsia="黑体"/>
          <w:b/>
          <w:bCs w:val="0"/>
          <w:sz w:val="32"/>
          <w:szCs w:val="32"/>
        </w:rPr>
        <w:t>一、项目单位概况</w:t>
      </w:r>
      <w:bookmarkEnd w:id="4"/>
      <w:bookmarkEnd w:id="5"/>
      <w:bookmarkEnd w:id="6"/>
      <w:bookmarkEnd w:id="7"/>
    </w:p>
    <w:p>
      <w:pPr>
        <w:spacing w:line="540" w:lineRule="exact"/>
        <w:ind w:firstLine="640"/>
        <w:rPr>
          <w:rFonts w:hint="eastAsia" w:ascii="华文楷体" w:hAnsi="华文楷体" w:eastAsia="华文楷体" w:cs="华文楷体"/>
          <w:b/>
          <w:bCs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lang w:eastAsia="zh-CN"/>
        </w:rPr>
        <w:t>（一）</w:t>
      </w:r>
      <w:r>
        <w:rPr>
          <w:rFonts w:hint="eastAsia" w:ascii="华文楷体" w:hAnsi="华文楷体" w:eastAsia="华文楷体" w:cs="华文楷体"/>
          <w:b/>
          <w:bCs w:val="0"/>
          <w:sz w:val="32"/>
          <w:szCs w:val="32"/>
        </w:rPr>
        <w:t>基本情况</w:t>
      </w: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1.种畜禽饲养情况：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河北冀禽牧业有限责任公司成立于2020年，注册资金1000万元，主要承接河北金凯牧业有限责任公司太行鸡保种任务，从事太行鸡保种、选育、推广、销售以及产品加工及销售等工作，为河北省畜禽遗传资源（太行鸡）保种场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公司总占地面积260亩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，可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饲养太行鸡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万只，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目前太行鸡存栏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2万只，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其中保种核心群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只，选育群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8000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只，扩繁群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只，年太行鸡供种能力达到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万只。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2.现有设施、设备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基础设施：</w:t>
      </w:r>
      <w:r>
        <w:rPr>
          <w:rFonts w:hint="eastAsia" w:ascii="仿宋" w:hAnsi="仿宋" w:eastAsia="仿宋" w:cs="仿宋"/>
          <w:bCs/>
          <w:sz w:val="32"/>
          <w:szCs w:val="32"/>
        </w:rPr>
        <w:t>公司拥有太行鸡饲养19栋，总建筑面积1.6万多平方米，其中单笼保种鸡舍3栋，标准化选育鸡舍1栋，扩繁鸡舍6栋，太行鸡良种繁育鸡舍3栋，育雏舍6栋，放养区生态鸡舍50栋。另有孵化室1座，容量2.2万蛋的孵化、出雏器4台，年可提供雏鸡50多万只。研发中心及河北省农业创新驿站平台1个，建筑面积2000多平方米。</w:t>
      </w:r>
    </w:p>
    <w:p>
      <w:pPr>
        <w:pStyle w:val="2"/>
        <w:spacing w:line="580" w:lineRule="exact"/>
        <w:ind w:firstLine="643" w:firstLineChars="2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养殖设备：</w:t>
      </w:r>
      <w:r>
        <w:rPr>
          <w:rFonts w:hint="eastAsia" w:ascii="仿宋" w:hAnsi="仿宋" w:eastAsia="仿宋" w:cs="仿宋"/>
          <w:bCs/>
          <w:sz w:val="32"/>
          <w:szCs w:val="32"/>
        </w:rPr>
        <w:t>笼养鸡舍采用自动清粪，自动喂料，自动饮水，湿帘降温，纵向通风，自动集蛋系统及自动光照控制系统；生态鸡舍即太行鸡放养区以“养别墅鸡，产健康蛋”为理念，太行鸡的生产提供了优异的环境环境。该基地采用公司自主创建的“别墅式”鸡舍进行饲养，让太行鸡回归自然传统养殖，可使太行鸡保证野性，防止基因丢失，做到原始群体保护。该基地别墅式养殖基地并通过了中国和欧盟有机食品双认证、中国生态原产地保护认证等一系列认证。</w:t>
      </w:r>
    </w:p>
    <w:p>
      <w:pPr>
        <w:pStyle w:val="2"/>
        <w:spacing w:line="580" w:lineRule="exact"/>
        <w:ind w:firstLine="643" w:firstLineChars="2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化验室设备：</w:t>
      </w:r>
      <w:r>
        <w:rPr>
          <w:rFonts w:hint="eastAsia" w:ascii="仿宋" w:hAnsi="仿宋" w:eastAsia="仿宋" w:cs="仿宋"/>
          <w:bCs/>
          <w:sz w:val="32"/>
          <w:szCs w:val="32"/>
        </w:rPr>
        <w:t>现有高速离心机2台、电子分析天平3 台、可见分光光度计3台、电热恒温培养箱2台、超净工作台1 套、微显水浴恒温振荡器2台、可调高速匀浆器2台、红外水份 测定仪1套、箱式电阻炉1台、紫外检测仪1台、荧光显微镜2 台、测氮仪2套、风速仪2套、照度计2台、气雾消毒设备3套。可保证太行鸡性能测定、鸡舍环境、蛋肉品质、营养指标等的分析测定。</w:t>
      </w:r>
    </w:p>
    <w:p>
      <w:pPr>
        <w:pStyle w:val="2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Style w:val="10"/>
          <w:rFonts w:hint="default" w:ascii="仿宋" w:hAnsi="仿宋" w:eastAsia="仿宋" w:cs="仿宋"/>
          <w:b/>
          <w:color w:val="auto"/>
        </w:rPr>
        <w:t>3.技术条件</w:t>
      </w:r>
    </w:p>
    <w:p>
      <w:pPr>
        <w:pStyle w:val="2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公司现有职工20人，其中高、中级技术以上职称12人，大专以上学历15人，占员工总数的75%。</w:t>
      </w:r>
      <w:bookmarkStart w:id="8" w:name="OLE_LINK3"/>
      <w:r>
        <w:rPr>
          <w:rFonts w:hint="eastAsia" w:ascii="仿宋" w:hAnsi="仿宋" w:eastAsia="仿宋" w:cs="仿宋"/>
          <w:bCs/>
          <w:sz w:val="32"/>
          <w:szCs w:val="32"/>
        </w:rPr>
        <w:t>公司坚持产学研发展，先后与中国农业大学、河北农业大学、河北省畜牧兽医研究所等多家高校、科研院所建立了合作关系，取得了多项科技成果。2011年由公司牵头，筹建了河北省蛋鸡产业技术创新创业战略联盟，首批联盟成员单位共18家，涵盖了我省重点高校、科研院所和骨干企业。近年来，企业积极进行产、学、研结合，为公司在人才建设和技术研发上奠定了基石。</w:t>
      </w:r>
    </w:p>
    <w:bookmarkEnd w:id="8"/>
    <w:p>
      <w:pPr>
        <w:pStyle w:val="2"/>
        <w:spacing w:line="360" w:lineRule="auto"/>
        <w:ind w:firstLine="643" w:firstLineChars="200"/>
        <w:jc w:val="left"/>
        <w:rPr>
          <w:rStyle w:val="10"/>
          <w:rFonts w:hint="default" w:ascii="仿宋" w:hAnsi="仿宋" w:eastAsia="仿宋" w:cs="仿宋"/>
          <w:b/>
          <w:color w:val="auto"/>
        </w:rPr>
      </w:pPr>
      <w:r>
        <w:rPr>
          <w:rStyle w:val="10"/>
          <w:rFonts w:hint="default" w:ascii="仿宋" w:hAnsi="仿宋" w:eastAsia="仿宋" w:cs="仿宋"/>
          <w:b/>
          <w:color w:val="auto"/>
        </w:rPr>
        <w:t>4.管理方式</w:t>
      </w:r>
    </w:p>
    <w:p>
      <w:pPr>
        <w:widowControl/>
        <w:spacing w:line="360" w:lineRule="auto"/>
        <w:ind w:firstLine="627" w:firstLineChars="196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Style w:val="10"/>
          <w:rFonts w:hint="default" w:ascii="仿宋" w:hAnsi="仿宋" w:eastAsia="仿宋" w:cs="仿宋"/>
          <w:bCs/>
          <w:color w:val="auto"/>
        </w:rPr>
        <w:t>现有鸡群采用多方式饲养管理，有密闭笼养、开放式笼养、网床饲养、生态放养。</w:t>
      </w:r>
    </w:p>
    <w:p>
      <w:pPr>
        <w:numPr>
          <w:ilvl w:val="0"/>
          <w:numId w:val="1"/>
        </w:numPr>
        <w:spacing w:line="560" w:lineRule="exact"/>
        <w:ind w:left="480" w:leftChars="0" w:firstLine="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bidi="ar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地方畜禽遗传资源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场保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护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方案。</w:t>
      </w:r>
    </w:p>
    <w:p>
      <w:pPr>
        <w:pStyle w:val="2"/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bidi="ar"/>
        </w:rPr>
        <w:t>现有保种群情况</w:t>
      </w: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bidi="ar"/>
        </w:rPr>
        <w:t>自2015年太行鸡品种鉴定以来，公司每年留有60</w:t>
      </w:r>
      <w:r>
        <w:rPr>
          <w:rFonts w:ascii="仿宋" w:hAnsi="仿宋" w:eastAsia="仿宋" w:cs="仿宋"/>
          <w:bCs/>
          <w:color w:val="auto"/>
          <w:sz w:val="32"/>
          <w:szCs w:val="32"/>
          <w:lang w:bidi="ar"/>
        </w:rPr>
        <w:t>-100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bidi="ar"/>
        </w:rPr>
        <w:t>个家系、数量在1</w:t>
      </w:r>
      <w:r>
        <w:rPr>
          <w:rFonts w:ascii="仿宋" w:hAnsi="仿宋" w:eastAsia="仿宋" w:cs="仿宋"/>
          <w:bCs/>
          <w:color w:val="auto"/>
          <w:sz w:val="32"/>
          <w:szCs w:val="32"/>
          <w:lang w:bidi="ar"/>
        </w:rPr>
        <w:t>000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bidi="ar"/>
        </w:rPr>
        <w:t>只左右的保种群，采用三层阶梯式单笼饲养，但是由于存在人为选择因素，个别特性有丢失现象，急需组建原始太行鸡种群，进行提纯复壮。</w:t>
      </w:r>
    </w:p>
    <w:p>
      <w:pPr>
        <w:widowControl/>
        <w:spacing w:line="360" w:lineRule="auto"/>
        <w:ind w:firstLine="630" w:firstLineChars="196"/>
        <w:jc w:val="lef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bidi="ar"/>
        </w:rPr>
        <w:t>2.保种规模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bidi="ar"/>
        </w:rPr>
        <w:t>采用笼养和散养方式保种，每个保种群约100个家系，保种效果的测定采用常规性能测定法，保种规模在2000只以上。</w:t>
      </w:r>
    </w:p>
    <w:p>
      <w:pPr>
        <w:pStyle w:val="2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bidi="ar"/>
        </w:rPr>
        <w:t>3.保种方案</w:t>
      </w:r>
    </w:p>
    <w:p>
      <w:pPr>
        <w:autoSpaceDE w:val="0"/>
        <w:autoSpaceDN w:val="0"/>
        <w:adjustRightInd w:val="0"/>
        <w:spacing w:before="4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笼养保种群采用家系等量随机选配法保种，即按各家系每世代选留的公母畜/禽数量相等，各家系内选留的公畜/禽与母畜/禽数不等、但性别比例相同的方法留种，繁殖方式采用随机交配。散养保种群采用群体随机交配方式。技术路线：</w:t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成年鸡保种核心群（100个家系，每个家系内1公：10母）</w:t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sym w:font="Wingdings" w:char="F0F2"/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人工授精，标记种蛋，系谱孵化</w:t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sym w:font="Wingdings" w:char="F0F2"/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出雏选留（选留健雏，佩戴翅号）</w:t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sym w:font="Wingdings" w:char="F0F2"/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第一次选留（6周龄），各家系随机留10只公鸡，100只母鸡</w:t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sym w:font="Wingdings" w:char="F0F2"/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第二次选留（20周龄），各家系随机留5只公鸡，50只母鸡</w:t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sym w:font="Wingdings" w:char="F0F2"/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第三次选留（公30周、母43周），各家系随机留2只公鸡，20只母鸡</w:t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sym w:font="Wingdings" w:char="F0F2"/>
      </w:r>
    </w:p>
    <w:p>
      <w:pPr>
        <w:autoSpaceDE w:val="0"/>
        <w:autoSpaceDN w:val="0"/>
        <w:adjustRightInd w:val="0"/>
        <w:spacing w:before="40"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重建保种核心群（各家系随机留1只公鸡，10只母鸡，组建100个家系，1100只鸡的保种群）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4.保种方法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①组建家系：根据河北太行鸡的体型外貌和生产性能，选择符合要求的100只公鸡、1000只母鸡，组成100个家系的保种核心群。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②配种方式：为避免家系内全同胞、半同胞交配，用n号家系的公鸡与n+m（m为世代数）号家系的母鸡人工授精配种。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③种蛋收集：母鸡43周龄时开始收集种蛋，标记种蛋的家系。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④系谱孵化：落盘时将同一母鸡的胚蛋放入同一出雏网袋中，准备出雏。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⑤选留方法：按照各家系等量留种法，分别在0日龄、6周龄、20周龄和产蛋期（公鸡30周龄、母鸡43周龄）选留符合品种特征的个体。世代间隔为1.5年。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⑥雏鸡选留：每个家系选留健雏，佩戴翅号，建立核心群。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⑦育成期第一次选留：6周龄时测量体重和体尺性状，评定外貌，随机选留符合品种特征的个体，同时进行鸡群的白痢、支原体和白血病等疫病的净化工作。各家系随机留10只公鸡和100只母鸡。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⑧育成期第二次选留：20周龄转入产蛋鸡舍时，通过外貌特征选择，各家系随机留5只公鸡和50只母鸡。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⑨繁殖期选留：公鸡30周龄时通过精液品质测定，每个家系选留2只；母鸡300日龄时通过蛋品质测定，每个家系随机选留20只。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⑩组建新家系：每个家系随机留1只公鸡和10只母鸡共组建100个家系繁殖后代，72周龄时淘汰。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品种特性测定</w:t>
      </w:r>
    </w:p>
    <w:p>
      <w:pPr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太行体重及体尺、产蛋性能、繁殖性能、生长性能、饲料报酬和生活力等指标的测定，按照家禽生产性能名词术语和度量统计方法（NY/T 823-2004）执行。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bCs/>
          <w:sz w:val="32"/>
          <w:szCs w:val="32"/>
        </w:rPr>
      </w:pPr>
      <w:bookmarkStart w:id="9" w:name="_Toc18333"/>
      <w:bookmarkStart w:id="10" w:name="_Toc20982"/>
      <w:bookmarkStart w:id="11" w:name="_Toc980"/>
      <w:bookmarkStart w:id="12" w:name="_Toc18093"/>
      <w:r>
        <w:rPr>
          <w:rFonts w:hint="eastAsia" w:ascii="黑体" w:hAnsi="黑体" w:eastAsia="黑体"/>
          <w:bCs/>
          <w:sz w:val="32"/>
          <w:szCs w:val="32"/>
        </w:rPr>
        <w:t>二、项目实施内容</w:t>
      </w:r>
      <w:bookmarkEnd w:id="9"/>
      <w:bookmarkEnd w:id="10"/>
      <w:bookmarkEnd w:id="11"/>
      <w:bookmarkEnd w:id="12"/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（一）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项目实施地点、范围、申请资金额度和实施计划。</w:t>
      </w:r>
    </w:p>
    <w:p>
      <w:pPr>
        <w:pStyle w:val="2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1．实施地点</w:t>
      </w:r>
    </w:p>
    <w:p>
      <w:pPr>
        <w:pStyle w:val="2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项目实施地点：河北省綦村镇黑硇村</w:t>
      </w:r>
    </w:p>
    <w:p>
      <w:pPr>
        <w:pStyle w:val="2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2.实施范围</w:t>
      </w:r>
    </w:p>
    <w:p>
      <w:pPr>
        <w:pStyle w:val="2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河北冀禽牧业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科技有限责任公司</w:t>
      </w:r>
      <w:r>
        <w:rPr>
          <w:rFonts w:hint="eastAsia" w:ascii="仿宋" w:hAnsi="仿宋" w:eastAsia="仿宋" w:cs="仿宋"/>
          <w:bCs/>
          <w:sz w:val="32"/>
          <w:szCs w:val="32"/>
        </w:rPr>
        <w:t>太行鸡保种基地。</w:t>
      </w:r>
    </w:p>
    <w:p>
      <w:pPr>
        <w:pStyle w:val="2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3.申请资金额度</w:t>
      </w:r>
    </w:p>
    <w:p>
      <w:pPr>
        <w:pStyle w:val="2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申请资金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万元。</w:t>
      </w:r>
    </w:p>
    <w:p>
      <w:pPr>
        <w:pStyle w:val="2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4.实施计划</w:t>
      </w:r>
    </w:p>
    <w:p>
      <w:pPr>
        <w:pStyle w:val="2"/>
        <w:spacing w:line="360" w:lineRule="auto"/>
        <w:ind w:firstLine="640" w:firstLineChars="200"/>
        <w:jc w:val="both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组建新的太行鸡保种群；改善保种群鸡舍的饲养管理及环境条件，改造鸡舍通风、饮水、饲喂、采光、清粪等系统；购置太行鸡性能测定、疾病净化、营养及精液品质分析等与保种相关仪器设备；提高信息采集水平，实现保种信息自动收集。</w:t>
      </w:r>
    </w:p>
    <w:p>
      <w:pPr>
        <w:pStyle w:val="2"/>
        <w:numPr>
          <w:ilvl w:val="0"/>
          <w:numId w:val="1"/>
        </w:numPr>
        <w:spacing w:line="360" w:lineRule="auto"/>
        <w:ind w:left="480" w:leftChars="0" w:firstLine="0" w:firstLineChars="0"/>
        <w:jc w:val="both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建设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内容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保种舍自动饮水、自动喂料、自动控温、自动清粪设备的更新、维护；购置消毒设备一套、食槽200根、低压调光灯管200根、一次性防护服500套、种蛋保温设备一台、防鼠设施一套；定制保种所需化验测定材料。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项目总预算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约30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万元。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单位：万元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）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</w:p>
    <w:tbl>
      <w:tblPr>
        <w:tblStyle w:val="4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59"/>
        <w:gridCol w:w="936"/>
        <w:gridCol w:w="893"/>
        <w:gridCol w:w="1352"/>
        <w:gridCol w:w="1637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种质资源保护资金预算表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单价（万元）：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合计（万元）: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供料系统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挎斗式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8*9*10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低压调光灯管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清粪系统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饮水系统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环控设备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防鼠设施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消毒通道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一次性防护服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带胶条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化验测定材料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bCs/>
          <w:sz w:val="32"/>
          <w:szCs w:val="32"/>
        </w:rPr>
      </w:pPr>
      <w:bookmarkStart w:id="13" w:name="_Toc5172"/>
      <w:bookmarkStart w:id="14" w:name="_Toc2103"/>
      <w:bookmarkStart w:id="15" w:name="_Toc1544"/>
      <w:bookmarkStart w:id="16" w:name="_Toc4880"/>
      <w:r>
        <w:rPr>
          <w:rFonts w:hint="eastAsia" w:ascii="黑体" w:hAnsi="黑体" w:eastAsia="黑体"/>
          <w:bCs/>
          <w:sz w:val="32"/>
          <w:szCs w:val="32"/>
        </w:rPr>
        <w:t>三、绩效评价</w:t>
      </w:r>
      <w:bookmarkEnd w:id="13"/>
      <w:bookmarkEnd w:id="14"/>
      <w:bookmarkEnd w:id="15"/>
      <w:bookmarkEnd w:id="16"/>
    </w:p>
    <w:p>
      <w:pPr>
        <w:shd w:val="solid" w:color="FFFFFF" w:fill="auto"/>
        <w:autoSpaceDN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bookmarkStart w:id="17" w:name="_Toc19040"/>
      <w:bookmarkStart w:id="18" w:name="_Toc23166"/>
      <w:bookmarkStart w:id="19" w:name="_Toc7529"/>
      <w:bookmarkStart w:id="20" w:name="_Toc30614"/>
      <w:r>
        <w:rPr>
          <w:rFonts w:hint="eastAsia" w:ascii="仿宋" w:hAnsi="仿宋" w:eastAsia="仿宋" w:cs="仿宋"/>
          <w:bCs/>
          <w:sz w:val="32"/>
          <w:szCs w:val="32"/>
        </w:rPr>
        <w:t>1.组建笼养、散养太行鸡保种群各1个，每群约100个家系，2个保种群总存栏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000只以上；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2.改善1栋保种鸡舍饲养管理和环境控制条件的设施设备；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32"/>
          <w:szCs w:val="32"/>
        </w:rPr>
        <w:t>3.保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</w:rPr>
        <w:t>持</w:t>
      </w:r>
      <w:r>
        <w:rPr>
          <w:rFonts w:hint="eastAsia" w:ascii="仿宋" w:hAnsi="仿宋" w:eastAsia="仿宋" w:cs="仿宋"/>
          <w:bCs/>
          <w:sz w:val="32"/>
          <w:szCs w:val="32"/>
        </w:rPr>
        <w:t>原有太行鸡的特征特性</w:t>
      </w:r>
    </w:p>
    <w:p>
      <w:pPr>
        <w:pStyle w:val="2"/>
        <w:jc w:val="both"/>
        <w:rPr>
          <w:rFonts w:hint="eastAsia" w:ascii="黑体" w:hAnsi="黑体" w:eastAsia="黑体"/>
          <w:bCs/>
          <w:sz w:val="32"/>
          <w:szCs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36" w:charSpace="0"/>
        </w:sect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drawing>
          <wp:inline distT="0" distB="0" distL="114300" distR="114300">
            <wp:extent cx="8669020" cy="5268595"/>
            <wp:effectExtent l="0" t="0" r="17780" b="8255"/>
            <wp:docPr id="2" name="图片 2" descr="340e477721f9117a2c3b323bb913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0e477721f9117a2c3b323bb913a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9020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bCs/>
          <w:sz w:val="32"/>
          <w:szCs w:val="32"/>
        </w:rPr>
      </w:pPr>
      <w:bookmarkStart w:id="25" w:name="_GoBack"/>
      <w:bookmarkEnd w:id="25"/>
      <w:r>
        <w:rPr>
          <w:rFonts w:hint="eastAsia" w:ascii="黑体" w:hAnsi="黑体" w:eastAsia="黑体"/>
          <w:bCs/>
          <w:sz w:val="32"/>
          <w:szCs w:val="32"/>
        </w:rPr>
        <w:t>四、保障措施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1" w:name="_Toc14509"/>
      <w:bookmarkStart w:id="22" w:name="_Toc27213"/>
      <w:bookmarkStart w:id="23" w:name="_Toc6254"/>
      <w:bookmarkStart w:id="24" w:name="_Toc8751"/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</w:rPr>
        <w:t>切实抓好项目的组织实施工作，落实属地责任，明确分工，督促指导项目承担单位抓好政策落实和项目实施工作。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（二）严格资金管理。</w:t>
      </w:r>
      <w:r>
        <w:rPr>
          <w:rFonts w:hint="eastAsia" w:ascii="仿宋" w:hAnsi="仿宋" w:eastAsia="仿宋" w:cs="仿宋"/>
          <w:sz w:val="32"/>
          <w:szCs w:val="32"/>
        </w:rPr>
        <w:t>完善项目管理等相关制度，切实加强项目督导检查，防止申报单位弄虚作假，套取专项资金，确保项目资金使用安全、规范、有效。各项目承担单位要规范项目财务管理，不得挤占、挪用专项资金，改变资金使用用途，确保专账管理、专款专用，资金使用要符合支出范围，会计核算资料要规范、齐全，不得白条入账，不得以旧充新、弄虚作假，不得有大额现金支出。按要求及时填报河北省农业财政项目管理信息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（三）规范项目管理。</w:t>
      </w:r>
      <w:r>
        <w:rPr>
          <w:rFonts w:hint="eastAsia" w:ascii="仿宋" w:hAnsi="仿宋" w:eastAsia="仿宋" w:cs="仿宋"/>
          <w:sz w:val="32"/>
          <w:szCs w:val="32"/>
        </w:rPr>
        <w:t>实施方案统一由市级审批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汇总后统一报省级备案。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项目承担单位按照市局审批的实施方案完成项目任务后，市、县农业农村局组织验收报省厅备案，及时向项目承担单位支付资金。 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附件</w:t>
      </w:r>
      <w:bookmarkEnd w:id="21"/>
      <w:bookmarkEnd w:id="22"/>
      <w:bookmarkEnd w:id="23"/>
      <w:bookmarkEnd w:id="24"/>
    </w:p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436" w:charSpace="0"/>
        </w:sectPr>
      </w:pPr>
      <w:r>
        <w:rPr>
          <w:rFonts w:hint="eastAsia" w:ascii="仿宋_GB2312" w:hAnsi="Times New Roman" w:eastAsia="仿宋_GB2312"/>
          <w:sz w:val="32"/>
          <w:szCs w:val="32"/>
        </w:rPr>
        <w:t xml:space="preserve">    工商登记证、土地使用证明、环评手续、养殖场备案表、动物防疫条件合格证、种畜禽生产经</w:t>
      </w:r>
      <w:r>
        <w:rPr>
          <w:rFonts w:hint="eastAsia" w:ascii="仿宋_GB2312" w:eastAsia="仿宋_GB2312"/>
          <w:sz w:val="32"/>
          <w:szCs w:val="32"/>
          <w:lang w:eastAsia="zh-CN"/>
        </w:rPr>
        <w:t>营</w:t>
      </w:r>
      <w:r>
        <w:rPr>
          <w:rFonts w:hint="eastAsia" w:ascii="仿宋_GB2312" w:hAnsi="Times New Roman" w:eastAsia="仿宋_GB2312"/>
          <w:sz w:val="32"/>
          <w:szCs w:val="32"/>
        </w:rPr>
        <w:t>许可证（或市局证明）、养殖场区平面图等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8C103F5-55ED-49F8-86B2-BEFA91B2D68A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618C0C2-7994-4125-BB52-70F6DC37C2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ACB1DF-3FCC-4AE5-93B6-9C10E46D50B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B1C0F12-7771-4125-B098-5CE4CD27962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6BE857E-F91B-4C0B-BACD-75C8EF540EF3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624D605E-7FA1-472B-B4AB-3576E4EE67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9D41A5A-07A3-4A92-9DAD-D4B7EA7ADFC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0D877"/>
    <w:multiLevelType w:val="singleLevel"/>
    <w:tmpl w:val="91C0D877"/>
    <w:lvl w:ilvl="0" w:tentative="0">
      <w:start w:val="2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GMzNTc2YThmNzhiZWE4MTI5MTVjNDcyMDZhZmIifQ=="/>
  </w:docVars>
  <w:rsids>
    <w:rsidRoot w:val="00000000"/>
    <w:rsid w:val="0A387574"/>
    <w:rsid w:val="16CA7F9D"/>
    <w:rsid w:val="1D7B1DF3"/>
    <w:rsid w:val="2C843F58"/>
    <w:rsid w:val="4ADF6F8E"/>
    <w:rsid w:val="54332E5D"/>
    <w:rsid w:val="5C172061"/>
    <w:rsid w:val="5DE249A8"/>
    <w:rsid w:val="5F485F95"/>
    <w:rsid w:val="6D86580E"/>
    <w:rsid w:val="7797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0" w:afterAutospacing="0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8"/>
    <w:qFormat/>
    <w:uiPriority w:val="0"/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8">
    <w:name w:val="UserStyle_4"/>
    <w:link w:val="7"/>
    <w:qFormat/>
    <w:uiPriority w:val="0"/>
    <w:pPr>
      <w:spacing w:line="240" w:lineRule="atLeast"/>
      <w:jc w:val="center"/>
      <w:textAlignment w:val="baseline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fontstyle01"/>
    <w:qFormat/>
    <w:uiPriority w:val="0"/>
    <w:rPr>
      <w:rFonts w:hint="eastAsia" w:ascii="仿宋_GB2312" w:hAnsi="Times New Roman" w:eastAsia="仿宋_GB2312" w:cs="Times New Roman"/>
      <w:color w:val="000000"/>
      <w:sz w:val="32"/>
      <w:szCs w:val="32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2985</Words>
  <Characters>3177</Characters>
  <Lines>0</Lines>
  <Paragraphs>0</Paragraphs>
  <TotalTime>1</TotalTime>
  <ScaleCrop>false</ScaleCrop>
  <LinksUpToDate>false</LinksUpToDate>
  <CharactersWithSpaces>3191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2023-01-20T01:00:00Z</dcterms:created>
  <dc:creator>Administrator</dc:creator>
  <cp:lastModifiedBy>猫哥</cp:lastModifiedBy>
  <cp:lastPrinted>2023-02-09T03:22:00Z</cp:lastPrinted>
  <dcterms:modified xsi:type="dcterms:W3CDTF">2023-02-11T01:42:31Z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3C3A6E8602B14588B1F34BFE614DF24F</vt:lpwstr>
  </property>
</Properties>
</file>