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4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4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4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0</w:t>
      </w:r>
      <w:r>
        <w:fldChar w:fldCharType="end"/>
      </w:r>
      <w:r>
        <w:fldChar w:fldCharType="end"/>
      </w:r>
    </w:p>
    <w:p>
      <w:pPr>
        <w:pStyle w:val="4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4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4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4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4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4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4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4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30</w:t>
      </w:r>
      <w:r>
        <w:fldChar w:fldCharType="end"/>
      </w:r>
    </w:p>
    <w:p>
      <w:pPr>
        <w:pStyle w:val="4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4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4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
    <w:p/>
    <w:p/>
    <w:p/>
    <w:p/>
    <w:p>
      <w:pPr>
        <w:jc w:val="center"/>
      </w:pPr>
      <w:r>
        <w:rPr>
          <w:rFonts w:ascii="黑体" w:hAnsi="黑体" w:eastAsia="黑体" w:cs="黑体"/>
          <w:b/>
          <w:color w:val="000000"/>
          <w:sz w:val="30"/>
        </w:rPr>
        <w:t>第二部分  部门所属单位预算</w:t>
      </w:r>
    </w:p>
    <w:p>
      <w:pPr>
        <w:pStyle w:val="4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w:t>
      </w:r>
      <w:r>
        <w:rPr>
          <w:rFonts w:hint="eastAsia"/>
          <w:lang w:val="en-US" w:eastAsia="zh-CN"/>
        </w:rPr>
        <w:t>医疗保障</w:t>
      </w:r>
      <w:r>
        <w:t>局收支预算</w:t>
      </w:r>
      <w:r>
        <w:tab/>
      </w:r>
      <w:r>
        <w:rPr>
          <w:rFonts w:hint="eastAsia"/>
          <w:lang w:val="en-US" w:eastAsia="zh-CN"/>
        </w:rPr>
        <w:t>3</w:t>
      </w:r>
      <w:r>
        <w:fldChar w:fldCharType="end"/>
      </w:r>
      <w:r>
        <w:rPr>
          <w:rFonts w:hint="eastAsia"/>
          <w:lang w:val="en-US" w:eastAsia="zh-CN"/>
        </w:rPr>
        <w:t>2</w:t>
      </w:r>
    </w:p>
    <w:p>
      <w:r>
        <w:fldChar w:fldCharType="end"/>
      </w:r>
    </w:p>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p>
        </w:tc>
        <w:tc>
          <w:tcPr>
            <w:tcW w:w="2126"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6662" w:type="dxa"/>
            <w:gridSpan w:val="2"/>
            <w:vAlign w:val="center"/>
          </w:tcPr>
          <w:p>
            <w:pPr>
              <w:pStyle w:val="21"/>
            </w:pPr>
            <w:r>
              <w:t>收入</w:t>
            </w:r>
          </w:p>
        </w:tc>
        <w:tc>
          <w:tcPr>
            <w:tcW w:w="6661" w:type="dxa"/>
            <w:gridSpan w:val="2"/>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1"/>
            </w:pPr>
            <w:r>
              <w:t>项  目</w:t>
            </w:r>
          </w:p>
        </w:tc>
        <w:tc>
          <w:tcPr>
            <w:tcW w:w="2126" w:type="dxa"/>
            <w:vAlign w:val="center"/>
          </w:tcPr>
          <w:p>
            <w:pPr>
              <w:pStyle w:val="21"/>
            </w:pPr>
            <w:r>
              <w:t>预算数</w:t>
            </w:r>
          </w:p>
        </w:tc>
        <w:tc>
          <w:tcPr>
            <w:tcW w:w="4535" w:type="dxa"/>
            <w:vAlign w:val="center"/>
          </w:tcPr>
          <w:p>
            <w:pPr>
              <w:pStyle w:val="21"/>
            </w:pPr>
            <w:r>
              <w:t>项  目</w:t>
            </w:r>
          </w:p>
        </w:tc>
        <w:tc>
          <w:tcPr>
            <w:tcW w:w="2126" w:type="dxa"/>
            <w:vAlign w:val="center"/>
          </w:tcPr>
          <w:p>
            <w:pPr>
              <w:pStyle w:val="2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4536" w:type="dxa"/>
            <w:vAlign w:val="center"/>
          </w:tcPr>
          <w:p>
            <w:pPr>
              <w:pStyle w:val="21"/>
            </w:pPr>
            <w:r>
              <w:t>1</w:t>
            </w:r>
          </w:p>
        </w:tc>
        <w:tc>
          <w:tcPr>
            <w:tcW w:w="2126" w:type="dxa"/>
            <w:vAlign w:val="center"/>
          </w:tcPr>
          <w:p>
            <w:pPr>
              <w:pStyle w:val="21"/>
            </w:pPr>
            <w:r>
              <w:t>2</w:t>
            </w:r>
          </w:p>
        </w:tc>
        <w:tc>
          <w:tcPr>
            <w:tcW w:w="4535" w:type="dxa"/>
            <w:vAlign w:val="center"/>
          </w:tcPr>
          <w:p>
            <w:pPr>
              <w:pStyle w:val="21"/>
            </w:pPr>
            <w:r>
              <w:t>3</w:t>
            </w:r>
          </w:p>
        </w:tc>
        <w:tc>
          <w:tcPr>
            <w:tcW w:w="2126" w:type="dxa"/>
            <w:vAlign w:val="center"/>
          </w:tcPr>
          <w:p>
            <w:pPr>
              <w:pStyle w:val="2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4536" w:type="dxa"/>
            <w:vAlign w:val="center"/>
          </w:tcPr>
          <w:p>
            <w:pPr>
              <w:pStyle w:val="23"/>
            </w:pPr>
            <w:r>
              <w:t>一、一般公共预算拨款收入</w:t>
            </w:r>
          </w:p>
        </w:tc>
        <w:tc>
          <w:tcPr>
            <w:tcW w:w="2126"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3"/>
            </w:pPr>
            <w:r>
              <w:t>一、一般公共服务支出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4536" w:type="dxa"/>
            <w:vAlign w:val="center"/>
          </w:tcPr>
          <w:p>
            <w:pPr>
              <w:pStyle w:val="23"/>
            </w:pPr>
            <w:r>
              <w:t>二、政府性基金预算拨款收入</w:t>
            </w:r>
          </w:p>
        </w:tc>
        <w:tc>
          <w:tcPr>
            <w:tcW w:w="2126" w:type="dxa"/>
            <w:vAlign w:val="center"/>
          </w:tcPr>
          <w:p>
            <w:pPr>
              <w:pStyle w:val="22"/>
            </w:pPr>
          </w:p>
        </w:tc>
        <w:tc>
          <w:tcPr>
            <w:tcW w:w="4535" w:type="dxa"/>
            <w:vAlign w:val="center"/>
          </w:tcPr>
          <w:p>
            <w:pPr>
              <w:pStyle w:val="23"/>
            </w:pPr>
            <w:r>
              <w:t>二、外交支出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4536" w:type="dxa"/>
            <w:vAlign w:val="center"/>
          </w:tcPr>
          <w:p>
            <w:pPr>
              <w:pStyle w:val="23"/>
            </w:pPr>
            <w:r>
              <w:t>三、国有资本经营预算拨款收入</w:t>
            </w:r>
          </w:p>
        </w:tc>
        <w:tc>
          <w:tcPr>
            <w:tcW w:w="2126" w:type="dxa"/>
            <w:vAlign w:val="center"/>
          </w:tcPr>
          <w:p>
            <w:pPr>
              <w:pStyle w:val="22"/>
            </w:pPr>
          </w:p>
        </w:tc>
        <w:tc>
          <w:tcPr>
            <w:tcW w:w="4535" w:type="dxa"/>
            <w:vAlign w:val="center"/>
          </w:tcPr>
          <w:p>
            <w:pPr>
              <w:pStyle w:val="23"/>
            </w:pPr>
            <w:r>
              <w:t>三、国防支出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4536" w:type="dxa"/>
            <w:vAlign w:val="center"/>
          </w:tcPr>
          <w:p>
            <w:pPr>
              <w:pStyle w:val="23"/>
            </w:pPr>
            <w:r>
              <w:t>四、财政专户管理资金收入</w:t>
            </w:r>
          </w:p>
        </w:tc>
        <w:tc>
          <w:tcPr>
            <w:tcW w:w="2126" w:type="dxa"/>
            <w:vAlign w:val="center"/>
          </w:tcPr>
          <w:p>
            <w:pPr>
              <w:pStyle w:val="22"/>
            </w:pPr>
          </w:p>
        </w:tc>
        <w:tc>
          <w:tcPr>
            <w:tcW w:w="4535" w:type="dxa"/>
            <w:vAlign w:val="center"/>
          </w:tcPr>
          <w:p>
            <w:pPr>
              <w:pStyle w:val="23"/>
            </w:pPr>
            <w:r>
              <w:t>四、公共安全支出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4536" w:type="dxa"/>
            <w:vAlign w:val="center"/>
          </w:tcPr>
          <w:p>
            <w:pPr>
              <w:pStyle w:val="23"/>
            </w:pPr>
            <w:r>
              <w:t>五、事业收入</w:t>
            </w:r>
          </w:p>
        </w:tc>
        <w:tc>
          <w:tcPr>
            <w:tcW w:w="2126" w:type="dxa"/>
            <w:vAlign w:val="center"/>
          </w:tcPr>
          <w:p>
            <w:pPr>
              <w:pStyle w:val="22"/>
            </w:pPr>
          </w:p>
        </w:tc>
        <w:tc>
          <w:tcPr>
            <w:tcW w:w="4535" w:type="dxa"/>
            <w:vAlign w:val="center"/>
          </w:tcPr>
          <w:p>
            <w:pPr>
              <w:pStyle w:val="23"/>
            </w:pPr>
            <w:r>
              <w:t>五、教育支出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4536" w:type="dxa"/>
            <w:vAlign w:val="center"/>
          </w:tcPr>
          <w:p>
            <w:pPr>
              <w:pStyle w:val="23"/>
            </w:pPr>
            <w:r>
              <w:t>六、事业单位经营收入</w:t>
            </w:r>
          </w:p>
        </w:tc>
        <w:tc>
          <w:tcPr>
            <w:tcW w:w="2126" w:type="dxa"/>
            <w:vAlign w:val="center"/>
          </w:tcPr>
          <w:p>
            <w:pPr>
              <w:pStyle w:val="22"/>
            </w:pPr>
          </w:p>
        </w:tc>
        <w:tc>
          <w:tcPr>
            <w:tcW w:w="4535" w:type="dxa"/>
            <w:vAlign w:val="center"/>
          </w:tcPr>
          <w:p>
            <w:pPr>
              <w:pStyle w:val="23"/>
            </w:pPr>
            <w:r>
              <w:t>六、科学技术支出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4536" w:type="dxa"/>
            <w:vAlign w:val="center"/>
          </w:tcPr>
          <w:p>
            <w:pPr>
              <w:pStyle w:val="23"/>
            </w:pPr>
            <w:r>
              <w:t>七、上级补助收入</w:t>
            </w:r>
          </w:p>
        </w:tc>
        <w:tc>
          <w:tcPr>
            <w:tcW w:w="2126" w:type="dxa"/>
            <w:vAlign w:val="center"/>
          </w:tcPr>
          <w:p>
            <w:pPr>
              <w:pStyle w:val="22"/>
            </w:pPr>
          </w:p>
        </w:tc>
        <w:tc>
          <w:tcPr>
            <w:tcW w:w="4535" w:type="dxa"/>
            <w:vAlign w:val="center"/>
          </w:tcPr>
          <w:p>
            <w:pPr>
              <w:pStyle w:val="23"/>
            </w:pPr>
            <w:r>
              <w:t>七、文化旅游体育与传媒支出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4536" w:type="dxa"/>
            <w:vAlign w:val="center"/>
          </w:tcPr>
          <w:p>
            <w:pPr>
              <w:pStyle w:val="23"/>
            </w:pPr>
            <w:r>
              <w:t>八、附属单位上缴收入</w:t>
            </w:r>
          </w:p>
        </w:tc>
        <w:tc>
          <w:tcPr>
            <w:tcW w:w="2126" w:type="dxa"/>
            <w:vAlign w:val="center"/>
          </w:tcPr>
          <w:p>
            <w:pPr>
              <w:pStyle w:val="22"/>
            </w:pPr>
          </w:p>
        </w:tc>
        <w:tc>
          <w:tcPr>
            <w:tcW w:w="4535" w:type="dxa"/>
            <w:vAlign w:val="center"/>
          </w:tcPr>
          <w:p>
            <w:pPr>
              <w:pStyle w:val="23"/>
            </w:pPr>
            <w:r>
              <w:t>八、社会保障和就业支出</w:t>
            </w:r>
          </w:p>
        </w:tc>
        <w:tc>
          <w:tcPr>
            <w:tcW w:w="2126" w:type="dxa"/>
            <w:vAlign w:val="center"/>
          </w:tcPr>
          <w:p>
            <w:pPr>
              <w:pStyle w:val="22"/>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4536" w:type="dxa"/>
            <w:vAlign w:val="center"/>
          </w:tcPr>
          <w:p>
            <w:pPr>
              <w:pStyle w:val="23"/>
            </w:pPr>
            <w:r>
              <w:t>九、其他收入</w:t>
            </w:r>
          </w:p>
        </w:tc>
        <w:tc>
          <w:tcPr>
            <w:tcW w:w="2126" w:type="dxa"/>
            <w:vAlign w:val="center"/>
          </w:tcPr>
          <w:p>
            <w:pPr>
              <w:pStyle w:val="22"/>
            </w:pPr>
          </w:p>
        </w:tc>
        <w:tc>
          <w:tcPr>
            <w:tcW w:w="4535" w:type="dxa"/>
            <w:vAlign w:val="center"/>
          </w:tcPr>
          <w:p>
            <w:pPr>
              <w:pStyle w:val="23"/>
            </w:pPr>
            <w:r>
              <w:t>九、社会保险基金支出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十、卫生健康支出</w:t>
            </w:r>
          </w:p>
        </w:tc>
        <w:tc>
          <w:tcPr>
            <w:tcW w:w="2126"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十一、节能环保支出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十二、城乡社区支出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十三、农林水支出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十四、交通运输支出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十五、资源勘探工业信息等支出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十六、商业服务业等支出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十七、金融支出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十八、援助其他地区支出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十九、自然资源海洋气象等支出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二十、住房保障支出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二十一、粮油物资储备支出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二十二、国有资本经营预算支出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二十三、灾害防治及应急管理支出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二十四、预备费</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二十五、其他支出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二十六、转移性支出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二十七、债务还本支出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二十八、债务付息支出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二十九、债务发行费用支出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三十、抗疫特别国债安排的支出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4536" w:type="dxa"/>
            <w:vAlign w:val="center"/>
          </w:tcPr>
          <w:p>
            <w:pPr>
              <w:pStyle w:val="25"/>
            </w:pPr>
            <w:r>
              <w:t>本年收入合计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5"/>
            </w:pPr>
            <w:r>
              <w:t>本年支出合计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4536" w:type="dxa"/>
            <w:vAlign w:val="center"/>
          </w:tcPr>
          <w:p>
            <w:pPr>
              <w:pStyle w:val="23"/>
            </w:pPr>
            <w:r>
              <w:t>上年结转结余</w:t>
            </w:r>
          </w:p>
        </w:tc>
        <w:tc>
          <w:tcPr>
            <w:tcW w:w="2126" w:type="dxa"/>
            <w:vAlign w:val="center"/>
          </w:tcPr>
          <w:p>
            <w:pPr>
              <w:pStyle w:val="22"/>
            </w:pPr>
          </w:p>
        </w:tc>
        <w:tc>
          <w:tcPr>
            <w:tcW w:w="4535" w:type="dxa"/>
            <w:vAlign w:val="center"/>
          </w:tcPr>
          <w:p>
            <w:pPr>
              <w:pStyle w:val="23"/>
            </w:pPr>
            <w:r>
              <w:t>年终结转结余</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4536" w:type="dxa"/>
            <w:vAlign w:val="center"/>
          </w:tcPr>
          <w:p>
            <w:pPr>
              <w:pStyle w:val="25"/>
            </w:pPr>
            <w:r>
              <w:t>收入总计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5"/>
            </w:pPr>
            <w:r>
              <w:t>支出总计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
        <w:gridCol w:w="1156"/>
        <w:gridCol w:w="2485"/>
        <w:gridCol w:w="1064"/>
        <w:gridCol w:w="968"/>
        <w:gridCol w:w="1104"/>
        <w:gridCol w:w="846"/>
        <w:gridCol w:w="762"/>
        <w:gridCol w:w="1134"/>
        <w:gridCol w:w="1134"/>
        <w:gridCol w:w="1134"/>
        <w:gridCol w:w="895"/>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9" w:type="dxa"/>
            <w:gridSpan w:val="5"/>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p>
        </w:tc>
        <w:tc>
          <w:tcPr>
            <w:tcW w:w="2712" w:type="dxa"/>
            <w:gridSpan w:val="3"/>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restart"/>
            <w:vAlign w:val="center"/>
          </w:tcPr>
          <w:p>
            <w:pPr>
              <w:pStyle w:val="21"/>
            </w:pPr>
            <w:r>
              <w:t>序号</w:t>
            </w:r>
          </w:p>
        </w:tc>
        <w:tc>
          <w:tcPr>
            <w:tcW w:w="3641" w:type="dxa"/>
            <w:gridSpan w:val="2"/>
            <w:vAlign w:val="center"/>
          </w:tcPr>
          <w:p>
            <w:pPr>
              <w:pStyle w:val="21"/>
            </w:pPr>
            <w:r>
              <w:t>功能分类科目</w:t>
            </w:r>
          </w:p>
        </w:tc>
        <w:tc>
          <w:tcPr>
            <w:tcW w:w="1064" w:type="dxa"/>
            <w:vMerge w:val="restart"/>
            <w:vAlign w:val="center"/>
          </w:tcPr>
          <w:p>
            <w:pPr>
              <w:pStyle w:val="21"/>
            </w:pPr>
            <w:r>
              <w:t>合计</w:t>
            </w:r>
          </w:p>
        </w:tc>
        <w:tc>
          <w:tcPr>
            <w:tcW w:w="7977" w:type="dxa"/>
            <w:gridSpan w:val="8"/>
            <w:vAlign w:val="center"/>
          </w:tcPr>
          <w:p>
            <w:pPr>
              <w:pStyle w:val="21"/>
            </w:pPr>
            <w:r>
              <w:t>本年收入</w:t>
            </w:r>
          </w:p>
        </w:tc>
        <w:tc>
          <w:tcPr>
            <w:tcW w:w="1373" w:type="dxa"/>
            <w:vMerge w:val="restart"/>
            <w:vAlign w:val="center"/>
          </w:tcPr>
          <w:p>
            <w:pPr>
              <w:pStyle w:val="2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continue"/>
          </w:tcPr>
          <w:p/>
        </w:tc>
        <w:tc>
          <w:tcPr>
            <w:tcW w:w="1156" w:type="dxa"/>
            <w:vAlign w:val="center"/>
          </w:tcPr>
          <w:p>
            <w:pPr>
              <w:pStyle w:val="21"/>
            </w:pPr>
            <w:r>
              <w:t>科目    编码</w:t>
            </w:r>
          </w:p>
        </w:tc>
        <w:tc>
          <w:tcPr>
            <w:tcW w:w="2485" w:type="dxa"/>
            <w:vAlign w:val="center"/>
          </w:tcPr>
          <w:p>
            <w:pPr>
              <w:pStyle w:val="21"/>
            </w:pPr>
            <w:r>
              <w:t>科目名称</w:t>
            </w:r>
          </w:p>
        </w:tc>
        <w:tc>
          <w:tcPr>
            <w:tcW w:w="1064" w:type="dxa"/>
            <w:vMerge w:val="continue"/>
          </w:tcPr>
          <w:p/>
        </w:tc>
        <w:tc>
          <w:tcPr>
            <w:tcW w:w="968" w:type="dxa"/>
            <w:vAlign w:val="center"/>
          </w:tcPr>
          <w:p>
            <w:pPr>
              <w:pStyle w:val="21"/>
            </w:pPr>
            <w:r>
              <w:t>小计</w:t>
            </w:r>
          </w:p>
        </w:tc>
        <w:tc>
          <w:tcPr>
            <w:tcW w:w="1104" w:type="dxa"/>
            <w:vAlign w:val="center"/>
          </w:tcPr>
          <w:p>
            <w:pPr>
              <w:pStyle w:val="21"/>
            </w:pPr>
            <w:r>
              <w:t>财政拨款 收入</w:t>
            </w:r>
          </w:p>
        </w:tc>
        <w:tc>
          <w:tcPr>
            <w:tcW w:w="846" w:type="dxa"/>
            <w:vAlign w:val="center"/>
          </w:tcPr>
          <w:p>
            <w:pPr>
              <w:pStyle w:val="21"/>
            </w:pPr>
            <w:r>
              <w:t>财政专户 收入</w:t>
            </w:r>
          </w:p>
        </w:tc>
        <w:tc>
          <w:tcPr>
            <w:tcW w:w="762" w:type="dxa"/>
            <w:vAlign w:val="center"/>
          </w:tcPr>
          <w:p>
            <w:pPr>
              <w:pStyle w:val="21"/>
            </w:pPr>
            <w:r>
              <w:t>事业收入</w:t>
            </w:r>
          </w:p>
        </w:tc>
        <w:tc>
          <w:tcPr>
            <w:tcW w:w="1134" w:type="dxa"/>
            <w:vAlign w:val="center"/>
          </w:tcPr>
          <w:p>
            <w:pPr>
              <w:pStyle w:val="21"/>
            </w:pPr>
            <w:r>
              <w:t>经营收入</w:t>
            </w:r>
          </w:p>
        </w:tc>
        <w:tc>
          <w:tcPr>
            <w:tcW w:w="1134" w:type="dxa"/>
            <w:vAlign w:val="center"/>
          </w:tcPr>
          <w:p>
            <w:pPr>
              <w:pStyle w:val="21"/>
            </w:pPr>
            <w:r>
              <w:t>上级补助收入</w:t>
            </w:r>
          </w:p>
        </w:tc>
        <w:tc>
          <w:tcPr>
            <w:tcW w:w="1134" w:type="dxa"/>
            <w:vAlign w:val="center"/>
          </w:tcPr>
          <w:p>
            <w:pPr>
              <w:pStyle w:val="21"/>
            </w:pPr>
            <w:r>
              <w:t>附属单位上缴收入</w:t>
            </w:r>
          </w:p>
        </w:tc>
        <w:tc>
          <w:tcPr>
            <w:tcW w:w="895" w:type="dxa"/>
            <w:vAlign w:val="center"/>
          </w:tcPr>
          <w:p>
            <w:pPr>
              <w:pStyle w:val="21"/>
            </w:pPr>
            <w:r>
              <w:t>其他收入</w:t>
            </w:r>
          </w:p>
        </w:tc>
        <w:tc>
          <w:tcPr>
            <w:tcW w:w="1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1156"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2485"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06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968"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0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846" w:type="dxa"/>
            <w:vAlign w:val="center"/>
          </w:tcPr>
          <w:p>
            <w:pPr>
              <w:pStyle w:val="21"/>
            </w:pPr>
            <w:r>
              <w:t>6</w:t>
            </w:r>
          </w:p>
        </w:tc>
        <w:tc>
          <w:tcPr>
            <w:tcW w:w="762" w:type="dxa"/>
            <w:vAlign w:val="center"/>
          </w:tcPr>
          <w:p>
            <w:pPr>
              <w:pStyle w:val="21"/>
            </w:pPr>
            <w:r>
              <w:t>7</w:t>
            </w:r>
          </w:p>
        </w:tc>
        <w:tc>
          <w:tcPr>
            <w:tcW w:w="1134" w:type="dxa"/>
            <w:vAlign w:val="center"/>
          </w:tcPr>
          <w:p>
            <w:pPr>
              <w:pStyle w:val="21"/>
            </w:pPr>
            <w:r>
              <w:t>8</w:t>
            </w:r>
          </w:p>
        </w:tc>
        <w:tc>
          <w:tcPr>
            <w:tcW w:w="1134" w:type="dxa"/>
            <w:vAlign w:val="center"/>
          </w:tcPr>
          <w:p>
            <w:pPr>
              <w:pStyle w:val="21"/>
            </w:pPr>
            <w:r>
              <w:t>9</w:t>
            </w:r>
          </w:p>
        </w:tc>
        <w:tc>
          <w:tcPr>
            <w:tcW w:w="1134" w:type="dxa"/>
            <w:vAlign w:val="center"/>
          </w:tcPr>
          <w:p>
            <w:pPr>
              <w:pStyle w:val="21"/>
            </w:pPr>
            <w:r>
              <w:t>10</w:t>
            </w:r>
          </w:p>
        </w:tc>
        <w:tc>
          <w:tcPr>
            <w:tcW w:w="895" w:type="dxa"/>
            <w:vAlign w:val="center"/>
          </w:tcPr>
          <w:p>
            <w:pPr>
              <w:pStyle w:val="21"/>
            </w:pPr>
            <w:r>
              <w:t>11</w:t>
            </w:r>
          </w:p>
        </w:tc>
        <w:tc>
          <w:tcPr>
            <w:tcW w:w="1373" w:type="dxa"/>
            <w:vAlign w:val="center"/>
          </w:tcPr>
          <w:p>
            <w:pPr>
              <w:pStyle w:val="2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56" w:type="dxa"/>
            <w:vAlign w:val="center"/>
          </w:tcPr>
          <w:p>
            <w:pPr>
              <w:pStyle w:val="23"/>
              <w:rPr>
                <w:rFonts w:hint="eastAsia"/>
              </w:rPr>
            </w:pPr>
          </w:p>
        </w:tc>
        <w:tc>
          <w:tcPr>
            <w:tcW w:w="2485" w:type="dxa"/>
            <w:vAlign w:val="center"/>
          </w:tcPr>
          <w:p>
            <w:pPr>
              <w:pStyle w:val="23"/>
              <w:rPr>
                <w:rFonts w:hint="eastAsia"/>
              </w:rPr>
            </w:pPr>
            <w:r>
              <w:rPr>
                <w:rFonts w:hint="eastAsia"/>
                <w:lang w:val="en-US" w:eastAsia="zh-CN"/>
              </w:rPr>
              <w:t>合计</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56" w:type="dxa"/>
            <w:vAlign w:val="center"/>
          </w:tcPr>
          <w:p>
            <w:pPr>
              <w:pStyle w:val="23"/>
              <w:rPr>
                <w:rFonts w:hint="eastAsia"/>
              </w:rPr>
            </w:pPr>
            <w:r>
              <w:rPr>
                <w:rFonts w:hint="eastAsia"/>
                <w:lang w:val="en-US" w:eastAsia="zh-CN"/>
              </w:rPr>
              <w:t>210</w:t>
            </w:r>
          </w:p>
        </w:tc>
        <w:tc>
          <w:tcPr>
            <w:tcW w:w="2485" w:type="dxa"/>
            <w:vAlign w:val="center"/>
          </w:tcPr>
          <w:p>
            <w:pPr>
              <w:pStyle w:val="23"/>
              <w:rPr>
                <w:rFonts w:hint="eastAsia"/>
              </w:rPr>
            </w:pPr>
            <w:r>
              <w:rPr>
                <w:rFonts w:hint="eastAsia"/>
                <w:lang w:val="en-US" w:eastAsia="zh-CN"/>
              </w:rPr>
              <w:t>卫生健康支出</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846" w:type="dxa"/>
            <w:vAlign w:val="center"/>
          </w:tcPr>
          <w:p>
            <w:pPr>
              <w:pStyle w:val="22"/>
            </w:pPr>
          </w:p>
        </w:tc>
        <w:tc>
          <w:tcPr>
            <w:tcW w:w="762" w:type="dxa"/>
            <w:vAlign w:val="center"/>
          </w:tcPr>
          <w:p>
            <w:pPr>
              <w:pStyle w:val="22"/>
              <w:rPr>
                <w:rFonts w:hint="default" w:eastAsia="方正书宋_GBK"/>
                <w:lang w:val="en-US" w:eastAsia="zh-CN"/>
              </w:rPr>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56" w:type="dxa"/>
            <w:vAlign w:val="center"/>
          </w:tcPr>
          <w:p>
            <w:pPr>
              <w:pStyle w:val="23"/>
              <w:rPr>
                <w:rFonts w:hint="eastAsia"/>
              </w:rPr>
            </w:pPr>
            <w:r>
              <w:rPr>
                <w:rFonts w:hint="eastAsia"/>
                <w:lang w:val="en-US" w:eastAsia="zh-CN"/>
              </w:rPr>
              <w:t>21012</w:t>
            </w:r>
          </w:p>
        </w:tc>
        <w:tc>
          <w:tcPr>
            <w:tcW w:w="2485" w:type="dxa"/>
            <w:vAlign w:val="center"/>
          </w:tcPr>
          <w:p>
            <w:pPr>
              <w:pStyle w:val="23"/>
              <w:rPr>
                <w:rFonts w:hint="eastAsia"/>
              </w:rPr>
            </w:pPr>
            <w:r>
              <w:rPr>
                <w:rFonts w:hint="eastAsia"/>
                <w:lang w:val="en-US" w:eastAsia="zh-CN"/>
              </w:rPr>
              <w:t>财政对基本医疗保险基金的补助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56" w:type="dxa"/>
            <w:vAlign w:val="center"/>
          </w:tcPr>
          <w:p>
            <w:pPr>
              <w:pStyle w:val="23"/>
              <w:rPr>
                <w:rFonts w:hint="eastAsia"/>
              </w:rPr>
            </w:pPr>
            <w:r>
              <w:rPr>
                <w:rFonts w:hint="eastAsia"/>
                <w:lang w:val="en-US" w:eastAsia="zh-CN"/>
              </w:rPr>
              <w:t>2101201</w:t>
            </w:r>
          </w:p>
        </w:tc>
        <w:tc>
          <w:tcPr>
            <w:tcW w:w="2485" w:type="dxa"/>
            <w:vAlign w:val="center"/>
          </w:tcPr>
          <w:p>
            <w:pPr>
              <w:pStyle w:val="23"/>
              <w:rPr>
                <w:rFonts w:hint="eastAsia"/>
              </w:rPr>
            </w:pPr>
            <w:r>
              <w:rPr>
                <w:rFonts w:hint="eastAsia"/>
                <w:lang w:val="en-US" w:eastAsia="zh-CN"/>
              </w:rPr>
              <w:t>财政对职工基本医疗保险基金的补助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56" w:type="dxa"/>
            <w:vAlign w:val="center"/>
          </w:tcPr>
          <w:p>
            <w:pPr>
              <w:pStyle w:val="23"/>
              <w:rPr>
                <w:rFonts w:hint="eastAsia"/>
              </w:rPr>
            </w:pPr>
            <w:r>
              <w:rPr>
                <w:rFonts w:hint="eastAsia"/>
                <w:lang w:val="en-US" w:eastAsia="zh-CN"/>
              </w:rPr>
              <w:t>2101202</w:t>
            </w:r>
          </w:p>
        </w:tc>
        <w:tc>
          <w:tcPr>
            <w:tcW w:w="2485" w:type="dxa"/>
            <w:vAlign w:val="center"/>
          </w:tcPr>
          <w:p>
            <w:pPr>
              <w:pStyle w:val="23"/>
              <w:rPr>
                <w:rFonts w:hint="eastAsia"/>
              </w:rPr>
            </w:pPr>
            <w:r>
              <w:rPr>
                <w:rFonts w:hint="eastAsia"/>
                <w:lang w:val="en-US" w:eastAsia="zh-CN"/>
              </w:rPr>
              <w:t>财政对城乡居民基本医疗保险基金的补助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56" w:type="dxa"/>
            <w:vAlign w:val="center"/>
          </w:tcPr>
          <w:p>
            <w:pPr>
              <w:pStyle w:val="23"/>
              <w:rPr>
                <w:rFonts w:hint="eastAsia"/>
              </w:rPr>
            </w:pPr>
            <w:r>
              <w:rPr>
                <w:rFonts w:hint="eastAsia"/>
                <w:lang w:val="en-US" w:eastAsia="zh-CN"/>
              </w:rPr>
              <w:t>21013</w:t>
            </w:r>
          </w:p>
        </w:tc>
        <w:tc>
          <w:tcPr>
            <w:tcW w:w="2485" w:type="dxa"/>
            <w:vAlign w:val="center"/>
          </w:tcPr>
          <w:p>
            <w:pPr>
              <w:pStyle w:val="23"/>
              <w:rPr>
                <w:rFonts w:hint="eastAsia"/>
              </w:rPr>
            </w:pPr>
            <w:r>
              <w:rPr>
                <w:rFonts w:hint="eastAsia"/>
                <w:lang w:val="en-US" w:eastAsia="zh-CN"/>
              </w:rPr>
              <w:t>医疗救助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56" w:type="dxa"/>
            <w:vAlign w:val="center"/>
          </w:tcPr>
          <w:p>
            <w:pPr>
              <w:pStyle w:val="23"/>
              <w:rPr>
                <w:rFonts w:hint="eastAsia"/>
              </w:rPr>
            </w:pPr>
            <w:r>
              <w:rPr>
                <w:rFonts w:hint="eastAsia"/>
                <w:lang w:val="en-US" w:eastAsia="zh-CN"/>
              </w:rPr>
              <w:t>2101301</w:t>
            </w:r>
          </w:p>
        </w:tc>
        <w:tc>
          <w:tcPr>
            <w:tcW w:w="2485" w:type="dxa"/>
            <w:vAlign w:val="center"/>
          </w:tcPr>
          <w:p>
            <w:pPr>
              <w:pStyle w:val="23"/>
              <w:rPr>
                <w:rFonts w:hint="eastAsia"/>
              </w:rPr>
            </w:pPr>
            <w:r>
              <w:rPr>
                <w:rFonts w:hint="eastAsia"/>
                <w:lang w:val="en-US" w:eastAsia="zh-CN"/>
              </w:rPr>
              <w:t>城乡医疗救助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56" w:type="dxa"/>
            <w:vAlign w:val="center"/>
          </w:tcPr>
          <w:p>
            <w:pPr>
              <w:pStyle w:val="23"/>
              <w:rPr>
                <w:rFonts w:hint="eastAsia"/>
              </w:rPr>
            </w:pPr>
            <w:r>
              <w:rPr>
                <w:rFonts w:hint="eastAsia"/>
                <w:lang w:val="en-US" w:eastAsia="zh-CN"/>
              </w:rPr>
              <w:t>21015</w:t>
            </w:r>
          </w:p>
        </w:tc>
        <w:tc>
          <w:tcPr>
            <w:tcW w:w="2485" w:type="dxa"/>
            <w:vAlign w:val="center"/>
          </w:tcPr>
          <w:p>
            <w:pPr>
              <w:pStyle w:val="23"/>
              <w:rPr>
                <w:rFonts w:hint="eastAsia"/>
              </w:rPr>
            </w:pPr>
            <w:r>
              <w:rPr>
                <w:rFonts w:hint="eastAsia"/>
                <w:lang w:val="en-US" w:eastAsia="zh-CN"/>
              </w:rPr>
              <w:t>医疗保障管理事务</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56" w:type="dxa"/>
            <w:vAlign w:val="center"/>
          </w:tcPr>
          <w:p>
            <w:pPr>
              <w:pStyle w:val="23"/>
              <w:rPr>
                <w:rFonts w:hint="eastAsia"/>
              </w:rPr>
            </w:pPr>
            <w:r>
              <w:rPr>
                <w:rFonts w:hint="eastAsia"/>
                <w:lang w:val="en-US" w:eastAsia="zh-CN"/>
              </w:rPr>
              <w:t>2101501</w:t>
            </w:r>
          </w:p>
        </w:tc>
        <w:tc>
          <w:tcPr>
            <w:tcW w:w="2485" w:type="dxa"/>
            <w:vAlign w:val="center"/>
          </w:tcPr>
          <w:p>
            <w:pPr>
              <w:pStyle w:val="23"/>
              <w:rPr>
                <w:rFonts w:hint="eastAsia"/>
              </w:rPr>
            </w:pPr>
            <w:r>
              <w:rPr>
                <w:rFonts w:hint="eastAsia"/>
                <w:lang w:val="en-US" w:eastAsia="zh-CN"/>
              </w:rPr>
              <w:t>行政运行</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56" w:type="dxa"/>
            <w:vAlign w:val="center"/>
          </w:tcPr>
          <w:p>
            <w:pPr>
              <w:pStyle w:val="23"/>
              <w:rPr>
                <w:rFonts w:hint="eastAsia"/>
              </w:rPr>
            </w:pPr>
            <w:r>
              <w:rPr>
                <w:rFonts w:hint="eastAsia"/>
                <w:lang w:val="en-US" w:eastAsia="zh-CN"/>
              </w:rPr>
              <w:t>2101599</w:t>
            </w:r>
          </w:p>
        </w:tc>
        <w:tc>
          <w:tcPr>
            <w:tcW w:w="2485" w:type="dxa"/>
            <w:vAlign w:val="center"/>
          </w:tcPr>
          <w:p>
            <w:pPr>
              <w:pStyle w:val="23"/>
              <w:rPr>
                <w:rFonts w:hint="eastAsia"/>
              </w:rPr>
            </w:pPr>
            <w:r>
              <w:rPr>
                <w:rFonts w:hint="eastAsia"/>
                <w:lang w:val="en-US" w:eastAsia="zh-CN"/>
              </w:rPr>
              <w:t>其他医疗保障管理事务支出</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bl>
    <w:p>
      <w:pPr>
        <w:jc w:val="center"/>
        <w:outlineLvl w:val="1"/>
        <w:rPr>
          <w:rFonts w:ascii="方正小标宋_GBK" w:hAnsi="方正小标宋_GBK" w:eastAsia="方正小标宋_GBK" w:cs="方正小标宋_GBK"/>
          <w:color w:val="000000"/>
          <w:sz w:val="36"/>
        </w:rPr>
      </w:pPr>
      <w:bookmarkStart w:id="2" w:name="_Toc_2_2_0000000003"/>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部门预算支出总表</w:t>
      </w:r>
      <w:bookmarkEnd w:id="2"/>
    </w:p>
    <w:p>
      <w:pPr>
        <w:pStyle w:val="20"/>
        <w:rPr>
          <w:rFonts w:hint="eastAsia"/>
          <w:lang w:eastAsia="zh-CN"/>
        </w:rPr>
      </w:pPr>
      <w:r>
        <w:rPr>
          <w:rFonts w:hint="eastAsia"/>
          <w:lang w:val="en-US" w:eastAsia="zh-CN"/>
        </w:rPr>
        <w:t>142</w:t>
      </w:r>
      <w:r>
        <w:t>沙河市</w:t>
      </w:r>
      <w:r>
        <w:rPr>
          <w:rFonts w:hint="eastAsia"/>
          <w:lang w:val="en-US" w:eastAsia="zh-CN"/>
        </w:rPr>
        <w:t>医疗保障</w:t>
      </w:r>
      <w:r>
        <w:t>局</w:t>
      </w:r>
      <w:r>
        <w:rPr>
          <w:rFonts w:hint="eastAsia"/>
        </w:rPr>
        <w:t xml:space="preserve"> </w:t>
      </w:r>
      <w:r>
        <w:rPr>
          <w:rFonts w:hint="eastAsia"/>
          <w:color w:val="000000"/>
          <w:sz w:val="36"/>
          <w:lang w:eastAsia="zh-CN"/>
        </w:rPr>
        <w:t xml:space="preserve">                           </w:t>
      </w:r>
      <w:r>
        <w:t>预算年度：202</w:t>
      </w:r>
      <w:r>
        <w:rPr>
          <w:rFonts w:hint="eastAsia"/>
          <w:lang w:val="en-US" w:eastAsia="zh-CN"/>
        </w:rPr>
        <w:t>1</w:t>
      </w:r>
      <w:r>
        <w:rPr>
          <w:rFonts w:hint="eastAsia"/>
          <w:color w:val="000000"/>
          <w:sz w:val="36"/>
          <w:lang w:eastAsia="zh-CN"/>
        </w:rPr>
        <w:t xml:space="preserve">                                                     </w:t>
      </w:r>
      <w:r>
        <w:t>单位：万元</w:t>
      </w:r>
    </w:p>
    <w:tbl>
      <w:tblPr>
        <w:tblStyle w:val="13"/>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51"/>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51"/>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51"/>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51"/>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51"/>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51"/>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51"/>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51"/>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51"/>
              <w:spacing w:line="289" w:lineRule="exact"/>
              <w:ind w:left="279"/>
              <w:rPr>
                <w:rFonts w:ascii="微软雅黑" w:eastAsia="微软雅黑"/>
                <w:b/>
                <w:sz w:val="21"/>
              </w:rPr>
            </w:pPr>
            <w:r>
              <w:rPr>
                <w:rFonts w:hint="eastAsia" w:ascii="微软雅黑" w:eastAsia="微软雅黑"/>
                <w:b/>
                <w:sz w:val="21"/>
              </w:rPr>
              <w:t>科目</w:t>
            </w:r>
          </w:p>
          <w:p>
            <w:pPr>
              <w:pStyle w:val="51"/>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51"/>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856" w:type="dxa"/>
          </w:tcPr>
          <w:p>
            <w:pPr>
              <w:pStyle w:val="51"/>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51"/>
              <w:spacing w:line="350" w:lineRule="exact"/>
              <w:ind w:left="7"/>
              <w:jc w:val="center"/>
              <w:rPr>
                <w:rFonts w:ascii="微软雅黑"/>
                <w:b/>
                <w:sz w:val="21"/>
              </w:rPr>
            </w:pPr>
            <w:r>
              <w:rPr>
                <w:rFonts w:ascii="微软雅黑"/>
                <w:b/>
                <w:w w:val="80"/>
                <w:sz w:val="21"/>
              </w:rPr>
              <w:t>1</w:t>
            </w:r>
          </w:p>
        </w:tc>
        <w:tc>
          <w:tcPr>
            <w:tcW w:w="4533" w:type="dxa"/>
          </w:tcPr>
          <w:p>
            <w:pPr>
              <w:pStyle w:val="51"/>
              <w:spacing w:line="350" w:lineRule="exact"/>
              <w:ind w:left="16"/>
              <w:jc w:val="center"/>
              <w:rPr>
                <w:rFonts w:ascii="微软雅黑"/>
                <w:b/>
                <w:sz w:val="21"/>
              </w:rPr>
            </w:pPr>
            <w:r>
              <w:rPr>
                <w:rFonts w:ascii="微软雅黑"/>
                <w:b/>
                <w:w w:val="80"/>
                <w:sz w:val="21"/>
              </w:rPr>
              <w:t>2</w:t>
            </w:r>
          </w:p>
        </w:tc>
        <w:tc>
          <w:tcPr>
            <w:tcW w:w="1365" w:type="dxa"/>
          </w:tcPr>
          <w:p>
            <w:pPr>
              <w:pStyle w:val="51"/>
              <w:spacing w:line="350" w:lineRule="exact"/>
              <w:ind w:left="14"/>
              <w:jc w:val="center"/>
              <w:rPr>
                <w:rFonts w:ascii="微软雅黑"/>
                <w:b/>
                <w:sz w:val="21"/>
              </w:rPr>
            </w:pPr>
            <w:r>
              <w:rPr>
                <w:rFonts w:ascii="微软雅黑"/>
                <w:b/>
                <w:w w:val="80"/>
                <w:sz w:val="21"/>
              </w:rPr>
              <w:t>3</w:t>
            </w:r>
          </w:p>
        </w:tc>
        <w:tc>
          <w:tcPr>
            <w:tcW w:w="1361" w:type="dxa"/>
          </w:tcPr>
          <w:p>
            <w:pPr>
              <w:pStyle w:val="51"/>
              <w:spacing w:line="350" w:lineRule="exact"/>
              <w:ind w:left="9"/>
              <w:jc w:val="center"/>
              <w:rPr>
                <w:rFonts w:ascii="微软雅黑"/>
                <w:b/>
                <w:sz w:val="21"/>
              </w:rPr>
            </w:pPr>
            <w:r>
              <w:rPr>
                <w:rFonts w:ascii="微软雅黑"/>
                <w:b/>
                <w:w w:val="80"/>
                <w:sz w:val="21"/>
              </w:rPr>
              <w:t>4</w:t>
            </w:r>
          </w:p>
        </w:tc>
        <w:tc>
          <w:tcPr>
            <w:tcW w:w="1362" w:type="dxa"/>
          </w:tcPr>
          <w:p>
            <w:pPr>
              <w:pStyle w:val="51"/>
              <w:spacing w:line="350" w:lineRule="exact"/>
              <w:ind w:left="9"/>
              <w:jc w:val="center"/>
              <w:rPr>
                <w:rFonts w:ascii="微软雅黑"/>
                <w:b/>
                <w:sz w:val="21"/>
              </w:rPr>
            </w:pPr>
            <w:r>
              <w:rPr>
                <w:rFonts w:ascii="微软雅黑"/>
                <w:b/>
                <w:w w:val="80"/>
                <w:sz w:val="21"/>
              </w:rPr>
              <w:t>5</w:t>
            </w:r>
          </w:p>
        </w:tc>
        <w:tc>
          <w:tcPr>
            <w:tcW w:w="1361" w:type="dxa"/>
          </w:tcPr>
          <w:p>
            <w:pPr>
              <w:pStyle w:val="51"/>
              <w:spacing w:line="350" w:lineRule="exact"/>
              <w:ind w:left="8"/>
              <w:jc w:val="center"/>
              <w:rPr>
                <w:rFonts w:ascii="微软雅黑"/>
                <w:b/>
                <w:sz w:val="21"/>
              </w:rPr>
            </w:pPr>
            <w:r>
              <w:rPr>
                <w:rFonts w:ascii="微软雅黑"/>
                <w:b/>
                <w:w w:val="80"/>
                <w:sz w:val="21"/>
              </w:rPr>
              <w:t>6</w:t>
            </w:r>
          </w:p>
        </w:tc>
        <w:tc>
          <w:tcPr>
            <w:tcW w:w="1361" w:type="dxa"/>
          </w:tcPr>
          <w:p>
            <w:pPr>
              <w:pStyle w:val="51"/>
              <w:spacing w:line="350" w:lineRule="exact"/>
              <w:ind w:left="7"/>
              <w:jc w:val="center"/>
              <w:rPr>
                <w:rFonts w:ascii="微软雅黑"/>
                <w:b/>
                <w:sz w:val="21"/>
              </w:rPr>
            </w:pPr>
            <w:r>
              <w:rPr>
                <w:rFonts w:ascii="微软雅黑"/>
                <w:b/>
                <w:w w:val="80"/>
                <w:sz w:val="21"/>
              </w:rPr>
              <w:t>7</w:t>
            </w:r>
          </w:p>
        </w:tc>
        <w:tc>
          <w:tcPr>
            <w:tcW w:w="1361" w:type="dxa"/>
          </w:tcPr>
          <w:p>
            <w:pPr>
              <w:pStyle w:val="51"/>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vAlign w:val="center"/>
          </w:tcPr>
          <w:p>
            <w:pPr>
              <w:jc w:val="left"/>
              <w:rPr>
                <w:rFonts w:ascii="Calibri" w:hAnsi="Calibri" w:eastAsia="宋体" w:cs="宋体"/>
                <w:color w:val="000000"/>
                <w:sz w:val="22"/>
                <w:szCs w:val="22"/>
              </w:rPr>
            </w:pP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合计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10349.17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9834.54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卫生健康支出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10349.17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9834.54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9241</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9241</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4856</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4856</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2101202</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财政对城乡居民基本医疗保险基金的补助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4385</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4385</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医疗救助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城乡医疗救助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医疗保障管理事务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1018.17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503.54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行政运行</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5259.7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11.34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2101599</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其他医疗保障管理事务支出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492.2</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492.2</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p>
        </w:tc>
        <w:tc>
          <w:tcPr>
            <w:tcW w:w="3402"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4876" w:type="dxa"/>
            <w:gridSpan w:val="2"/>
            <w:vAlign w:val="center"/>
          </w:tcPr>
          <w:p>
            <w:pPr>
              <w:pStyle w:val="21"/>
            </w:pPr>
            <w:r>
              <w:t>收入</w:t>
            </w:r>
          </w:p>
        </w:tc>
        <w:tc>
          <w:tcPr>
            <w:tcW w:w="9298" w:type="dxa"/>
            <w:gridSpan w:val="5"/>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1"/>
            </w:pPr>
            <w:r>
              <w:t>项  目</w:t>
            </w:r>
          </w:p>
        </w:tc>
        <w:tc>
          <w:tcPr>
            <w:tcW w:w="1474" w:type="dxa"/>
            <w:vAlign w:val="center"/>
          </w:tcPr>
          <w:p>
            <w:pPr>
              <w:pStyle w:val="21"/>
            </w:pPr>
            <w:r>
              <w:t>金额</w:t>
            </w:r>
          </w:p>
        </w:tc>
        <w:tc>
          <w:tcPr>
            <w:tcW w:w="3402" w:type="dxa"/>
            <w:vAlign w:val="center"/>
          </w:tcPr>
          <w:p>
            <w:pPr>
              <w:pStyle w:val="21"/>
            </w:pPr>
            <w:r>
              <w:t>项  目</w:t>
            </w:r>
          </w:p>
        </w:tc>
        <w:tc>
          <w:tcPr>
            <w:tcW w:w="1474" w:type="dxa"/>
            <w:vAlign w:val="center"/>
          </w:tcPr>
          <w:p>
            <w:pPr>
              <w:pStyle w:val="21"/>
            </w:pPr>
            <w:r>
              <w:t>合计</w:t>
            </w:r>
          </w:p>
        </w:tc>
        <w:tc>
          <w:tcPr>
            <w:tcW w:w="1474" w:type="dxa"/>
            <w:vAlign w:val="center"/>
          </w:tcPr>
          <w:p>
            <w:pPr>
              <w:pStyle w:val="21"/>
            </w:pPr>
            <w:r>
              <w:t>一般公共预算财政拨款</w:t>
            </w:r>
          </w:p>
        </w:tc>
        <w:tc>
          <w:tcPr>
            <w:tcW w:w="1474" w:type="dxa"/>
            <w:vAlign w:val="center"/>
          </w:tcPr>
          <w:p>
            <w:pPr>
              <w:pStyle w:val="21"/>
            </w:pPr>
            <w:r>
              <w:t>政府性基金预算财政    拨款</w:t>
            </w:r>
          </w:p>
        </w:tc>
        <w:tc>
          <w:tcPr>
            <w:tcW w:w="1474" w:type="dxa"/>
            <w:vAlign w:val="center"/>
          </w:tcPr>
          <w:p>
            <w:pPr>
              <w:pStyle w:val="2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3402" w:type="dxa"/>
            <w:vAlign w:val="center"/>
          </w:tcPr>
          <w:p>
            <w:pPr>
              <w:pStyle w:val="21"/>
            </w:pPr>
            <w:r>
              <w:t>1</w:t>
            </w:r>
          </w:p>
        </w:tc>
        <w:tc>
          <w:tcPr>
            <w:tcW w:w="1474" w:type="dxa"/>
            <w:vAlign w:val="center"/>
          </w:tcPr>
          <w:p>
            <w:pPr>
              <w:pStyle w:val="21"/>
            </w:pPr>
            <w:r>
              <w:t>2</w:t>
            </w:r>
          </w:p>
        </w:tc>
        <w:tc>
          <w:tcPr>
            <w:tcW w:w="3402" w:type="dxa"/>
            <w:vAlign w:val="center"/>
          </w:tcPr>
          <w:p>
            <w:pPr>
              <w:pStyle w:val="21"/>
            </w:pPr>
            <w:r>
              <w:t>3</w:t>
            </w:r>
          </w:p>
        </w:tc>
        <w:tc>
          <w:tcPr>
            <w:tcW w:w="1474" w:type="dxa"/>
            <w:vAlign w:val="center"/>
          </w:tcPr>
          <w:p>
            <w:pPr>
              <w:pStyle w:val="21"/>
            </w:pPr>
            <w:r>
              <w:t>4</w:t>
            </w:r>
          </w:p>
        </w:tc>
        <w:tc>
          <w:tcPr>
            <w:tcW w:w="1474" w:type="dxa"/>
            <w:vAlign w:val="center"/>
          </w:tcPr>
          <w:p>
            <w:pPr>
              <w:pStyle w:val="21"/>
            </w:pPr>
            <w:r>
              <w:t>5</w:t>
            </w:r>
          </w:p>
        </w:tc>
        <w:tc>
          <w:tcPr>
            <w:tcW w:w="1474" w:type="dxa"/>
            <w:vAlign w:val="center"/>
          </w:tcPr>
          <w:p>
            <w:pPr>
              <w:pStyle w:val="21"/>
            </w:pPr>
            <w:r>
              <w:t>6</w:t>
            </w:r>
          </w:p>
        </w:tc>
        <w:tc>
          <w:tcPr>
            <w:tcW w:w="1474" w:type="dxa"/>
            <w:vAlign w:val="center"/>
          </w:tcPr>
          <w:p>
            <w:pPr>
              <w:pStyle w:val="2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3402" w:type="dxa"/>
            <w:vAlign w:val="center"/>
          </w:tcPr>
          <w:p>
            <w:pPr>
              <w:pStyle w:val="23"/>
            </w:pPr>
            <w:r>
              <w:t>一、一般公共预算拨款</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3"/>
            </w:pPr>
            <w:r>
              <w:t>一、一般公共服务支出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r>
              <w:t>二、外交支出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r>
              <w:t>三、国防支出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四、公共安全支出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五、教育支出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六、科学技术支出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七、文化旅游体育与传媒支出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八、社会保障和就业支出</w:t>
            </w:r>
          </w:p>
        </w:tc>
        <w:tc>
          <w:tcPr>
            <w:tcW w:w="1474" w:type="dxa"/>
          </w:tcPr>
          <w:p>
            <w:pPr>
              <w:pStyle w:val="51"/>
              <w:spacing w:line="349" w:lineRule="exact"/>
              <w:ind w:right="92"/>
              <w:jc w:val="right"/>
              <w:rPr>
                <w:sz w:val="21"/>
              </w:rPr>
            </w:pPr>
          </w:p>
        </w:tc>
        <w:tc>
          <w:tcPr>
            <w:tcW w:w="1474" w:type="dxa"/>
          </w:tcPr>
          <w:p>
            <w:pPr>
              <w:pStyle w:val="51"/>
              <w:spacing w:line="349" w:lineRule="exact"/>
              <w:ind w:right="92"/>
              <w:jc w:val="right"/>
              <w:rPr>
                <w:sz w:val="21"/>
              </w:rPr>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九、社会保险基金支出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十、卫生健康支出</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十一、节能环保支出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十二、城乡社区支出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十三、农林水支出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十四、交通运输支出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十五、资源勘探工业信息等支出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十六、商业服务业等支出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十七、金融支出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十八、援助其他地区支出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十九、自然资源海洋气象等支出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二十、住房保障支出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二十一、粮油物资储备支出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二十二、国有资本经营预算支出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二十三、灾害防治及应急管理支出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二十四、预备费</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二十五、其他支出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二十六、转移性支出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二十七、债务还本支出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二十八、债务付息支出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二十九、债务发行费用支出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三十、抗疫特别国债安排的支出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3402" w:type="dxa"/>
            <w:vAlign w:val="center"/>
          </w:tcPr>
          <w:p>
            <w:pPr>
              <w:pStyle w:val="25"/>
            </w:pPr>
            <w:r>
              <w:t>本年收入合计</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5"/>
            </w:pPr>
            <w:r>
              <w:t>本年支出合计</w:t>
            </w:r>
          </w:p>
        </w:tc>
        <w:tc>
          <w:tcPr>
            <w:tcW w:w="1474" w:type="dxa"/>
            <w:vAlign w:val="top"/>
          </w:tcPr>
          <w:p>
            <w:pPr>
              <w:pStyle w:val="22"/>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rPr>
                <w:rFonts w:ascii="方正书宋_GBK" w:hAnsi="方正书宋_GBK" w:eastAsia="方正书宋_GBK" w:cs="方正书宋_GBK"/>
                <w:b/>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rPr>
                <w:rFonts w:ascii="方正书宋_GBK" w:hAnsi="方正书宋_GBK" w:eastAsia="方正书宋_GBK" w:cs="方正书宋_GBK"/>
                <w:b/>
                <w:sz w:val="21"/>
                <w:szCs w:val="24"/>
                <w:lang w:val="en-US" w:eastAsia="uk-UA" w:bidi="ar-SA"/>
              </w:rPr>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3402" w:type="dxa"/>
            <w:vAlign w:val="center"/>
          </w:tcPr>
          <w:p>
            <w:pPr>
              <w:pStyle w:val="23"/>
            </w:pPr>
            <w:r>
              <w:t>年初财政拨款结转和结余</w:t>
            </w:r>
          </w:p>
        </w:tc>
        <w:tc>
          <w:tcPr>
            <w:tcW w:w="1474" w:type="dxa"/>
            <w:vAlign w:val="center"/>
          </w:tcPr>
          <w:p>
            <w:pPr>
              <w:pStyle w:val="22"/>
            </w:pPr>
          </w:p>
        </w:tc>
        <w:tc>
          <w:tcPr>
            <w:tcW w:w="3402" w:type="dxa"/>
            <w:vAlign w:val="center"/>
          </w:tcPr>
          <w:p>
            <w:pPr>
              <w:pStyle w:val="23"/>
            </w:pPr>
            <w:r>
              <w:t>年末财政拨款结转和结余</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3402" w:type="dxa"/>
            <w:vAlign w:val="center"/>
          </w:tcPr>
          <w:p>
            <w:pPr>
              <w:pStyle w:val="23"/>
            </w:pPr>
            <w:r>
              <w:t>一、一般公共预算拨款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34</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35</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36</w:t>
            </w:r>
          </w:p>
        </w:tc>
        <w:tc>
          <w:tcPr>
            <w:tcW w:w="3402" w:type="dxa"/>
            <w:vAlign w:val="center"/>
          </w:tcPr>
          <w:p>
            <w:pPr>
              <w:pStyle w:val="25"/>
            </w:pPr>
            <w:r>
              <w:t>收入总计</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2"/>
            </w:pPr>
            <w:r>
              <w:t>支出总计</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pPr>
          </w:p>
        </w:tc>
        <w:tc>
          <w:tcPr>
            <w:tcW w:w="1474" w:type="dxa"/>
            <w:vAlign w:val="center"/>
          </w:tcPr>
          <w:p>
            <w:pPr>
              <w:pStyle w:val="2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p>
        </w:tc>
        <w:tc>
          <w:tcPr>
            <w:tcW w:w="2495"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58"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495" w:type="dxa"/>
            <w:vMerge w:val="restart"/>
            <w:vAlign w:val="center"/>
          </w:tcPr>
          <w:p>
            <w:pPr>
              <w:pStyle w:val="21"/>
            </w:pPr>
            <w:r>
              <w:t>合计</w:t>
            </w:r>
          </w:p>
        </w:tc>
        <w:tc>
          <w:tcPr>
            <w:tcW w:w="2607"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495" w:type="dxa"/>
            <w:vAlign w:val="center"/>
          </w:tcPr>
          <w:p>
            <w:pPr>
              <w:pStyle w:val="21"/>
            </w:pPr>
            <w:r>
              <w:t>3</w:t>
            </w:r>
          </w:p>
        </w:tc>
        <w:tc>
          <w:tcPr>
            <w:tcW w:w="2607"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10349.17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卫生健康支出</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10349.17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9241</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4856</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2101202</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财政对城乡居民基本医疗保险基金的补助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4385</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医疗救助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城乡医疗救助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医疗保障管理事务</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1018.17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行政运行</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525.97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2101599</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其他医疗保障管理事务支出</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492.2</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color w:val="000000"/>
          <w:sz w:val="36"/>
          <w:lang w:eastAsia="zh-CN"/>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outlineLvl w:val="1"/>
        <w:rPr>
          <w:rFonts w:hint="eastAsia" w:eastAsiaTheme="minorEastAsia"/>
          <w:lang w:eastAsia="zh-CN"/>
        </w:rPr>
      </w:pPr>
      <w:r>
        <w:rPr>
          <w:rFonts w:hint="eastAsia"/>
          <w:lang w:val="en-US" w:eastAsia="zh-CN"/>
        </w:rPr>
        <w:t>142</w:t>
      </w:r>
      <w:r>
        <w:t>沙河市</w:t>
      </w:r>
      <w:r>
        <w:rPr>
          <w:rFonts w:hint="eastAsia"/>
          <w:lang w:val="en-US" w:eastAsia="zh-CN"/>
        </w:rPr>
        <w:t>医疗保障</w:t>
      </w:r>
      <w:r>
        <w:t>局</w:t>
      </w:r>
      <w:r>
        <w:rPr>
          <w:rFonts w:hint="eastAsia" w:eastAsiaTheme="minorEastAsia"/>
          <w:lang w:eastAsia="zh-CN"/>
        </w:rPr>
        <w:t xml:space="preserve">                                                        </w:t>
      </w:r>
      <w:r>
        <w:t>预算年度：202</w:t>
      </w:r>
      <w:r>
        <w:rPr>
          <w:rFonts w:hint="eastAsia" w:eastAsiaTheme="minorEastAsia"/>
          <w:lang w:val="en-US" w:eastAsia="zh-CN"/>
        </w:rPr>
        <w:t>1</w:t>
      </w:r>
      <w:r>
        <w:rPr>
          <w:rFonts w:hint="eastAsia" w:eastAsiaTheme="minorEastAsia"/>
          <w:lang w:eastAsia="zh-CN"/>
        </w:rPr>
        <w:t xml:space="preserve">                                                                         </w:t>
      </w:r>
      <w:r>
        <w:t>单位：万元</w:t>
      </w:r>
    </w:p>
    <w:tbl>
      <w:tblPr>
        <w:tblStyle w:val="13"/>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51"/>
              <w:spacing w:before="159"/>
              <w:ind w:left="213"/>
              <w:rPr>
                <w:rFonts w:ascii="微软雅黑" w:eastAsia="微软雅黑"/>
                <w:b/>
                <w:sz w:val="21"/>
              </w:rPr>
            </w:pPr>
            <w:r>
              <w:rPr>
                <w:rFonts w:hint="eastAsia" w:ascii="微软雅黑" w:eastAsia="微软雅黑"/>
                <w:b/>
                <w:sz w:val="21"/>
              </w:rPr>
              <w:t>序号</w:t>
            </w:r>
          </w:p>
        </w:tc>
        <w:tc>
          <w:tcPr>
            <w:tcW w:w="5724" w:type="dxa"/>
            <w:gridSpan w:val="2"/>
          </w:tcPr>
          <w:p>
            <w:pPr>
              <w:pStyle w:val="51"/>
              <w:spacing w:line="349" w:lineRule="exact"/>
              <w:ind w:left="1805"/>
              <w:rPr>
                <w:rFonts w:ascii="微软雅黑" w:eastAsia="微软雅黑"/>
                <w:b/>
                <w:sz w:val="21"/>
              </w:rPr>
            </w:pPr>
            <w:r>
              <w:rPr>
                <w:rFonts w:hint="eastAsia" w:ascii="微软雅黑" w:eastAsia="微软雅黑"/>
                <w:b/>
                <w:sz w:val="21"/>
              </w:rPr>
              <w:t>支出部门经济分类科目</w:t>
            </w:r>
          </w:p>
        </w:tc>
        <w:tc>
          <w:tcPr>
            <w:tcW w:w="7655" w:type="dxa"/>
            <w:gridSpan w:val="3"/>
          </w:tcPr>
          <w:p>
            <w:pPr>
              <w:pStyle w:val="51"/>
              <w:spacing w:line="349" w:lineRule="exact"/>
              <w:ind w:left="2755" w:right="2744"/>
              <w:jc w:val="center"/>
              <w:rPr>
                <w:rFonts w:ascii="微软雅黑" w:eastAsia="微软雅黑"/>
                <w:b/>
                <w:sz w:val="21"/>
              </w:rPr>
            </w:pPr>
            <w:r>
              <w:rPr>
                <w:rFonts w:hint="eastAsia" w:ascii="微软雅黑" w:eastAsia="微软雅黑"/>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51"/>
              <w:spacing w:line="349" w:lineRule="exact"/>
              <w:ind w:left="168"/>
              <w:rPr>
                <w:rFonts w:ascii="微软雅黑" w:eastAsia="微软雅黑"/>
                <w:b/>
                <w:sz w:val="21"/>
              </w:rPr>
            </w:pPr>
            <w:r>
              <w:rPr>
                <w:rFonts w:hint="eastAsia" w:ascii="微软雅黑" w:eastAsia="微软雅黑"/>
                <w:b/>
                <w:sz w:val="21"/>
              </w:rPr>
              <w:t>科目编码</w:t>
            </w:r>
          </w:p>
        </w:tc>
        <w:tc>
          <w:tcPr>
            <w:tcW w:w="4537" w:type="dxa"/>
          </w:tcPr>
          <w:p>
            <w:pPr>
              <w:pStyle w:val="51"/>
              <w:spacing w:line="349" w:lineRule="exact"/>
              <w:ind w:left="1827" w:right="1814"/>
              <w:jc w:val="center"/>
              <w:rPr>
                <w:rFonts w:ascii="微软雅黑" w:eastAsia="微软雅黑"/>
                <w:b/>
                <w:sz w:val="21"/>
              </w:rPr>
            </w:pPr>
            <w:r>
              <w:rPr>
                <w:rFonts w:hint="eastAsia" w:ascii="微软雅黑" w:eastAsia="微软雅黑"/>
                <w:b/>
                <w:sz w:val="21"/>
              </w:rPr>
              <w:t>科目名称</w:t>
            </w:r>
          </w:p>
        </w:tc>
        <w:tc>
          <w:tcPr>
            <w:tcW w:w="2551" w:type="dxa"/>
          </w:tcPr>
          <w:p>
            <w:pPr>
              <w:pStyle w:val="51"/>
              <w:spacing w:line="349" w:lineRule="exact"/>
              <w:ind w:left="1043" w:right="1032"/>
              <w:jc w:val="center"/>
              <w:rPr>
                <w:rFonts w:ascii="微软雅黑" w:eastAsia="微软雅黑"/>
                <w:b/>
                <w:sz w:val="21"/>
              </w:rPr>
            </w:pPr>
            <w:r>
              <w:rPr>
                <w:rFonts w:hint="eastAsia" w:ascii="微软雅黑" w:eastAsia="微软雅黑"/>
                <w:b/>
                <w:sz w:val="21"/>
              </w:rPr>
              <w:t>合计</w:t>
            </w:r>
          </w:p>
        </w:tc>
        <w:tc>
          <w:tcPr>
            <w:tcW w:w="2552" w:type="dxa"/>
          </w:tcPr>
          <w:p>
            <w:pPr>
              <w:pStyle w:val="51"/>
              <w:spacing w:line="349" w:lineRule="exact"/>
              <w:ind w:left="854"/>
              <w:rPr>
                <w:rFonts w:ascii="微软雅黑" w:eastAsia="微软雅黑"/>
                <w:b/>
                <w:sz w:val="21"/>
              </w:rPr>
            </w:pPr>
            <w:r>
              <w:rPr>
                <w:rFonts w:hint="eastAsia" w:ascii="微软雅黑" w:eastAsia="微软雅黑"/>
                <w:b/>
                <w:sz w:val="21"/>
              </w:rPr>
              <w:t>人员经费</w:t>
            </w:r>
          </w:p>
        </w:tc>
        <w:tc>
          <w:tcPr>
            <w:tcW w:w="2552" w:type="dxa"/>
          </w:tcPr>
          <w:p>
            <w:pPr>
              <w:pStyle w:val="51"/>
              <w:spacing w:line="349" w:lineRule="exact"/>
              <w:ind w:left="853"/>
              <w:rPr>
                <w:rFonts w:ascii="微软雅黑" w:eastAsia="微软雅黑"/>
                <w:b/>
                <w:sz w:val="21"/>
              </w:rPr>
            </w:pPr>
            <w:r>
              <w:rPr>
                <w:rFonts w:hint="eastAsia" w:ascii="微软雅黑" w:eastAsia="微软雅黑"/>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51"/>
              <w:spacing w:line="349" w:lineRule="exact"/>
              <w:ind w:left="194" w:right="184"/>
              <w:jc w:val="center"/>
              <w:rPr>
                <w:rFonts w:ascii="微软雅黑" w:eastAsia="微软雅黑"/>
                <w:b/>
                <w:sz w:val="21"/>
              </w:rPr>
            </w:pPr>
            <w:r>
              <w:rPr>
                <w:rFonts w:hint="eastAsia" w:ascii="微软雅黑" w:eastAsia="微软雅黑"/>
                <w:b/>
                <w:sz w:val="21"/>
              </w:rPr>
              <w:t>栏次</w:t>
            </w:r>
          </w:p>
        </w:tc>
        <w:tc>
          <w:tcPr>
            <w:tcW w:w="1187" w:type="dxa"/>
          </w:tcPr>
          <w:p>
            <w:pPr>
              <w:pStyle w:val="51"/>
              <w:spacing w:line="349" w:lineRule="exact"/>
              <w:ind w:left="8"/>
              <w:jc w:val="center"/>
              <w:rPr>
                <w:rFonts w:ascii="微软雅黑"/>
                <w:b/>
                <w:sz w:val="21"/>
              </w:rPr>
            </w:pPr>
            <w:r>
              <w:rPr>
                <w:rFonts w:ascii="微软雅黑"/>
                <w:b/>
                <w:w w:val="80"/>
                <w:sz w:val="21"/>
              </w:rPr>
              <w:t>1</w:t>
            </w:r>
          </w:p>
        </w:tc>
        <w:tc>
          <w:tcPr>
            <w:tcW w:w="4537" w:type="dxa"/>
          </w:tcPr>
          <w:p>
            <w:pPr>
              <w:pStyle w:val="51"/>
              <w:spacing w:line="349" w:lineRule="exact"/>
              <w:ind w:left="12"/>
              <w:jc w:val="center"/>
              <w:rPr>
                <w:rFonts w:ascii="微软雅黑"/>
                <w:b/>
                <w:sz w:val="21"/>
              </w:rPr>
            </w:pPr>
            <w:r>
              <w:rPr>
                <w:rFonts w:ascii="微软雅黑"/>
                <w:b/>
                <w:w w:val="80"/>
                <w:sz w:val="21"/>
              </w:rPr>
              <w:t>2</w:t>
            </w:r>
          </w:p>
        </w:tc>
        <w:tc>
          <w:tcPr>
            <w:tcW w:w="2551" w:type="dxa"/>
          </w:tcPr>
          <w:p>
            <w:pPr>
              <w:pStyle w:val="51"/>
              <w:spacing w:line="349" w:lineRule="exact"/>
              <w:ind w:left="10"/>
              <w:jc w:val="center"/>
              <w:rPr>
                <w:rFonts w:ascii="微软雅黑"/>
                <w:b/>
                <w:sz w:val="21"/>
              </w:rPr>
            </w:pPr>
            <w:r>
              <w:rPr>
                <w:rFonts w:ascii="微软雅黑"/>
                <w:b/>
                <w:w w:val="80"/>
                <w:sz w:val="21"/>
              </w:rPr>
              <w:t>3</w:t>
            </w:r>
          </w:p>
        </w:tc>
        <w:tc>
          <w:tcPr>
            <w:tcW w:w="2552" w:type="dxa"/>
          </w:tcPr>
          <w:p>
            <w:pPr>
              <w:pStyle w:val="51"/>
              <w:spacing w:line="349" w:lineRule="exact"/>
              <w:ind w:left="10"/>
              <w:jc w:val="center"/>
              <w:rPr>
                <w:rFonts w:ascii="微软雅黑"/>
                <w:b/>
                <w:sz w:val="21"/>
              </w:rPr>
            </w:pPr>
            <w:r>
              <w:rPr>
                <w:rFonts w:ascii="微软雅黑"/>
                <w:b/>
                <w:w w:val="80"/>
                <w:sz w:val="21"/>
              </w:rPr>
              <w:t>4</w:t>
            </w:r>
          </w:p>
        </w:tc>
        <w:tc>
          <w:tcPr>
            <w:tcW w:w="2552" w:type="dxa"/>
          </w:tcPr>
          <w:p>
            <w:pPr>
              <w:pStyle w:val="51"/>
              <w:spacing w:line="349" w:lineRule="exact"/>
              <w:ind w:left="9"/>
              <w:jc w:val="center"/>
              <w:rPr>
                <w:rFonts w:ascii="微软雅黑"/>
                <w:b/>
                <w:sz w:val="21"/>
              </w:rPr>
            </w:pPr>
            <w:r>
              <w:rPr>
                <w:rFonts w:ascii="微软雅黑"/>
                <w:b/>
                <w:w w:val="8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w:t>
            </w:r>
          </w:p>
        </w:tc>
        <w:tc>
          <w:tcPr>
            <w:tcW w:w="1187" w:type="dxa"/>
          </w:tcPr>
          <w:p>
            <w:pPr>
              <w:rPr>
                <w:rFonts w:ascii="Calibri" w:hAnsi="Calibri" w:eastAsia="宋体" w:cs="宋体"/>
                <w:color w:val="000000"/>
              </w:rPr>
            </w:pPr>
            <w:r>
              <w:rPr>
                <w:rFonts w:ascii="Calibri" w:hAnsi="Calibri"/>
                <w:color w:val="000000"/>
              </w:rPr>
              <w:t>　</w:t>
            </w:r>
          </w:p>
        </w:tc>
        <w:tc>
          <w:tcPr>
            <w:tcW w:w="4537" w:type="dxa"/>
          </w:tcPr>
          <w:p>
            <w:pPr>
              <w:rPr>
                <w:rFonts w:ascii="Calibri" w:hAnsi="Calibri" w:eastAsia="宋体" w:cs="宋体"/>
                <w:color w:val="000000"/>
              </w:rPr>
            </w:pPr>
            <w:r>
              <w:rPr>
                <w:rFonts w:ascii="Calibri" w:hAnsi="Calibri"/>
                <w:color w:val="000000"/>
              </w:rPr>
              <w:t>合计</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514.63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501.51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2</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184.31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184.31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3</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78.27</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78.27</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4</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30102</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17.12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17.12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5</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6</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30107</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42.73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42.73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7</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25.15</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25.15</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8</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30113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18.86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18.86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9</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30199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0.29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0.29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10</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11</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12</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30207</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2.82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13</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0.92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14</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30228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1.56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15</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30229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1.96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16</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30239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4.02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17</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317.2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317.2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18</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30302</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0.04</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0.04</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19</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30309</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19.63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19.63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20</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30399</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297.53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297.53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r>
              <w:rPr>
                <w:rFonts w:hint="eastAsia" w:eastAsiaTheme="minorEastAsia"/>
                <w:lang w:eastAsia="zh-CN"/>
              </w:rPr>
              <w:t xml:space="preserve">  </w:t>
            </w:r>
          </w:p>
        </w:tc>
        <w:tc>
          <w:tcPr>
            <w:tcW w:w="255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w:t>
            </w:r>
            <w:r>
              <w:t>沙河市</w:t>
            </w:r>
            <w:r>
              <w:rPr>
                <w:rFonts w:hint="eastAsia"/>
                <w:lang w:val="en-US" w:eastAsia="zh-CN"/>
              </w:rPr>
              <w:t>医疗保障</w:t>
            </w:r>
            <w:r>
              <w:t>局</w:t>
            </w:r>
            <w:r>
              <w:rPr>
                <w:rFonts w:hint="eastAsia" w:eastAsiaTheme="minorEastAsia"/>
                <w:lang w:eastAsia="zh-CN"/>
              </w:rPr>
              <w:t xml:space="preserve">  </w:t>
            </w:r>
          </w:p>
        </w:tc>
        <w:tc>
          <w:tcPr>
            <w:tcW w:w="255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0"/>
              <w:rPr>
                <w:rFonts w:ascii="方正小标宋_GBK" w:hAnsi="方正小标宋_GBK" w:eastAsia="方正小标宋_GBK" w:cs="方正小标宋_GBK"/>
                <w:sz w:val="24"/>
                <w:szCs w:val="24"/>
                <w:lang w:val="en-US" w:eastAsia="uk-UA" w:bidi="ar-SA"/>
              </w:rPr>
            </w:pPr>
            <w:r>
              <w:rPr>
                <w:rFonts w:hint="eastAsia"/>
                <w:lang w:val="en-US" w:eastAsia="zh-CN"/>
              </w:rPr>
              <w:t>142</w:t>
            </w:r>
            <w:r>
              <w:t>沙河市</w:t>
            </w:r>
            <w:r>
              <w:rPr>
                <w:rFonts w:hint="eastAsia"/>
                <w:lang w:val="en-US" w:eastAsia="zh-CN"/>
              </w:rPr>
              <w:t>医疗保障</w:t>
            </w:r>
            <w:r>
              <w:t>局</w:t>
            </w:r>
            <w:r>
              <w:rPr>
                <w:rFonts w:hint="eastAsia" w:eastAsiaTheme="minorEastAsia"/>
                <w:lang w:eastAsia="zh-CN"/>
              </w:rPr>
              <w:t xml:space="preserve">  </w:t>
            </w:r>
          </w:p>
        </w:tc>
        <w:tc>
          <w:tcPr>
            <w:tcW w:w="238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3798" w:type="dxa"/>
            <w:vMerge w:val="restart"/>
            <w:vAlign w:val="center"/>
          </w:tcPr>
          <w:p>
            <w:pPr>
              <w:pStyle w:val="21"/>
            </w:pPr>
            <w:r>
              <w:t>项  目</w:t>
            </w:r>
          </w:p>
        </w:tc>
        <w:tc>
          <w:tcPr>
            <w:tcW w:w="9525" w:type="dxa"/>
            <w:gridSpan w:val="4"/>
            <w:vAlign w:val="center"/>
          </w:tcPr>
          <w:p>
            <w:pPr>
              <w:pStyle w:val="2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1"/>
            </w:pPr>
            <w:r>
              <w:t>合计</w:t>
            </w:r>
          </w:p>
        </w:tc>
        <w:tc>
          <w:tcPr>
            <w:tcW w:w="2381" w:type="dxa"/>
            <w:vAlign w:val="center"/>
          </w:tcPr>
          <w:p>
            <w:pPr>
              <w:pStyle w:val="21"/>
            </w:pPr>
            <w:r>
              <w:t>一般公共预算              财政拨款</w:t>
            </w:r>
          </w:p>
        </w:tc>
        <w:tc>
          <w:tcPr>
            <w:tcW w:w="2381" w:type="dxa"/>
            <w:vAlign w:val="center"/>
          </w:tcPr>
          <w:p>
            <w:pPr>
              <w:pStyle w:val="21"/>
            </w:pPr>
            <w:r>
              <w:t>政府性基金                  预算拨款</w:t>
            </w:r>
          </w:p>
        </w:tc>
        <w:tc>
          <w:tcPr>
            <w:tcW w:w="2381" w:type="dxa"/>
            <w:vAlign w:val="center"/>
          </w:tcPr>
          <w:p>
            <w:pPr>
              <w:pStyle w:val="2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1"/>
            </w:pPr>
            <w:r>
              <w:t>栏次</w:t>
            </w:r>
          </w:p>
        </w:tc>
        <w:tc>
          <w:tcPr>
            <w:tcW w:w="3798" w:type="dxa"/>
            <w:vAlign w:val="center"/>
          </w:tcPr>
          <w:p>
            <w:pPr>
              <w:pStyle w:val="21"/>
            </w:pPr>
            <w:r>
              <w:t>1</w:t>
            </w:r>
          </w:p>
        </w:tc>
        <w:tc>
          <w:tcPr>
            <w:tcW w:w="2382" w:type="dxa"/>
            <w:vAlign w:val="center"/>
          </w:tcPr>
          <w:p>
            <w:pPr>
              <w:pStyle w:val="21"/>
            </w:pPr>
            <w:r>
              <w:t>2</w:t>
            </w:r>
          </w:p>
        </w:tc>
        <w:tc>
          <w:tcPr>
            <w:tcW w:w="2381" w:type="dxa"/>
            <w:vAlign w:val="center"/>
          </w:tcPr>
          <w:p>
            <w:pPr>
              <w:pStyle w:val="21"/>
            </w:pPr>
            <w:r>
              <w:t>3</w:t>
            </w:r>
          </w:p>
        </w:tc>
        <w:tc>
          <w:tcPr>
            <w:tcW w:w="2381" w:type="dxa"/>
            <w:vAlign w:val="center"/>
          </w:tcPr>
          <w:p>
            <w:pPr>
              <w:pStyle w:val="21"/>
            </w:pPr>
            <w:r>
              <w:t>4</w:t>
            </w:r>
          </w:p>
        </w:tc>
        <w:tc>
          <w:tcPr>
            <w:tcW w:w="2381" w:type="dxa"/>
            <w:vAlign w:val="center"/>
          </w:tcPr>
          <w:p>
            <w:pPr>
              <w:pStyle w:val="21"/>
            </w:pPr>
            <w:r>
              <w:t>5</w:t>
            </w: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沙河市退役军人事务局2022年部门预算信息公开情况说明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沙河市</w:t>
      </w:r>
      <w:r>
        <w:rPr>
          <w:rFonts w:hint="eastAsia" w:ascii="方正小标宋_GBK" w:hAnsi="方正小标宋_GBK" w:eastAsia="方正小标宋_GBK" w:cs="方正小标宋_GBK"/>
          <w:color w:val="000000"/>
          <w:sz w:val="44"/>
          <w:lang w:val="en-US" w:eastAsia="zh-CN"/>
        </w:rPr>
        <w:t>医疗保障</w:t>
      </w:r>
      <w:r>
        <w:rPr>
          <w:rFonts w:ascii="方正小标宋_GBK" w:hAnsi="方正小标宋_GBK" w:eastAsia="方正小标宋_GBK" w:cs="方正小标宋_GBK"/>
          <w:color w:val="000000"/>
          <w:sz w:val="44"/>
        </w:rPr>
        <w:t>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jc w:val="center"/>
        <w:rPr>
          <w:rFonts w:ascii="方正小标宋_GBK" w:hAnsi="方正小标宋_GBK" w:eastAsia="方正小标宋_GBK" w:cs="方正小标宋_GBK"/>
          <w:color w:val="000000"/>
          <w:sz w:val="44"/>
        </w:rPr>
      </w:pP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按照《</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rPr>
        <w:t>预算法》、</w:t>
      </w:r>
      <w:r>
        <w:rPr>
          <w:rFonts w:hint="eastAsia" w:ascii="仿宋_GB2312" w:hAnsi="宋体" w:eastAsia="仿宋_GB2312" w:cs="宋体"/>
          <w:sz w:val="32"/>
          <w:szCs w:val="32"/>
          <w:lang w:eastAsia="zh-CN"/>
        </w:rPr>
        <w:t>《中华人民共和国预算法》、《中华人民共和国预算法》</w:t>
      </w:r>
      <w:r>
        <w:rPr>
          <w:rFonts w:hint="eastAsia" w:ascii="仿宋_GB2312" w:hAnsi="宋体" w:eastAsia="仿宋_GB2312" w:cs="宋体"/>
          <w:sz w:val="32"/>
          <w:szCs w:val="32"/>
        </w:rPr>
        <w:t>规定</w:t>
      </w:r>
      <w:r>
        <w:rPr>
          <w:rFonts w:hint="eastAsia" w:ascii="仿宋_GB2312" w:hAnsi="宋体" w:eastAsia="仿宋_GB2312" w:cs="宋体"/>
          <w:sz w:val="32"/>
          <w:szCs w:val="32"/>
          <w:lang w:val="en-US" w:eastAsia="zh-CN"/>
        </w:rPr>
        <w:t>和《关于做好2021年部门预算公开工作的通知》</w:t>
      </w:r>
      <w:r>
        <w:rPr>
          <w:rFonts w:hint="eastAsia" w:ascii="仿宋_GB2312" w:hAnsi="宋体" w:eastAsia="仿宋_GB2312" w:cs="宋体"/>
          <w:sz w:val="32"/>
          <w:szCs w:val="32"/>
        </w:rPr>
        <w:t>，现将沙河市</w:t>
      </w:r>
      <w:r>
        <w:rPr>
          <w:rFonts w:hint="eastAsia" w:ascii="仿宋_GB2312" w:hAnsi="宋体" w:eastAsia="仿宋_GB2312" w:cs="宋体"/>
          <w:sz w:val="32"/>
          <w:szCs w:val="32"/>
          <w:lang w:val="en-US" w:eastAsia="zh-CN"/>
        </w:rPr>
        <w:t>医疗</w:t>
      </w:r>
      <w:r>
        <w:rPr>
          <w:rFonts w:hint="eastAsia" w:ascii="仿宋_GB2312" w:hAnsi="宋体" w:eastAsia="仿宋_GB2312" w:cs="宋体"/>
          <w:sz w:val="32"/>
          <w:szCs w:val="32"/>
        </w:rPr>
        <w:t>保障局</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21年</w:t>
      </w:r>
      <w:r>
        <w:rPr>
          <w:rFonts w:hint="eastAsia" w:ascii="仿宋_GB2312" w:hAnsi="宋体" w:eastAsia="仿宋_GB2312" w:cs="宋体"/>
          <w:sz w:val="32"/>
          <w:szCs w:val="32"/>
        </w:rPr>
        <w:t>部门预算公开如下：</w:t>
      </w:r>
    </w:p>
    <w:p>
      <w:pPr>
        <w:spacing w:line="610" w:lineRule="exact"/>
        <w:ind w:firstLine="640"/>
        <w:rPr>
          <w:rFonts w:hint="eastAsia" w:ascii="仿宋_GB2312" w:hAnsi="宋体" w:eastAsia="仿宋_GB2312" w:cs="宋体"/>
          <w:sz w:val="32"/>
          <w:szCs w:val="32"/>
        </w:rPr>
      </w:pP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部门职责及机构设置情况</w:t>
      </w:r>
    </w:p>
    <w:p>
      <w:pPr>
        <w:numPr>
          <w:ilvl w:val="0"/>
          <w:numId w:val="0"/>
        </w:numPr>
        <w:spacing w:line="610" w:lineRule="exact"/>
        <w:rPr>
          <w:rFonts w:ascii="黑体" w:hAnsi="黑体" w:eastAsia="黑体" w:cs="黑体"/>
          <w:sz w:val="32"/>
          <w:szCs w:val="32"/>
        </w:rPr>
      </w:pPr>
    </w:p>
    <w:p>
      <w:pPr>
        <w:ind w:firstLine="643" w:firstLineChars="200"/>
        <w:rPr>
          <w:rFonts w:ascii="仿宋" w:hAnsi="仿宋" w:eastAsia="仿宋"/>
          <w:sz w:val="32"/>
          <w:szCs w:val="32"/>
        </w:rPr>
      </w:pPr>
      <w:r>
        <w:rPr>
          <w:rFonts w:hint="eastAsia" w:ascii="仿宋" w:hAnsi="仿宋" w:eastAsia="仿宋"/>
          <w:b/>
          <w:sz w:val="32"/>
          <w:szCs w:val="32"/>
        </w:rPr>
        <w:t>部门</w:t>
      </w:r>
      <w:r>
        <w:rPr>
          <w:rFonts w:ascii="仿宋" w:hAnsi="仿宋" w:eastAsia="仿宋"/>
          <w:b/>
          <w:sz w:val="32"/>
          <w:szCs w:val="32"/>
        </w:rPr>
        <w:t>职责：</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(一)贯彻执行省、邢台市城镇职工和</w:t>
      </w:r>
      <w:r>
        <w:rPr>
          <w:rFonts w:hint="eastAsia" w:ascii="仿宋_GB2312" w:hAnsi="宋体" w:eastAsia="仿宋_GB2312" w:cs="宋体"/>
          <w:sz w:val="32"/>
          <w:szCs w:val="32"/>
          <w:lang w:eastAsia="zh-CN"/>
        </w:rPr>
        <w:t>城乡居民基本医疗保险</w:t>
      </w:r>
      <w:r>
        <w:rPr>
          <w:rFonts w:hint="eastAsia" w:ascii="仿宋_GB2312" w:hAnsi="宋体" w:eastAsia="仿宋_GB2312" w:cs="宋体"/>
          <w:sz w:val="32"/>
          <w:szCs w:val="32"/>
        </w:rPr>
        <w:t>、生育保险、医疗救助等医疗保障法规、规章、政策、制度、规划和标准。负责</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全市医疗保障政策、制度、规划和标准，并组织实施。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(二)</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完善全市医疗保障基金监督管理办法，建立健全医疗保障基金安全防控机制，组织建设智能监控平台，推进医疗保障基金支付方式改革，并组织实施。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(三)组织制定全市城镇职工、城乡居民参保筹资和保障待遇政策，统筹城乡医疗保障政策标准，建立健全与筹资水平相适应的待遇调整机制。</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长期护理保险制度方案及政策标准并组织实施。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(四)贯彻落实全省、邢台市城乡统一的药品、医用耗材、医疗服务项目、医疗服务设施等医保目录和支付标准，以及相关动态调整机制，贯彻执行医保目录准入谈判规则。</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(六)贯彻落实省、邢台市药品、医用耗材的招标采购政策，做好药品、医用耗材招标采购平台建设。</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(八)负责医疗保障经办管理、公共服务体系和信息化建设。贯彻落实省、邢台市异地就医管理和费用结算政策。建立健全医疗保障关系转移接续制度。</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(九)完成市委、市政府交办的其他任务。</w:t>
      </w:r>
    </w:p>
    <w:p>
      <w:pPr>
        <w:spacing w:line="610" w:lineRule="exact"/>
        <w:ind w:firstLine="640"/>
        <w:rPr>
          <w:rFonts w:hint="eastAsia" w:ascii="仿宋_GB2312" w:hAnsi="宋体" w:eastAsia="仿宋_GB2312" w:cs="宋体"/>
          <w:sz w:val="32"/>
          <w:szCs w:val="32"/>
        </w:rPr>
      </w:pPr>
    </w:p>
    <w:p>
      <w:pPr>
        <w:spacing w:line="610" w:lineRule="exact"/>
        <w:ind w:firstLine="640"/>
        <w:rPr>
          <w:rFonts w:hint="eastAsia" w:ascii="仿宋_GB2312" w:hAnsi="宋体" w:eastAsia="仿宋_GB2312" w:cs="宋体"/>
          <w:sz w:val="32"/>
          <w:szCs w:val="32"/>
        </w:rPr>
      </w:pPr>
    </w:p>
    <w:p>
      <w:pPr>
        <w:spacing w:line="610" w:lineRule="exact"/>
        <w:ind w:firstLine="640"/>
        <w:rPr>
          <w:rFonts w:ascii="仿宋_GB2312" w:eastAsia="仿宋_GB2312"/>
          <w:sz w:val="32"/>
          <w:szCs w:val="32"/>
        </w:rPr>
      </w:pPr>
      <w:r>
        <w:rPr>
          <w:rFonts w:hint="eastAsia" w:ascii="仿宋_GB2312" w:hAnsi="宋体" w:eastAsia="仿宋_GB2312" w:cs="宋体"/>
          <w:sz w:val="32"/>
          <w:szCs w:val="32"/>
        </w:rPr>
        <w:t>     </w:t>
      </w:r>
    </w:p>
    <w:p>
      <w:pPr>
        <w:spacing w:line="610" w:lineRule="exact"/>
        <w:ind w:firstLine="640"/>
        <w:rPr>
          <w:rFonts w:ascii="仿宋_GB2312" w:eastAsia="仿宋_GB2312"/>
          <w:sz w:val="32"/>
          <w:szCs w:val="32"/>
        </w:rPr>
      </w:pPr>
      <w:r>
        <w:rPr>
          <w:rFonts w:hint="eastAsia" w:ascii="仿宋" w:hAnsi="仿宋" w:eastAsia="仿宋"/>
          <w:b/>
          <w:sz w:val="32"/>
          <w:szCs w:val="32"/>
        </w:rPr>
        <w:t>机构设置</w:t>
      </w:r>
      <w:r>
        <w:rPr>
          <w:rFonts w:hint="eastAsia" w:ascii="仿宋_GB2312" w:eastAsia="仿宋_GB2312"/>
          <w:sz w:val="32"/>
          <w:szCs w:val="32"/>
        </w:rPr>
        <w:t>：</w:t>
      </w:r>
    </w:p>
    <w:p>
      <w:pPr>
        <w:jc w:val="center"/>
        <w:outlineLvl w:val="0"/>
        <w:rPr>
          <w:rFonts w:ascii="Times New Roman" w:hAnsi="Times New Roman" w:eastAsia="方正小标宋_GBK"/>
          <w:sz w:val="32"/>
        </w:rPr>
      </w:pPr>
      <w:r>
        <w:rPr>
          <w:rFonts w:ascii="Times New Roman" w:hAnsi="Times New Roman" w:eastAsia="方正小标宋_GBK"/>
          <w:sz w:val="32"/>
        </w:rPr>
        <w:t>部门</w:t>
      </w:r>
      <w:r>
        <w:rPr>
          <w:rFonts w:hint="eastAsia" w:ascii="Times New Roman" w:hAnsi="Times New Roman" w:eastAsia="方正小标宋_GBK"/>
          <w:sz w:val="32"/>
        </w:rPr>
        <w:t>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单位名称</w:t>
            </w:r>
          </w:p>
        </w:tc>
        <w:tc>
          <w:tcPr>
            <w:tcW w:w="1134"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单位性质</w:t>
            </w:r>
          </w:p>
        </w:tc>
        <w:tc>
          <w:tcPr>
            <w:tcW w:w="1276"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单位规格</w:t>
            </w:r>
          </w:p>
        </w:tc>
        <w:tc>
          <w:tcPr>
            <w:tcW w:w="2902"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noWrap w:val="0"/>
            <w:vAlign w:val="center"/>
          </w:tcPr>
          <w:p>
            <w:pPr>
              <w:spacing w:line="300" w:lineRule="exact"/>
              <w:jc w:val="left"/>
              <w:outlineLvl w:val="0"/>
              <w:rPr>
                <w:rFonts w:ascii="Times New Roman" w:hAnsi="Times New Roman"/>
              </w:rPr>
            </w:pPr>
          </w:p>
        </w:tc>
        <w:tc>
          <w:tcPr>
            <w:tcW w:w="1134" w:type="dxa"/>
            <w:vMerge w:val="continue"/>
            <w:noWrap w:val="0"/>
            <w:vAlign w:val="center"/>
          </w:tcPr>
          <w:p>
            <w:pPr>
              <w:spacing w:line="300" w:lineRule="exact"/>
              <w:jc w:val="left"/>
              <w:outlineLvl w:val="0"/>
              <w:rPr>
                <w:rFonts w:ascii="Times New Roman" w:hAnsi="Times New Roman"/>
              </w:rPr>
            </w:pPr>
          </w:p>
        </w:tc>
        <w:tc>
          <w:tcPr>
            <w:tcW w:w="1276" w:type="dxa"/>
            <w:vMerge w:val="continue"/>
            <w:noWrap w:val="0"/>
            <w:vAlign w:val="center"/>
          </w:tcPr>
          <w:p>
            <w:pPr>
              <w:spacing w:line="300" w:lineRule="exact"/>
              <w:jc w:val="left"/>
              <w:outlineLvl w:val="0"/>
              <w:rPr>
                <w:rFonts w:ascii="Times New Roman" w:hAnsi="Times New Roman"/>
              </w:rPr>
            </w:pPr>
          </w:p>
        </w:tc>
        <w:tc>
          <w:tcPr>
            <w:tcW w:w="2902" w:type="dxa"/>
            <w:vMerge w:val="continue"/>
            <w:noWrap w:val="0"/>
            <w:vAlign w:val="center"/>
          </w:tcPr>
          <w:p>
            <w:pPr>
              <w:spacing w:line="300" w:lineRule="exact"/>
              <w:jc w:val="left"/>
              <w:outlineLvl w:val="0"/>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417" w:type="dxa"/>
            <w:noWrap w:val="0"/>
            <w:vAlign w:val="center"/>
          </w:tcPr>
          <w:p>
            <w:pPr>
              <w:spacing w:line="300" w:lineRule="exact"/>
              <w:jc w:val="center"/>
              <w:rPr>
                <w:rFonts w:hint="eastAsia" w:ascii="Times New Roman" w:hAnsi="Times New Roman" w:eastAsia="方正书宋_GBK"/>
              </w:rPr>
            </w:pPr>
            <w:r>
              <w:rPr>
                <w:rFonts w:hint="eastAsia" w:ascii="仿宋_GB2312" w:hAnsi="宋体" w:eastAsia="仿宋_GB2312" w:cs="宋体"/>
                <w:sz w:val="30"/>
                <w:szCs w:val="30"/>
              </w:rPr>
              <w:t>沙河市</w:t>
            </w:r>
            <w:r>
              <w:rPr>
                <w:rFonts w:hint="eastAsia" w:ascii="仿宋_GB2312" w:hAnsi="宋体" w:eastAsia="仿宋_GB2312" w:cs="宋体"/>
                <w:sz w:val="30"/>
                <w:szCs w:val="30"/>
                <w:lang w:val="en-US" w:eastAsia="zh-CN"/>
              </w:rPr>
              <w:t>医疗</w:t>
            </w:r>
            <w:r>
              <w:rPr>
                <w:rFonts w:hint="eastAsia" w:ascii="仿宋_GB2312" w:hAnsi="宋体" w:eastAsia="仿宋_GB2312" w:cs="宋体"/>
                <w:sz w:val="30"/>
                <w:szCs w:val="30"/>
              </w:rPr>
              <w:t>保障局</w:t>
            </w:r>
          </w:p>
        </w:tc>
        <w:tc>
          <w:tcPr>
            <w:tcW w:w="1134"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行政</w:t>
            </w:r>
          </w:p>
        </w:tc>
        <w:tc>
          <w:tcPr>
            <w:tcW w:w="1276"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正科级</w:t>
            </w:r>
          </w:p>
        </w:tc>
        <w:tc>
          <w:tcPr>
            <w:tcW w:w="2902"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财政拨款</w:t>
            </w:r>
          </w:p>
        </w:tc>
      </w:tr>
    </w:tbl>
    <w:p>
      <w:pPr>
        <w:widowControl/>
        <w:spacing w:line="580" w:lineRule="exact"/>
        <w:ind w:firstLine="540"/>
        <w:jc w:val="left"/>
        <w:rPr>
          <w:rFonts w:hint="eastAsia" w:ascii="仿宋_GB2312" w:hAnsi="仿宋_GB2312" w:eastAsia="仿宋_GB2312" w:cs="仿宋_GB2312"/>
          <w:sz w:val="32"/>
          <w:shd w:val="clear" w:color="auto" w:fill="FFFFFF"/>
        </w:rPr>
      </w:pPr>
    </w:p>
    <w:p>
      <w:pPr>
        <w:spacing w:line="610" w:lineRule="exact"/>
        <w:ind w:firstLine="640"/>
        <w:rPr>
          <w:rFonts w:hint="eastAsia" w:ascii="仿宋_GB2312" w:hAnsi="宋体" w:eastAsia="仿宋_GB2312" w:cs="宋体"/>
          <w:sz w:val="32"/>
          <w:szCs w:val="32"/>
          <w:lang w:eastAsia="zh-CN"/>
        </w:rPr>
      </w:pPr>
      <w:r>
        <w:rPr>
          <w:rFonts w:hint="eastAsia" w:ascii="仿宋_GB2312" w:hAnsi="宋体" w:eastAsia="仿宋_GB2312" w:cs="宋体"/>
          <w:sz w:val="32"/>
          <w:szCs w:val="32"/>
        </w:rPr>
        <w:t>沙河市</w:t>
      </w:r>
      <w:r>
        <w:rPr>
          <w:rFonts w:hint="eastAsia" w:ascii="仿宋_GB2312" w:hAnsi="宋体" w:eastAsia="仿宋_GB2312" w:cs="宋体"/>
          <w:sz w:val="32"/>
          <w:szCs w:val="32"/>
          <w:lang w:val="en-US" w:eastAsia="zh-CN"/>
        </w:rPr>
        <w:t>医疗保障</w:t>
      </w:r>
      <w:r>
        <w:rPr>
          <w:rFonts w:hint="eastAsia" w:ascii="仿宋_GB2312" w:hAnsi="宋体" w:eastAsia="仿宋_GB2312" w:cs="宋体"/>
          <w:sz w:val="32"/>
          <w:szCs w:val="32"/>
        </w:rPr>
        <w:t>局内设办公室、</w:t>
      </w:r>
      <w:r>
        <w:rPr>
          <w:rFonts w:hint="eastAsia" w:ascii="仿宋_GB2312" w:hAnsi="宋体" w:eastAsia="仿宋_GB2312" w:cs="宋体"/>
          <w:sz w:val="32"/>
          <w:szCs w:val="32"/>
          <w:lang w:val="en-US" w:eastAsia="zh-CN"/>
        </w:rPr>
        <w:t>医保</w:t>
      </w:r>
      <w:r>
        <w:rPr>
          <w:rFonts w:hint="eastAsia" w:ascii="仿宋_GB2312" w:hAnsi="宋体" w:eastAsia="仿宋_GB2312" w:cs="宋体"/>
          <w:sz w:val="32"/>
          <w:szCs w:val="32"/>
        </w:rPr>
        <w:t>股2个</w:t>
      </w:r>
      <w:r>
        <w:rPr>
          <w:rFonts w:hint="eastAsia" w:ascii="仿宋_GB2312" w:hAnsi="宋体" w:eastAsia="仿宋_GB2312" w:cs="宋体"/>
          <w:sz w:val="32"/>
          <w:szCs w:val="32"/>
          <w:lang w:val="en-US" w:eastAsia="zh-CN"/>
        </w:rPr>
        <w:t>行政科</w:t>
      </w:r>
      <w:r>
        <w:rPr>
          <w:rFonts w:hint="eastAsia" w:ascii="仿宋_GB2312" w:hAnsi="宋体" w:eastAsia="仿宋_GB2312" w:cs="宋体"/>
          <w:sz w:val="32"/>
          <w:szCs w:val="32"/>
        </w:rPr>
        <w:t>室</w:t>
      </w:r>
      <w:r>
        <w:rPr>
          <w:rFonts w:hint="eastAsia" w:ascii="仿宋_GB2312" w:hAnsi="宋体" w:eastAsia="仿宋_GB2312" w:cs="宋体"/>
          <w:sz w:val="32"/>
          <w:szCs w:val="32"/>
          <w:lang w:eastAsia="zh-CN"/>
        </w:rPr>
        <w:t>。</w:t>
      </w:r>
    </w:p>
    <w:p>
      <w:pPr>
        <w:spacing w:line="610" w:lineRule="exact"/>
        <w:ind w:firstLine="640"/>
        <w:rPr>
          <w:rFonts w:hint="eastAsia" w:ascii="仿宋_GB2312" w:hAnsi="宋体" w:eastAsia="仿宋_GB2312" w:cs="宋体"/>
          <w:sz w:val="32"/>
          <w:szCs w:val="32"/>
          <w:lang w:eastAsia="zh-CN"/>
        </w:rPr>
      </w:pPr>
    </w:p>
    <w:p>
      <w:pPr>
        <w:numPr>
          <w:ilvl w:val="0"/>
          <w:numId w:val="1"/>
        </w:numPr>
        <w:spacing w:line="610" w:lineRule="exact"/>
        <w:ind w:left="0" w:leftChars="0" w:firstLine="640" w:firstLineChars="0"/>
        <w:rPr>
          <w:rFonts w:hint="eastAsia" w:ascii="黑体" w:hAnsi="黑体" w:eastAsia="黑体" w:cs="黑体"/>
          <w:sz w:val="32"/>
          <w:szCs w:val="32"/>
        </w:rPr>
      </w:pPr>
      <w:r>
        <w:rPr>
          <w:rFonts w:hint="eastAsia" w:ascii="黑体" w:hAnsi="黑体" w:eastAsia="黑体" w:cs="黑体"/>
          <w:sz w:val="32"/>
          <w:szCs w:val="32"/>
        </w:rPr>
        <w:t>部门预算安排的总体情况</w:t>
      </w:r>
    </w:p>
    <w:p>
      <w:pPr>
        <w:numPr>
          <w:ilvl w:val="0"/>
          <w:numId w:val="0"/>
        </w:numPr>
        <w:spacing w:line="610" w:lineRule="exact"/>
        <w:ind w:left="640" w:leftChars="0"/>
        <w:rPr>
          <w:rFonts w:hint="eastAsia" w:ascii="黑体" w:hAnsi="黑体" w:eastAsia="黑体" w:cs="黑体"/>
          <w:sz w:val="32"/>
          <w:szCs w:val="32"/>
        </w:rPr>
      </w:pPr>
    </w:p>
    <w:p>
      <w:pPr>
        <w:ind w:firstLine="640"/>
        <w:rPr>
          <w:rFonts w:ascii="Times New Roman" w:hAnsi="Times New Roman" w:eastAsia="仿宋"/>
          <w:sz w:val="32"/>
          <w:szCs w:val="32"/>
        </w:rPr>
      </w:pPr>
      <w:r>
        <w:rPr>
          <w:rFonts w:ascii="Times New Roman" w:hAnsi="Times New Roman" w:eastAsia="仿宋"/>
          <w:sz w:val="32"/>
          <w:szCs w:val="32"/>
        </w:rPr>
        <w:t>按照预算管理有关规定，目前我</w:t>
      </w:r>
      <w:r>
        <w:rPr>
          <w:rFonts w:hint="eastAsia" w:ascii="Times New Roman" w:hAnsi="Times New Roman" w:eastAsia="仿宋"/>
          <w:sz w:val="32"/>
          <w:szCs w:val="32"/>
        </w:rPr>
        <w:t>市</w:t>
      </w:r>
      <w:r>
        <w:rPr>
          <w:rFonts w:ascii="Times New Roman" w:hAnsi="Times New Roman" w:eastAsia="仿宋"/>
          <w:sz w:val="32"/>
          <w:szCs w:val="32"/>
        </w:rPr>
        <w:t>部门预算的编制实行综合预算制度，即全部收入和支出都反映的预算中</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沙河市医疗保障局</w:t>
      </w:r>
      <w:r>
        <w:rPr>
          <w:rFonts w:ascii="Times New Roman" w:hAnsi="Times New Roman" w:eastAsia="仿宋"/>
          <w:sz w:val="32"/>
          <w:szCs w:val="32"/>
        </w:rPr>
        <w:t>收支包含在部门预算中。</w:t>
      </w:r>
    </w:p>
    <w:p>
      <w:pPr>
        <w:numPr>
          <w:ilvl w:val="0"/>
          <w:numId w:val="2"/>
        </w:numPr>
        <w:spacing w:line="610" w:lineRule="exact"/>
        <w:ind w:left="-160" w:leftChars="0" w:firstLine="640" w:firstLineChars="0"/>
        <w:rPr>
          <w:rFonts w:ascii="仿宋_GB2312" w:hAnsi="??_GB2312" w:eastAsia="仿宋_GB2312" w:cs="??_GB2312"/>
          <w:sz w:val="32"/>
          <w:szCs w:val="32"/>
        </w:rPr>
      </w:pPr>
      <w:r>
        <w:rPr>
          <w:rFonts w:hint="eastAsia" w:ascii="仿宋_GB2312" w:hAnsi="宋体" w:eastAsia="仿宋_GB2312" w:cs="宋体"/>
          <w:sz w:val="32"/>
          <w:szCs w:val="32"/>
        </w:rPr>
        <w:t>收入说明</w:t>
      </w:r>
    </w:p>
    <w:p>
      <w:pPr>
        <w:spacing w:line="610" w:lineRule="exact"/>
        <w:ind w:firstLine="640"/>
        <w:rPr>
          <w:rFonts w:ascii="仿宋_GB2312" w:hAnsi="宋体" w:eastAsia="仿宋_GB2312" w:cs="宋体"/>
          <w:sz w:val="32"/>
          <w:szCs w:val="32"/>
        </w:rPr>
      </w:pPr>
      <w:r>
        <w:rPr>
          <w:rFonts w:hint="eastAsia" w:ascii="仿宋_GB2312" w:hAnsi="宋体" w:eastAsia="仿宋_GB2312" w:cs="宋体"/>
          <w:sz w:val="32"/>
          <w:szCs w:val="32"/>
        </w:rPr>
        <w:t>反映本部门当年全部收入。</w:t>
      </w:r>
    </w:p>
    <w:p>
      <w:pPr>
        <w:spacing w:line="610" w:lineRule="exact"/>
        <w:ind w:firstLine="640"/>
        <w:rPr>
          <w:rFonts w:hint="eastAsia" w:ascii="仿宋_GB2312" w:hAnsi="宋体" w:eastAsia="仿宋_GB2312" w:cs="宋体"/>
          <w:sz w:val="32"/>
          <w:szCs w:val="32"/>
        </w:rPr>
      </w:pPr>
      <w:r>
        <w:rPr>
          <w:rFonts w:ascii="仿宋_GB2312" w:hAnsi="宋体" w:eastAsia="仿宋_GB2312" w:cs="宋体"/>
          <w:sz w:val="32"/>
          <w:szCs w:val="32"/>
        </w:rPr>
        <w:t>1.</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21</w:t>
      </w:r>
      <w:r>
        <w:rPr>
          <w:rFonts w:hint="eastAsia" w:ascii="仿宋_GB2312" w:hAnsi="宋体" w:eastAsia="仿宋_GB2312" w:cs="宋体"/>
          <w:sz w:val="32"/>
          <w:szCs w:val="32"/>
        </w:rPr>
        <w:t>年预算收入</w:t>
      </w:r>
      <w:r>
        <w:rPr>
          <w:rFonts w:hint="eastAsia" w:ascii="仿宋_GB2312" w:hAnsi="宋体" w:eastAsia="仿宋_GB2312" w:cs="宋体"/>
          <w:sz w:val="32"/>
          <w:szCs w:val="32"/>
          <w:lang w:val="en-US" w:eastAsia="zh-CN"/>
        </w:rPr>
        <w:t>10349.17</w:t>
      </w:r>
      <w:r>
        <w:rPr>
          <w:rFonts w:hint="eastAsia" w:ascii="仿宋_GB2312" w:hAnsi="宋体" w:eastAsia="仿宋_GB2312" w:cs="宋体"/>
          <w:sz w:val="32"/>
          <w:szCs w:val="32"/>
        </w:rPr>
        <w:t>万元，其中：一般公共预算收入</w:t>
      </w:r>
      <w:r>
        <w:rPr>
          <w:rFonts w:hint="eastAsia" w:ascii="仿宋_GB2312" w:hAnsi="宋体" w:eastAsia="仿宋_GB2312" w:cs="宋体"/>
          <w:sz w:val="32"/>
          <w:szCs w:val="32"/>
          <w:lang w:val="en-US" w:eastAsia="zh-CN"/>
        </w:rPr>
        <w:t>10349.17</w:t>
      </w:r>
      <w:r>
        <w:rPr>
          <w:rFonts w:hint="eastAsia" w:ascii="仿宋_GB2312" w:hAnsi="宋体" w:eastAsia="仿宋_GB2312" w:cs="宋体"/>
          <w:sz w:val="32"/>
          <w:szCs w:val="32"/>
        </w:rPr>
        <w:t>万元</w:t>
      </w:r>
    </w:p>
    <w:p>
      <w:pPr>
        <w:numPr>
          <w:ilvl w:val="0"/>
          <w:numId w:val="2"/>
        </w:numPr>
        <w:spacing w:line="610" w:lineRule="exact"/>
        <w:ind w:left="-160" w:leftChars="0" w:firstLine="640" w:firstLineChars="0"/>
        <w:rPr>
          <w:rFonts w:ascii="仿宋_GB2312" w:hAnsi="??_GB2312" w:eastAsia="仿宋_GB2312" w:cs="??_GB2312"/>
          <w:sz w:val="32"/>
          <w:szCs w:val="32"/>
        </w:rPr>
      </w:pPr>
      <w:r>
        <w:rPr>
          <w:rFonts w:hint="eastAsia" w:ascii="仿宋_GB2312" w:hAnsi="宋体" w:eastAsia="仿宋_GB2312" w:cs="宋体"/>
          <w:sz w:val="32"/>
          <w:szCs w:val="32"/>
        </w:rPr>
        <w:t>支出说明</w:t>
      </w:r>
    </w:p>
    <w:p>
      <w:pPr>
        <w:spacing w:line="610" w:lineRule="exact"/>
        <w:ind w:firstLine="64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收支预算总表支出栏、基本支出表、项目支出表按经济分类和支出功能分类科目编制，反映沙河市</w:t>
      </w:r>
      <w:r>
        <w:rPr>
          <w:rFonts w:hint="eastAsia" w:ascii="仿宋_GB2312" w:hAnsi="宋体" w:eastAsia="仿宋_GB2312" w:cs="宋体"/>
          <w:color w:val="000000"/>
          <w:sz w:val="32"/>
          <w:szCs w:val="32"/>
          <w:lang w:val="en-US" w:eastAsia="zh-CN"/>
        </w:rPr>
        <w:t>医疗</w:t>
      </w:r>
      <w:r>
        <w:rPr>
          <w:rFonts w:hint="eastAsia" w:ascii="仿宋_GB2312" w:hAnsi="宋体" w:eastAsia="仿宋_GB2312" w:cs="宋体"/>
          <w:color w:val="000000"/>
          <w:sz w:val="32"/>
          <w:szCs w:val="32"/>
        </w:rPr>
        <w:t>保障局</w:t>
      </w:r>
      <w:r>
        <w:rPr>
          <w:rFonts w:hint="eastAsia" w:ascii="仿宋_GB2312" w:hAnsi="??_GB2312" w:eastAsia="仿宋_GB2312" w:cs="??_GB2312"/>
          <w:color w:val="000000"/>
          <w:sz w:val="32"/>
          <w:szCs w:val="32"/>
        </w:rPr>
        <w:t>2</w:t>
      </w:r>
      <w:r>
        <w:rPr>
          <w:rFonts w:hint="eastAsia" w:ascii="仿宋_GB2312" w:hAnsi="??_GB2312" w:eastAsia="仿宋_GB2312" w:cs="??_GB2312"/>
          <w:color w:val="000000"/>
          <w:sz w:val="32"/>
          <w:szCs w:val="32"/>
          <w:lang w:val="en-US" w:eastAsia="zh-CN"/>
        </w:rPr>
        <w:t>021</w:t>
      </w:r>
      <w:r>
        <w:rPr>
          <w:rFonts w:hint="eastAsia" w:ascii="仿宋_GB2312" w:hAnsi="宋体" w:eastAsia="仿宋_GB2312" w:cs="宋体"/>
          <w:color w:val="000000"/>
          <w:sz w:val="32"/>
          <w:szCs w:val="32"/>
        </w:rPr>
        <w:t>年度部门预算中支出预算的总体情况。</w:t>
      </w:r>
      <w:r>
        <w:rPr>
          <w:rFonts w:hint="eastAsia" w:ascii="仿宋_GB2312" w:hAnsi="??_GB2312" w:eastAsia="仿宋_GB2312" w:cs="??_GB2312"/>
          <w:color w:val="000000"/>
          <w:sz w:val="32"/>
          <w:szCs w:val="32"/>
        </w:rPr>
        <w:t>20</w:t>
      </w:r>
      <w:r>
        <w:rPr>
          <w:rFonts w:hint="eastAsia" w:ascii="仿宋_GB2312" w:hAnsi="??_GB2312" w:eastAsia="仿宋_GB2312" w:cs="??_GB2312"/>
          <w:color w:val="000000"/>
          <w:sz w:val="32"/>
          <w:szCs w:val="32"/>
          <w:lang w:val="en-US" w:eastAsia="zh-CN"/>
        </w:rPr>
        <w:t>21</w:t>
      </w:r>
      <w:r>
        <w:rPr>
          <w:rFonts w:hint="eastAsia" w:ascii="仿宋_GB2312" w:hAnsi="宋体" w:eastAsia="仿宋_GB2312" w:cs="宋体"/>
          <w:color w:val="000000"/>
          <w:sz w:val="32"/>
          <w:szCs w:val="32"/>
        </w:rPr>
        <w:t>年支出预算</w:t>
      </w:r>
      <w:r>
        <w:rPr>
          <w:rFonts w:hint="eastAsia" w:ascii="仿宋_GB2312" w:hAnsi="宋体" w:eastAsia="仿宋_GB2312" w:cs="宋体"/>
          <w:color w:val="000000"/>
          <w:sz w:val="32"/>
          <w:szCs w:val="32"/>
          <w:lang w:val="en-US" w:eastAsia="zh-CN"/>
        </w:rPr>
        <w:t>10349.17</w:t>
      </w:r>
      <w:r>
        <w:rPr>
          <w:rFonts w:hint="eastAsia" w:ascii="仿宋_GB2312" w:hAnsi="宋体" w:eastAsia="仿宋_GB2312" w:cs="宋体"/>
          <w:color w:val="000000"/>
          <w:sz w:val="32"/>
          <w:szCs w:val="32"/>
        </w:rPr>
        <w:t>万元，其中</w:t>
      </w:r>
      <w:r>
        <w:rPr>
          <w:rFonts w:hint="eastAsia" w:ascii="仿宋_GB2312" w:hAnsi="宋体" w:eastAsia="仿宋_GB2312" w:cs="宋体"/>
          <w:color w:val="000000"/>
          <w:sz w:val="32"/>
          <w:szCs w:val="32"/>
          <w:lang w:val="en-US" w:eastAsia="zh-CN"/>
        </w:rPr>
        <w:t>基本支出为514.63万元，包括人员经费501.51万元和日常公用经费13.12万元；</w:t>
      </w:r>
      <w:r>
        <w:rPr>
          <w:rFonts w:hint="eastAsia" w:ascii="仿宋_GB2312" w:hAnsi="宋体" w:eastAsia="仿宋_GB2312" w:cs="宋体"/>
          <w:color w:val="000000"/>
          <w:sz w:val="32"/>
          <w:szCs w:val="32"/>
        </w:rPr>
        <w:t>项目支出</w:t>
      </w:r>
      <w:r>
        <w:rPr>
          <w:rFonts w:hint="eastAsia" w:ascii="仿宋_GB2312" w:hAnsi="??_GB2312" w:eastAsia="仿宋_GB2312" w:cs="??_GB2312"/>
          <w:color w:val="000000"/>
          <w:sz w:val="32"/>
          <w:szCs w:val="32"/>
          <w:lang w:val="en-US" w:eastAsia="zh-CN"/>
        </w:rPr>
        <w:t>9834.54</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eastAsia="zh-CN"/>
        </w:rPr>
        <w:t>，。</w:t>
      </w:r>
    </w:p>
    <w:p>
      <w:pPr>
        <w:numPr>
          <w:ilvl w:val="0"/>
          <w:numId w:val="2"/>
        </w:numPr>
        <w:spacing w:line="610" w:lineRule="exact"/>
        <w:ind w:left="-160" w:leftChars="0" w:firstLine="640" w:firstLineChars="0"/>
        <w:rPr>
          <w:rFonts w:ascii="仿宋_GB2312" w:hAnsi="??_GB2312" w:eastAsia="仿宋_GB2312" w:cs="??_GB2312"/>
          <w:color w:val="000000"/>
          <w:sz w:val="32"/>
          <w:szCs w:val="32"/>
        </w:rPr>
      </w:pPr>
      <w:r>
        <w:rPr>
          <w:rFonts w:hint="eastAsia" w:ascii="仿宋_GB2312" w:hAnsi="宋体" w:eastAsia="仿宋_GB2312" w:cs="宋体"/>
          <w:color w:val="000000"/>
          <w:sz w:val="32"/>
          <w:szCs w:val="32"/>
        </w:rPr>
        <w:t>比上年增减情况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2021年预算收支安排10349.17万元，较2020年预算同比增加483.84万元，其中：基本支出增加230.3万元，，主要为增加人员经费支出；项目支出增加253.54万元，主要为财政对城乡居民基本医疗保险的补助。</w:t>
      </w:r>
    </w:p>
    <w:p>
      <w:pPr>
        <w:spacing w:line="610" w:lineRule="exact"/>
        <w:ind w:firstLine="640"/>
        <w:rPr>
          <w:rFonts w:hint="eastAsia" w:ascii="黑体" w:hAnsi="黑体" w:eastAsia="黑体" w:cs="黑体"/>
          <w:sz w:val="32"/>
          <w:szCs w:val="32"/>
        </w:rPr>
      </w:pPr>
    </w:p>
    <w:p>
      <w:pPr>
        <w:numPr>
          <w:ilvl w:val="0"/>
          <w:numId w:val="1"/>
        </w:numPr>
        <w:spacing w:line="610" w:lineRule="exact"/>
        <w:ind w:left="0" w:leftChars="0" w:firstLine="640" w:firstLineChars="0"/>
        <w:rPr>
          <w:rFonts w:hint="eastAsia" w:ascii="黑体" w:hAnsi="黑体" w:eastAsia="黑体" w:cs="黑体"/>
          <w:sz w:val="32"/>
          <w:szCs w:val="32"/>
        </w:rPr>
      </w:pPr>
      <w:r>
        <w:rPr>
          <w:rFonts w:hint="eastAsia" w:ascii="黑体" w:hAnsi="黑体" w:eastAsia="黑体" w:cs="黑体"/>
          <w:sz w:val="32"/>
          <w:szCs w:val="32"/>
        </w:rPr>
        <w:t>机关运行经费安排情况</w:t>
      </w:r>
    </w:p>
    <w:p>
      <w:pPr>
        <w:numPr>
          <w:ilvl w:val="0"/>
          <w:numId w:val="0"/>
        </w:numPr>
        <w:spacing w:line="610" w:lineRule="exact"/>
        <w:ind w:left="640" w:leftChars="0"/>
        <w:rPr>
          <w:rFonts w:hint="eastAsia" w:ascii="黑体" w:hAnsi="黑体" w:eastAsia="黑体" w:cs="黑体"/>
          <w:sz w:val="32"/>
          <w:szCs w:val="32"/>
        </w:rPr>
      </w:pP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2021年，我局机关运行经费共计安排11.34万元，主要用于日常维修、办公用房取暖费、办公用品等日常支出</w:t>
      </w:r>
      <w:r>
        <w:rPr>
          <w:rFonts w:hint="eastAsia" w:ascii="仿宋_GB2312" w:hAnsi="仿宋_GB2312" w:eastAsia="仿宋_GB2312" w:cs="仿宋_GB2312"/>
          <w:sz w:val="32"/>
          <w:szCs w:val="32"/>
        </w:rPr>
        <w:t>。</w:t>
      </w:r>
    </w:p>
    <w:p>
      <w:pPr>
        <w:spacing w:line="610" w:lineRule="exact"/>
        <w:ind w:firstLine="640"/>
        <w:rPr>
          <w:rFonts w:hint="eastAsia" w:ascii="仿宋_GB2312" w:hAnsi="仿宋_GB2312" w:eastAsia="仿宋_GB2312" w:cs="仿宋_GB2312"/>
          <w:sz w:val="32"/>
          <w:szCs w:val="32"/>
        </w:rPr>
      </w:pPr>
    </w:p>
    <w:p>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财政拨款“三公”经费预算安排情况及增减变化原因</w:t>
      </w:r>
    </w:p>
    <w:p>
      <w:pPr>
        <w:numPr>
          <w:ilvl w:val="0"/>
          <w:numId w:val="0"/>
        </w:numPr>
        <w:spacing w:line="610" w:lineRule="exact"/>
        <w:ind w:left="640" w:leftChars="0"/>
        <w:rPr>
          <w:rFonts w:ascii="黑体" w:hAnsi="黑体" w:eastAsia="黑体" w:cs="黑体"/>
          <w:sz w:val="32"/>
          <w:szCs w:val="32"/>
        </w:rPr>
      </w:pP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年，我部门没有“三公”经费预算安排</w:t>
      </w:r>
    </w:p>
    <w:p>
      <w:pPr>
        <w:spacing w:line="610" w:lineRule="exact"/>
        <w:ind w:firstLine="640"/>
        <w:rPr>
          <w:rFonts w:hint="eastAsia" w:ascii="仿宋_GB2312" w:hAnsi="仿宋_GB2312" w:eastAsia="仿宋_GB2312" w:cs="仿宋_GB2312"/>
          <w:sz w:val="32"/>
          <w:szCs w:val="32"/>
        </w:rPr>
      </w:pPr>
    </w:p>
    <w:p>
      <w:pPr>
        <w:numPr>
          <w:ilvl w:val="0"/>
          <w:numId w:val="3"/>
        </w:numPr>
        <w:spacing w:line="610" w:lineRule="exact"/>
        <w:rPr>
          <w:rFonts w:ascii="黑体" w:hAnsi="黑体" w:eastAsia="黑体" w:cs="黑体"/>
          <w:color w:val="000000"/>
          <w:sz w:val="32"/>
          <w:szCs w:val="32"/>
        </w:rPr>
      </w:pPr>
      <w:r>
        <w:rPr>
          <w:rFonts w:hint="eastAsia" w:ascii="黑体" w:hAnsi="黑体" w:eastAsia="黑体" w:cs="黑体"/>
          <w:color w:val="000000"/>
          <w:sz w:val="32"/>
          <w:szCs w:val="32"/>
        </w:rPr>
        <w:t>绩效预算信息</w:t>
      </w:r>
    </w:p>
    <w:p>
      <w:pPr>
        <w:numPr>
          <w:ilvl w:val="0"/>
          <w:numId w:val="0"/>
        </w:numPr>
        <w:spacing w:line="610" w:lineRule="exact"/>
        <w:ind w:left="640" w:leftChars="0"/>
        <w:rPr>
          <w:rFonts w:ascii="黑体" w:hAnsi="黑体" w:eastAsia="黑体" w:cs="黑体"/>
          <w:color w:val="000000"/>
          <w:sz w:val="32"/>
          <w:szCs w:val="32"/>
        </w:rPr>
      </w:pPr>
    </w:p>
    <w:p>
      <w:pPr>
        <w:numPr>
          <w:ilvl w:val="0"/>
          <w:numId w:val="0"/>
        </w:numPr>
        <w:spacing w:line="610" w:lineRule="exact"/>
        <w:ind w:left="640" w:leftChars="0"/>
        <w:rPr>
          <w:rFonts w:hint="eastAsia" w:ascii="Times New Roman" w:hAnsi="宋体" w:cs="宋体"/>
          <w:b/>
          <w:sz w:val="44"/>
        </w:rPr>
      </w:pPr>
      <w:r>
        <w:rPr>
          <w:rFonts w:hint="eastAsia" w:ascii="黑体" w:hAnsi="黑体" w:eastAsia="黑体" w:cs="黑体"/>
          <w:color w:val="000000"/>
          <w:sz w:val="32"/>
          <w:szCs w:val="32"/>
        </w:rPr>
        <w:t>第一部分</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部门整体绩效目标</w:t>
      </w:r>
    </w:p>
    <w:p>
      <w:pPr>
        <w:spacing w:line="61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总体绩效目标</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总体目标：贯彻执行省、邢台市城镇职工和</w:t>
      </w:r>
      <w:r>
        <w:rPr>
          <w:rFonts w:hint="eastAsia" w:ascii="仿宋_GB2312" w:hAnsi="仿宋_GB2312" w:eastAsia="仿宋_GB2312" w:cs="仿宋_GB2312"/>
          <w:sz w:val="32"/>
          <w:szCs w:val="32"/>
          <w:lang w:eastAsia="zh-CN"/>
        </w:rPr>
        <w:t>城乡居民基本医疗保险</w:t>
      </w:r>
      <w:r>
        <w:rPr>
          <w:rFonts w:hint="eastAsia" w:ascii="仿宋_GB2312" w:hAnsi="仿宋_GB2312" w:eastAsia="仿宋_GB2312" w:cs="仿宋_GB2312"/>
          <w:sz w:val="32"/>
          <w:szCs w:val="32"/>
        </w:rPr>
        <w:t>、生育保险、医疗救助等医疗保障法规、规章、政策、制度、规划和标准。负责拟定全市医疗保障政策、制度、规划和标准，并组织实施。负责医疗保障经办管理、公共服务体系和信息化建设。贯彻落实省、邢台市异地就医管理和费用结算政策。建立健全医疗保障关系转移接续制度。</w:t>
      </w:r>
    </w:p>
    <w:p>
      <w:pPr>
        <w:spacing w:line="61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分项绩效目标</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1、医保政务管理，贯彻执行省、邢台市城镇职工和</w:t>
      </w:r>
      <w:r>
        <w:rPr>
          <w:rFonts w:hint="eastAsia" w:ascii="仿宋_GB2312" w:hAnsi="仿宋_GB2312" w:eastAsia="仿宋_GB2312" w:cs="仿宋_GB2312"/>
          <w:sz w:val="32"/>
          <w:szCs w:val="32"/>
          <w:lang w:eastAsia="zh-CN"/>
        </w:rPr>
        <w:t>城乡居民基本医疗保险</w:t>
      </w:r>
      <w:r>
        <w:rPr>
          <w:rFonts w:hint="eastAsia" w:ascii="仿宋_GB2312" w:hAnsi="仿宋_GB2312" w:eastAsia="仿宋_GB2312" w:cs="仿宋_GB2312"/>
          <w:sz w:val="32"/>
          <w:szCs w:val="32"/>
        </w:rPr>
        <w:t>、生育保险、医疗救助等医疗保障法规、规章、政策、制度、规划和标准。负责拟定全市医疗保障政策、制度、规划和标准，并组织实施。负责医疗保障经办管理、公共服务体系和信息化建设。贯彻落实省、邢台市异地就医管理和费用结算政策。建立健全医疗保障关系转移接续制度。2、医疗保障业务管理，拟定完善全市医疗保障基金监督管理办法，建立健全医疗保障基金安全防控机制，组织建设智能监控平台。组织制定全市城镇职工、城乡居民参保筹资和保障待遇政策。拟定长期护理保险制度方案及政策标准并组织实施。有效缓解困难群众因病致贫、因病返贫的现象发生，确保保障困难群众能够享受基本医疗服务保障。贯彻落实全省、邢台市城乡统一的药品、医用耗材、医疗服务项目、医疗服务设施等医保目录和支付标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价格收费等政策</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招标采购政策。制定全市定点医药机构协议和支付管理办法并组织实施。建立健全医疗保障信用评价体系和信息</w:t>
      </w:r>
      <w:r>
        <w:rPr>
          <w:rFonts w:hint="eastAsia" w:ascii="仿宋_GB2312" w:hAnsi="仿宋_GB2312" w:eastAsia="仿宋_GB2312" w:cs="仿宋_GB2312"/>
          <w:sz w:val="32"/>
          <w:szCs w:val="32"/>
          <w:lang w:eastAsia="zh-CN"/>
        </w:rPr>
        <w:t>披露</w:t>
      </w:r>
      <w:r>
        <w:rPr>
          <w:rFonts w:hint="eastAsia" w:ascii="仿宋_GB2312" w:hAnsi="仿宋_GB2312" w:eastAsia="仿宋_GB2312" w:cs="仿宋_GB2312"/>
          <w:sz w:val="32"/>
          <w:szCs w:val="32"/>
        </w:rPr>
        <w:t>制度，监督管理定点医药机构的医疗服务行为、医疗费用和医药价格，依法查处医疗保障领域违法违规行为</w:t>
      </w:r>
      <w:r>
        <w:rPr>
          <w:rFonts w:hint="eastAsia" w:ascii="仿宋_GB2312" w:hAnsi="仿宋_GB2312" w:eastAsia="仿宋_GB2312" w:cs="仿宋_GB2312"/>
          <w:sz w:val="32"/>
          <w:szCs w:val="32"/>
          <w:lang w:eastAsia="zh-CN"/>
        </w:rPr>
        <w:t>。</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工作保障措施</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组织制定全市城乡居民参保筹资和保障待遇政策，统筹城乡医疗保障政策标准，</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lang w:val="en-US" w:eastAsia="zh-CN"/>
        </w:rPr>
        <w:t>健全与</w:t>
      </w:r>
      <w:r>
        <w:rPr>
          <w:rFonts w:hint="eastAsia" w:ascii="仿宋_GB2312" w:hAnsi="仿宋_GB2312" w:eastAsia="仿宋_GB2312" w:cs="仿宋_GB2312"/>
          <w:sz w:val="32"/>
          <w:szCs w:val="32"/>
          <w:lang w:eastAsia="zh-CN"/>
        </w:rPr>
        <w:t>工资水平</w:t>
      </w:r>
      <w:r>
        <w:rPr>
          <w:rFonts w:hint="eastAsia" w:ascii="仿宋_GB2312" w:hAnsi="仿宋_GB2312" w:eastAsia="仿宋_GB2312" w:cs="仿宋_GB2312"/>
          <w:sz w:val="32"/>
          <w:szCs w:val="32"/>
        </w:rPr>
        <w:t>相适应的待遇调整机制，推进医保支付方式改革，贯彻执行省、邢台市医保目录和支付标准，以及相关动态调整机制，贯彻执行医保目录和支付标准。 组织制定全市</w:t>
      </w:r>
      <w:r>
        <w:rPr>
          <w:rFonts w:hint="eastAsia" w:ascii="仿宋_GB2312" w:hAnsi="仿宋_GB2312" w:eastAsia="仿宋_GB2312" w:cs="仿宋_GB2312"/>
          <w:sz w:val="32"/>
          <w:szCs w:val="32"/>
          <w:lang w:eastAsia="zh-CN"/>
        </w:rPr>
        <w:t>城镇职工医保</w:t>
      </w:r>
      <w:r>
        <w:rPr>
          <w:rFonts w:hint="eastAsia" w:ascii="仿宋_GB2312" w:hAnsi="仿宋_GB2312" w:eastAsia="仿宋_GB2312" w:cs="仿宋_GB2312"/>
          <w:sz w:val="32"/>
          <w:szCs w:val="32"/>
        </w:rPr>
        <w:t>筹资和保障待遇政策，统筹医疗保障政策标准，建立健全与筹资水平相适应的待遇调整机制，推进医保支付方式改革，贯彻执行省、邢台市医保目录和支付标准，以及相关动态调整机制，贯彻执行医保目录和支付标准。   医疗救助是政府对困难家庭成员患病无钱医治或者医治后严重</w:t>
      </w:r>
      <w:r>
        <w:rPr>
          <w:rFonts w:hint="eastAsia" w:ascii="仿宋_GB2312" w:hAnsi="仿宋_GB2312" w:eastAsia="仿宋_GB2312" w:cs="仿宋_GB2312"/>
          <w:sz w:val="32"/>
          <w:szCs w:val="32"/>
          <w:lang w:eastAsia="zh-CN"/>
        </w:rPr>
        <w:t>影响</w:t>
      </w:r>
      <w:r>
        <w:rPr>
          <w:rFonts w:hint="eastAsia" w:ascii="仿宋_GB2312" w:hAnsi="仿宋_GB2312" w:eastAsia="仿宋_GB2312" w:cs="仿宋_GB2312"/>
          <w:sz w:val="32"/>
          <w:szCs w:val="32"/>
        </w:rPr>
        <w:t>家庭基本生活的给予救助的行政行为。有效缓解困难群众因病致贫、因病返贫的现象，确保困难群众基本医疗服务保障。有效缓解困难群众因病致贫、因病返贫的现象发生，确保保障困难群众能够享受基本医疗服务保障。 制定长期护理保险制度改革方案并组织实施。贯彻落实省、邢台市医疗服务价格项目规范、一次性医用耗材目录。制定和调整市公立医疗机构医疗服务价格。依法管理药品、医用耗材、医疗服务价格政策法规执行情况。组织实施药品、医用耗材和医疗服务价格监测信息发布工作。落实省、邢台市药品、医用耗材招标采购、配送及结算管理政策。组织</w:t>
      </w:r>
      <w:r>
        <w:rPr>
          <w:rFonts w:hint="eastAsia" w:ascii="仿宋_GB2312" w:hAnsi="仿宋_GB2312" w:eastAsia="仿宋_GB2312" w:cs="仿宋_GB2312"/>
          <w:sz w:val="32"/>
          <w:szCs w:val="32"/>
          <w:lang w:eastAsia="zh-CN"/>
        </w:rPr>
        <w:t>实施全市药品</w:t>
      </w:r>
      <w:r>
        <w:rPr>
          <w:rFonts w:hint="eastAsia" w:ascii="仿宋_GB2312" w:hAnsi="仿宋_GB2312" w:eastAsia="仿宋_GB2312" w:cs="仿宋_GB2312"/>
          <w:sz w:val="32"/>
          <w:szCs w:val="32"/>
        </w:rPr>
        <w:t>、医用耗材招标采购工作。推进招标采购平台建设。建立健全医疗保障基金安全防控机制，建立健全医疗保障信用评价体系和信息</w:t>
      </w:r>
      <w:r>
        <w:rPr>
          <w:rFonts w:hint="eastAsia" w:ascii="仿宋_GB2312" w:hAnsi="仿宋_GB2312" w:eastAsia="仿宋_GB2312" w:cs="仿宋_GB2312"/>
          <w:sz w:val="32"/>
          <w:szCs w:val="32"/>
          <w:lang w:eastAsia="zh-CN"/>
        </w:rPr>
        <w:t>披露</w:t>
      </w:r>
      <w:r>
        <w:rPr>
          <w:rFonts w:hint="eastAsia" w:ascii="仿宋_GB2312" w:hAnsi="仿宋_GB2312" w:eastAsia="仿宋_GB2312" w:cs="仿宋_GB2312"/>
          <w:sz w:val="32"/>
          <w:szCs w:val="32"/>
        </w:rPr>
        <w:t>制度。监督管理纳入医保支付范围的医疗服务行为和医疗费用，规范医保经办业务，</w:t>
      </w:r>
      <w:r>
        <w:rPr>
          <w:rFonts w:hint="eastAsia" w:ascii="仿宋_GB2312" w:hAnsi="仿宋_GB2312" w:eastAsia="仿宋_GB2312" w:cs="仿宋_GB2312"/>
          <w:sz w:val="32"/>
          <w:szCs w:val="32"/>
          <w:lang w:eastAsia="zh-CN"/>
        </w:rPr>
        <w:t>依法查处医疗保障</w:t>
      </w:r>
      <w:r>
        <w:rPr>
          <w:rFonts w:hint="eastAsia" w:ascii="仿宋_GB2312" w:hAnsi="仿宋_GB2312" w:eastAsia="仿宋_GB2312" w:cs="仿宋_GB2312"/>
          <w:sz w:val="32"/>
          <w:szCs w:val="32"/>
        </w:rPr>
        <w:t>领域违法违规行为，保障医疗基金使用安全合理</w:t>
      </w:r>
      <w:r>
        <w:rPr>
          <w:rFonts w:hint="eastAsia" w:ascii="仿宋_GB2312" w:hAnsi="仿宋_GB2312" w:eastAsia="仿宋_GB2312" w:cs="仿宋_GB2312"/>
          <w:sz w:val="32"/>
          <w:szCs w:val="32"/>
          <w:lang w:eastAsia="zh-CN"/>
        </w:rPr>
        <w:t>。</w:t>
      </w:r>
    </w:p>
    <w:p>
      <w:pPr>
        <w:numPr>
          <w:ilvl w:val="0"/>
          <w:numId w:val="4"/>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640" w:firstLineChars="200"/>
        <w:rPr>
          <w:rFonts w:hint="eastAsia"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val="0"/>
          <w:bCs/>
          <w:color w:val="000000"/>
          <w:sz w:val="32"/>
          <w:lang w:val="en-US" w:eastAsia="zh-CN"/>
        </w:rPr>
        <w:t>无</w:t>
      </w:r>
    </w:p>
    <w:p>
      <w:pPr>
        <w:numPr>
          <w:ilvl w:val="0"/>
          <w:numId w:val="4"/>
        </w:num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预算项目绩效目标</w:t>
      </w:r>
    </w:p>
    <w:p>
      <w:pPr>
        <w:ind w:firstLine="562" w:firstLineChars="200"/>
        <w:jc w:val="left"/>
        <w:outlineLvl w:val="3"/>
        <w:rPr>
          <w:rFonts w:hAnsi="宋体"/>
          <w:b/>
          <w:sz w:val="28"/>
        </w:rPr>
      </w:pPr>
      <w:bookmarkStart w:id="9" w:name="_Toc67338515"/>
      <w:r>
        <w:rPr>
          <w:rFonts w:hint="eastAsia" w:ascii="方正仿宋_GBK" w:eastAsia="方正仿宋_GBK"/>
          <w:b/>
          <w:sz w:val="28"/>
          <w:lang w:val="en-US" w:eastAsia="zh-CN"/>
        </w:rPr>
        <w:t>1</w:t>
      </w:r>
      <w:r>
        <w:rPr>
          <w:rFonts w:hint="eastAsia" w:ascii="方正仿宋_GBK" w:eastAsia="方正仿宋_GBK"/>
          <w:b/>
          <w:sz w:val="28"/>
        </w:rPr>
        <w:t>.财政对城乡居民基本医疗保险的补助绩效目标表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7、财政对城乡居民基本医疗保险的补助绩效目标表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w:t>
            </w:r>
            <w:r>
              <w:rPr>
                <w:rFonts w:hint="eastAsia" w:ascii="方正书宋_GBK" w:eastAsia="方正书宋_GBK"/>
                <w:lang w:eastAsia="zh-CN"/>
              </w:rPr>
              <w:t>城乡居民基本医疗保险</w:t>
            </w:r>
            <w:r>
              <w:rPr>
                <w:rFonts w:hint="eastAsia" w:ascii="方正书宋_GBK" w:eastAsia="方正书宋_GBK"/>
              </w:rPr>
              <w:t>各项待遇支出顺利及时支付</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tblHeader/>
          <w:jc w:val="center"/>
        </w:trPr>
        <w:tc>
          <w:tcPr>
            <w:tcW w:w="112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6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68"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8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2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5"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66"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城乡居民基本医疗保险</w:t>
            </w:r>
            <w:r>
              <w:rPr>
                <w:rFonts w:hint="eastAsia" w:ascii="方正书宋_GBK" w:eastAsia="方正书宋_GBK"/>
              </w:rPr>
              <w:t>参保率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参加</w:t>
            </w:r>
            <w:r>
              <w:rPr>
                <w:rFonts w:hint="eastAsia" w:ascii="方正书宋_GBK" w:eastAsia="方正书宋_GBK"/>
                <w:lang w:eastAsia="zh-CN"/>
              </w:rPr>
              <w:t>城乡居民基本医疗保险</w:t>
            </w:r>
            <w:r>
              <w:rPr>
                <w:rFonts w:hint="eastAsia" w:ascii="方正书宋_GBK" w:eastAsia="方正书宋_GBK"/>
              </w:rPr>
              <w:t>人口占比</w:t>
            </w:r>
          </w:p>
        </w:tc>
        <w:tc>
          <w:tcPr>
            <w:tcW w:w="126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ascii="方正书宋_GBK" w:eastAsia="方正书宋_GBK"/>
              </w:rPr>
            </w:pPr>
            <w:r>
              <w:rPr>
                <w:rFonts w:hint="eastAsia" w:ascii="方正书宋_GBK" w:eastAsia="方正书宋_GBK"/>
              </w:rP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县域内政策范围内报销比例</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医疗保险资金使用率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人员参保率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医保政策知晓率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规范生态修复和整治工程有序实施</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2" w:hRule="atLeast"/>
          <w:jc w:val="center"/>
        </w:trPr>
        <w:tc>
          <w:tcPr>
            <w:tcW w:w="112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10" w:name="_Toc67338510"/>
      <w:r>
        <w:rPr>
          <w:rFonts w:hint="eastAsia" w:ascii="方正仿宋_GBK" w:eastAsia="方正仿宋_GBK"/>
          <w:b/>
          <w:sz w:val="28"/>
        </w:rPr>
        <w:t>2.财政对职工基本医疗保险基金的补助绩效目标表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2、财政对职工基本医疗保险基金的补助绩效目标表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1.保障机关事业单位人员住院、门诊及大病保险报销支出</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全市职工参保率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医疗保障资金事业率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按总成本控制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职工医保政策知晓情况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享受待遇人员满意度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11" w:name="_Toc67338513"/>
      <w:r>
        <w:rPr>
          <w:rFonts w:hint="eastAsia" w:ascii="方正仿宋_GBK" w:eastAsia="方正仿宋_GBK"/>
          <w:b/>
          <w:sz w:val="28"/>
          <w:lang w:val="en-US" w:eastAsia="zh-CN"/>
        </w:rPr>
        <w:t>3</w:t>
      </w:r>
      <w:r>
        <w:rPr>
          <w:rFonts w:hint="eastAsia" w:ascii="方正仿宋_GBK" w:eastAsia="方正仿宋_GBK"/>
          <w:b/>
          <w:sz w:val="28"/>
        </w:rPr>
        <w:t>.长期护理险县级财政补助绩效目标表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5、长期护理险县级财政补助绩效目标表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1.积极应对老龄化，不断完善与经济社会发展相协调的社会保障体系。</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全市失能人员参保率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保质量完成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质量完成率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资金实际使用率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完成成本率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享受人口满意度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12" w:name="_Toc67338519"/>
      <w:r>
        <w:rPr>
          <w:rFonts w:hint="eastAsia" w:ascii="方正仿宋_GBK" w:eastAsia="方正仿宋_GBK"/>
          <w:b/>
          <w:sz w:val="28"/>
          <w:lang w:val="en-US" w:eastAsia="zh-CN"/>
        </w:rPr>
        <w:t>4</w:t>
      </w:r>
      <w:r>
        <w:rPr>
          <w:rFonts w:hint="eastAsia" w:ascii="方正仿宋_GBK" w:eastAsia="方正仿宋_GBK"/>
          <w:b/>
          <w:sz w:val="28"/>
        </w:rPr>
        <w:t>.城乡居民医疗管理经费绩效目标表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11、城乡居民医疗管理经费绩效目标表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1.保障各项工作顺利开展</w:t>
            </w:r>
          </w:p>
          <w:p>
            <w:pPr>
              <w:spacing w:line="300" w:lineRule="exact"/>
              <w:jc w:val="left"/>
              <w:rPr>
                <w:rFonts w:ascii="方正书宋_GBK" w:eastAsia="方正书宋_GBK"/>
              </w:rPr>
            </w:pPr>
            <w:r>
              <w:rPr>
                <w:rFonts w:hint="eastAsia" w:ascii="方正书宋_GBK" w:eastAsia="方正书宋_GBK"/>
              </w:rPr>
              <w:t>2.保障年度计划按时完成</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城乡居民基本医疗保险各项工作完成情况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医疗保险资金使用率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不超预算总成本数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通过实施居民医保政策促进社会稳定水平逐步提高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群众已报工作的整体满意度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13" w:name="_Toc67338509"/>
      <w:r>
        <w:rPr>
          <w:rFonts w:hint="eastAsia" w:ascii="方正仿宋_GBK" w:eastAsia="方正仿宋_GBK"/>
          <w:b/>
          <w:sz w:val="28"/>
          <w:lang w:val="en-US" w:eastAsia="zh-CN"/>
        </w:rPr>
        <w:t>5</w:t>
      </w:r>
      <w:r>
        <w:rPr>
          <w:rFonts w:hint="eastAsia" w:ascii="方正仿宋_GBK" w:eastAsia="方正仿宋_GBK"/>
          <w:b/>
          <w:sz w:val="28"/>
        </w:rPr>
        <w:t>.第三方监管机构审计资金绩效目标表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1、第三方监管机构审计资金绩效目标表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1.增强基本医疗保障基金运行安全监督，加强对基本医疗保险基金监管力度，确保基金安全有效运行</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对基本医疗保险基金审计覆盖情况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预计实施情况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调查数据审核准确率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调查数据审核准确率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对县域内定点医疗机构审计完成情况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协议管理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项目的总成本控制范围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在全市范围内对欺诈骗保行为形成震慑力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预计实施情况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ind w:firstLine="562" w:firstLineChars="200"/>
        <w:jc w:val="left"/>
        <w:outlineLvl w:val="3"/>
        <w:rPr>
          <w:rFonts w:hint="eastAsia" w:ascii="方正仿宋_GBK" w:eastAsia="方正仿宋_GBK"/>
          <w:b/>
          <w:sz w:val="28"/>
          <w:lang w:val="en-US" w:eastAsia="zh-CN"/>
        </w:rPr>
      </w:pPr>
      <w:bookmarkStart w:id="14" w:name="_Toc67338511"/>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Ansi="宋体"/>
          <w:b/>
          <w:sz w:val="28"/>
        </w:rPr>
      </w:pPr>
      <w:r>
        <w:rPr>
          <w:rFonts w:hint="eastAsia" w:ascii="方正仿宋_GBK" w:eastAsia="方正仿宋_GBK"/>
          <w:b/>
          <w:sz w:val="28"/>
          <w:lang w:val="en-US" w:eastAsia="zh-CN"/>
        </w:rPr>
        <w:t>6.</w:t>
      </w:r>
      <w:r>
        <w:rPr>
          <w:rFonts w:hint="eastAsia" w:ascii="方正仿宋_GBK" w:eastAsia="方正仿宋_GBK"/>
          <w:b/>
          <w:sz w:val="28"/>
        </w:rPr>
        <w:t>贫困人口医疗保障救助绩效目标表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3、贫困人口医疗保障救助绩效目标表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1.切实提高贫困人口医疗保障救助水平和解决因病致贫返贫问题</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全市职工参保率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县域内政策报销比例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扶助资金到位率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项目的总成本控制范围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医疗扶贫政策知晓率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受益贫困人员满意度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15" w:name="_Toc67338514"/>
      <w:r>
        <w:rPr>
          <w:rFonts w:hint="eastAsia" w:ascii="方正仿宋_GBK" w:eastAsia="方正仿宋_GBK"/>
          <w:b/>
          <w:sz w:val="28"/>
          <w:lang w:val="en-US" w:eastAsia="zh-CN"/>
        </w:rPr>
        <w:t>7</w:t>
      </w:r>
      <w:r>
        <w:rPr>
          <w:rFonts w:hint="eastAsia" w:ascii="方正仿宋_GBK" w:eastAsia="方正仿宋_GBK"/>
          <w:b/>
          <w:sz w:val="28"/>
        </w:rPr>
        <w:t>.企业离休干部及二等乙级伤残军人统筹药费绩效目标表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6、企业离休干部及二等乙级伤残军人统筹药费绩效目标表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1.做好二等乙级伤残军人、离休干部医保报销待遇，维护社会稳定</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待遇发放完成率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按总成本控制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numPr>
          <w:ilvl w:val="0"/>
          <w:numId w:val="5"/>
        </w:numPr>
        <w:spacing w:line="610" w:lineRule="exact"/>
        <w:ind w:firstLine="640"/>
        <w:rPr>
          <w:rFonts w:ascii="黑体" w:hAnsi="黑体" w:eastAsia="黑体" w:cs="黑体"/>
          <w:sz w:val="32"/>
          <w:szCs w:val="32"/>
        </w:rPr>
      </w:pPr>
      <w:r>
        <w:rPr>
          <w:rFonts w:hint="eastAsia" w:ascii="黑体" w:hAnsi="黑体" w:eastAsia="黑体" w:cs="黑体"/>
          <w:sz w:val="32"/>
          <w:szCs w:val="32"/>
        </w:rPr>
        <w:t>政府采购预算情况</w:t>
      </w:r>
    </w:p>
    <w:p>
      <w:pPr>
        <w:spacing w:line="610" w:lineRule="exact"/>
        <w:ind w:firstLine="640"/>
        <w:rPr>
          <w:rFonts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年，我部门未安排政府采购预算。</w:t>
      </w:r>
    </w:p>
    <w:p>
      <w:pPr>
        <w:numPr>
          <w:ilvl w:val="0"/>
          <w:numId w:val="5"/>
        </w:numPr>
        <w:spacing w:line="610" w:lineRule="exact"/>
        <w:ind w:firstLine="640"/>
        <w:rPr>
          <w:rFonts w:ascii="黑体" w:hAnsi="黑体" w:eastAsia="黑体" w:cs="黑体"/>
          <w:sz w:val="32"/>
          <w:szCs w:val="32"/>
        </w:rPr>
      </w:pPr>
      <w:r>
        <w:rPr>
          <w:rFonts w:hint="eastAsia" w:ascii="黑体" w:hAnsi="黑体" w:eastAsia="黑体" w:cs="黑体"/>
          <w:sz w:val="32"/>
          <w:szCs w:val="32"/>
        </w:rPr>
        <w:t>国有资产信息</w:t>
      </w:r>
    </w:p>
    <w:tbl>
      <w:tblPr>
        <w:tblStyle w:val="13"/>
        <w:tblW w:w="0" w:type="auto"/>
        <w:tblInd w:w="93" w:type="dxa"/>
        <w:tblLayout w:type="fixed"/>
        <w:tblCellMar>
          <w:top w:w="0" w:type="dxa"/>
          <w:left w:w="108" w:type="dxa"/>
          <w:bottom w:w="0" w:type="dxa"/>
          <w:right w:w="108" w:type="dxa"/>
        </w:tblCellMar>
      </w:tblPr>
      <w:tblGrid>
        <w:gridCol w:w="2809"/>
        <w:gridCol w:w="3898"/>
        <w:gridCol w:w="3473"/>
      </w:tblGrid>
      <w:tr>
        <w:tblPrEx>
          <w:tblCellMar>
            <w:top w:w="0" w:type="dxa"/>
            <w:left w:w="108" w:type="dxa"/>
            <w:bottom w:w="0" w:type="dxa"/>
            <w:right w:w="108" w:type="dxa"/>
          </w:tblCellMar>
        </w:tblPrEx>
        <w:trPr>
          <w:trHeight w:val="840" w:hRule="atLeast"/>
        </w:trPr>
        <w:tc>
          <w:tcPr>
            <w:tcW w:w="10180" w:type="dxa"/>
            <w:gridSpan w:val="3"/>
            <w:tcBorders>
              <w:top w:val="nil"/>
              <w:left w:val="nil"/>
              <w:bottom w:val="nil"/>
              <w:right w:val="nil"/>
            </w:tcBorders>
            <w:noWrap w:val="0"/>
            <w:vAlign w:val="center"/>
          </w:tcPr>
          <w:p>
            <w:pPr>
              <w:widowControl/>
              <w:ind w:firstLine="4002" w:firstLineChars="1250"/>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658" w:hRule="atLeast"/>
        </w:trPr>
        <w:tc>
          <w:tcPr>
            <w:tcW w:w="6707" w:type="dxa"/>
            <w:gridSpan w:val="2"/>
            <w:tcBorders>
              <w:top w:val="nil"/>
              <w:left w:val="nil"/>
              <w:bottom w:val="nil"/>
              <w:right w:val="nil"/>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编制部门：沙河市</w:t>
            </w:r>
            <w:r>
              <w:rPr>
                <w:rFonts w:hint="eastAsia" w:ascii="Times New Roman" w:hAnsi="Times New Roman" w:eastAsia="仿宋"/>
                <w:kern w:val="0"/>
                <w:sz w:val="22"/>
                <w:lang w:val="en-US" w:eastAsia="zh-CN"/>
              </w:rPr>
              <w:t>医疗保障</w:t>
            </w:r>
            <w:r>
              <w:rPr>
                <w:rFonts w:hint="eastAsia" w:ascii="Times New Roman" w:hAnsi="Times New Roman" w:eastAsia="仿宋"/>
                <w:kern w:val="0"/>
                <w:sz w:val="22"/>
              </w:rPr>
              <w:t>局</w:t>
            </w:r>
          </w:p>
        </w:tc>
        <w:tc>
          <w:tcPr>
            <w:tcW w:w="3473" w:type="dxa"/>
            <w:tcBorders>
              <w:top w:val="nil"/>
              <w:left w:val="nil"/>
              <w:bottom w:val="nil"/>
              <w:right w:val="nil"/>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w:t>
            </w:r>
            <w:r>
              <w:rPr>
                <w:rFonts w:hint="eastAsia" w:ascii="Times New Roman" w:hAnsi="Times New Roman" w:eastAsia="仿宋"/>
                <w:kern w:val="0"/>
                <w:sz w:val="22"/>
                <w:lang w:val="en-US" w:eastAsia="zh-CN"/>
              </w:rPr>
              <w:t>2</w:t>
            </w:r>
            <w:r>
              <w:rPr>
                <w:rFonts w:hint="eastAsia" w:eastAsia="仿宋"/>
                <w:kern w:val="0"/>
                <w:sz w:val="22"/>
                <w:lang w:val="en-US" w:eastAsia="zh-CN"/>
              </w:rPr>
              <w:t>0</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p>
        </w:tc>
      </w:tr>
      <w:tr>
        <w:tblPrEx>
          <w:tblCellMar>
            <w:top w:w="0" w:type="dxa"/>
            <w:left w:w="108" w:type="dxa"/>
            <w:bottom w:w="0" w:type="dxa"/>
            <w:right w:w="108" w:type="dxa"/>
          </w:tblCellMar>
        </w:tblPrEx>
        <w:trPr>
          <w:trHeight w:val="802" w:hRule="atLeast"/>
        </w:trPr>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8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34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资产总额</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color w:val="000000"/>
                <w:kern w:val="0"/>
                <w:sz w:val="22"/>
                <w:lang w:val="en-US" w:eastAsia="zh-CN"/>
              </w:rPr>
              <w:t>55.37</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1238.11</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50</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其中：办公用房（平方米）</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260</w:t>
            </w:r>
          </w:p>
        </w:tc>
        <w:tc>
          <w:tcPr>
            <w:tcW w:w="34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34"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ind w:firstLine="2200" w:firstLineChars="1000"/>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5.37</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ind w:firstLine="4320" w:firstLineChars="600"/>
        <w:jc w:val="both"/>
        <w:outlineLvl w:val="0"/>
        <w:rPr>
          <w:rFonts w:ascii="方正小标宋_GBK" w:hAnsi="方正小标宋_GBK" w:eastAsia="方正小标宋_GBK" w:cs="方正小标宋_GBK"/>
          <w:color w:val="000000"/>
          <w:sz w:val="72"/>
        </w:rPr>
      </w:pPr>
    </w:p>
    <w:p>
      <w:pPr>
        <w:ind w:firstLine="4320" w:firstLineChars="600"/>
        <w:jc w:val="both"/>
        <w:outlineLvl w:val="0"/>
        <w:rPr>
          <w:rFonts w:ascii="方正小标宋_GBK" w:hAnsi="方正小标宋_GBK" w:eastAsia="方正小标宋_GBK" w:cs="方正小标宋_GBK"/>
          <w:color w:val="000000"/>
          <w:sz w:val="72"/>
        </w:rPr>
      </w:pPr>
    </w:p>
    <w:p>
      <w:pPr>
        <w:numPr>
          <w:ilvl w:val="0"/>
          <w:numId w:val="6"/>
        </w:num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w:t>
      </w:r>
      <w:r>
        <w:rPr>
          <w:rFonts w:hint="eastAsia" w:ascii="方正小标宋_GBK" w:hAnsi="方正小标宋_GBK" w:eastAsia="方正小标宋_GBK" w:cs="方正小标宋_GBK"/>
          <w:color w:val="000000"/>
          <w:sz w:val="72"/>
          <w:lang w:val="en-US" w:eastAsia="zh-CN"/>
        </w:rPr>
        <w:t>所属单位</w:t>
      </w:r>
      <w:r>
        <w:rPr>
          <w:rFonts w:ascii="方正小标宋_GBK" w:hAnsi="方正小标宋_GBK" w:eastAsia="方正小标宋_GBK" w:cs="方正小标宋_GBK"/>
          <w:color w:val="000000"/>
          <w:sz w:val="72"/>
        </w:rPr>
        <w:t>预算</w:t>
      </w:r>
    </w:p>
    <w:p>
      <w:pPr>
        <w:numPr>
          <w:ilvl w:val="0"/>
          <w:numId w:val="0"/>
        </w:numPr>
        <w:jc w:val="both"/>
        <w:outlineLvl w:val="0"/>
        <w:rPr>
          <w:rFonts w:hint="eastAsia" w:ascii="方正小标宋_GBK" w:hAnsi="方正小标宋_GBK" w:eastAsia="方正小标宋_GBK" w:cs="方正小标宋_GBK"/>
          <w:color w:val="000000"/>
          <w:sz w:val="72"/>
          <w:lang w:eastAsia="zh-CN"/>
        </w:rPr>
      </w:pPr>
    </w:p>
    <w:p>
      <w:pPr>
        <w:numPr>
          <w:ilvl w:val="0"/>
          <w:numId w:val="0"/>
        </w:numPr>
        <w:jc w:val="both"/>
        <w:outlineLvl w:val="0"/>
        <w:rPr>
          <w:rFonts w:hint="eastAsia" w:ascii="方正小标宋_GBK" w:hAnsi="方正小标宋_GBK" w:eastAsia="方正小标宋_GBK" w:cs="方正小标宋_GBK"/>
          <w:color w:val="000000"/>
          <w:sz w:val="72"/>
          <w:lang w:eastAsia="zh-CN"/>
        </w:rPr>
      </w:pPr>
    </w:p>
    <w:p>
      <w:pPr>
        <w:numPr>
          <w:ilvl w:val="0"/>
          <w:numId w:val="0"/>
        </w:numPr>
        <w:jc w:val="both"/>
        <w:outlineLvl w:val="0"/>
        <w:rPr>
          <w:rFonts w:hint="eastAsia" w:ascii="方正小标宋_GBK" w:hAnsi="方正小标宋_GBK" w:eastAsia="方正小标宋_GBK" w:cs="方正小标宋_GBK"/>
          <w:color w:val="000000"/>
          <w:sz w:val="72"/>
          <w:lang w:eastAsia="zh-CN"/>
        </w:rPr>
      </w:pPr>
    </w:p>
    <w:p>
      <w:pPr>
        <w:numPr>
          <w:ilvl w:val="0"/>
          <w:numId w:val="0"/>
        </w:numPr>
        <w:jc w:val="both"/>
        <w:outlineLvl w:val="0"/>
        <w:rPr>
          <w:rFonts w:hint="eastAsia"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p>
        </w:tc>
        <w:tc>
          <w:tcPr>
            <w:tcW w:w="2126"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6662" w:type="dxa"/>
            <w:gridSpan w:val="2"/>
            <w:vAlign w:val="center"/>
          </w:tcPr>
          <w:p>
            <w:pPr>
              <w:pStyle w:val="21"/>
            </w:pPr>
            <w:r>
              <w:t>收入</w:t>
            </w:r>
          </w:p>
        </w:tc>
        <w:tc>
          <w:tcPr>
            <w:tcW w:w="6661" w:type="dxa"/>
            <w:gridSpan w:val="2"/>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1"/>
            </w:pPr>
            <w:r>
              <w:t>项  目</w:t>
            </w:r>
          </w:p>
        </w:tc>
        <w:tc>
          <w:tcPr>
            <w:tcW w:w="2126" w:type="dxa"/>
            <w:vAlign w:val="center"/>
          </w:tcPr>
          <w:p>
            <w:pPr>
              <w:pStyle w:val="21"/>
            </w:pPr>
            <w:r>
              <w:t>预算数</w:t>
            </w:r>
          </w:p>
        </w:tc>
        <w:tc>
          <w:tcPr>
            <w:tcW w:w="4535" w:type="dxa"/>
            <w:vAlign w:val="center"/>
          </w:tcPr>
          <w:p>
            <w:pPr>
              <w:pStyle w:val="21"/>
            </w:pPr>
            <w:r>
              <w:t>项  目</w:t>
            </w:r>
          </w:p>
        </w:tc>
        <w:tc>
          <w:tcPr>
            <w:tcW w:w="2126" w:type="dxa"/>
            <w:vAlign w:val="center"/>
          </w:tcPr>
          <w:p>
            <w:pPr>
              <w:pStyle w:val="2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4536" w:type="dxa"/>
            <w:vAlign w:val="center"/>
          </w:tcPr>
          <w:p>
            <w:pPr>
              <w:pStyle w:val="21"/>
            </w:pPr>
            <w:r>
              <w:t>1</w:t>
            </w:r>
          </w:p>
        </w:tc>
        <w:tc>
          <w:tcPr>
            <w:tcW w:w="2126" w:type="dxa"/>
            <w:vAlign w:val="center"/>
          </w:tcPr>
          <w:p>
            <w:pPr>
              <w:pStyle w:val="21"/>
            </w:pPr>
            <w:r>
              <w:t>2</w:t>
            </w:r>
          </w:p>
        </w:tc>
        <w:tc>
          <w:tcPr>
            <w:tcW w:w="4535" w:type="dxa"/>
            <w:vAlign w:val="center"/>
          </w:tcPr>
          <w:p>
            <w:pPr>
              <w:pStyle w:val="21"/>
            </w:pPr>
            <w:r>
              <w:t>3</w:t>
            </w:r>
          </w:p>
        </w:tc>
        <w:tc>
          <w:tcPr>
            <w:tcW w:w="2126" w:type="dxa"/>
            <w:vAlign w:val="center"/>
          </w:tcPr>
          <w:p>
            <w:pPr>
              <w:pStyle w:val="2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4536" w:type="dxa"/>
            <w:vAlign w:val="center"/>
          </w:tcPr>
          <w:p>
            <w:pPr>
              <w:pStyle w:val="23"/>
            </w:pPr>
            <w:r>
              <w:t>一、一般公共预算拨款收入</w:t>
            </w:r>
          </w:p>
        </w:tc>
        <w:tc>
          <w:tcPr>
            <w:tcW w:w="2126"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3"/>
            </w:pPr>
            <w:r>
              <w:t>一、一般公共服务支出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4536" w:type="dxa"/>
            <w:vAlign w:val="center"/>
          </w:tcPr>
          <w:p>
            <w:pPr>
              <w:pStyle w:val="23"/>
            </w:pPr>
            <w:r>
              <w:t>二、政府性基金预算拨款收入</w:t>
            </w:r>
          </w:p>
        </w:tc>
        <w:tc>
          <w:tcPr>
            <w:tcW w:w="2126" w:type="dxa"/>
            <w:vAlign w:val="center"/>
          </w:tcPr>
          <w:p>
            <w:pPr>
              <w:pStyle w:val="22"/>
            </w:pPr>
          </w:p>
        </w:tc>
        <w:tc>
          <w:tcPr>
            <w:tcW w:w="4535" w:type="dxa"/>
            <w:vAlign w:val="center"/>
          </w:tcPr>
          <w:p>
            <w:pPr>
              <w:pStyle w:val="23"/>
            </w:pPr>
            <w:r>
              <w:t>二、外交支出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4536" w:type="dxa"/>
            <w:vAlign w:val="center"/>
          </w:tcPr>
          <w:p>
            <w:pPr>
              <w:pStyle w:val="23"/>
            </w:pPr>
            <w:r>
              <w:t>三、国有资本经营预算拨款收入</w:t>
            </w:r>
          </w:p>
        </w:tc>
        <w:tc>
          <w:tcPr>
            <w:tcW w:w="2126" w:type="dxa"/>
            <w:vAlign w:val="center"/>
          </w:tcPr>
          <w:p>
            <w:pPr>
              <w:pStyle w:val="22"/>
            </w:pPr>
          </w:p>
        </w:tc>
        <w:tc>
          <w:tcPr>
            <w:tcW w:w="4535" w:type="dxa"/>
            <w:vAlign w:val="center"/>
          </w:tcPr>
          <w:p>
            <w:pPr>
              <w:pStyle w:val="23"/>
            </w:pPr>
            <w:r>
              <w:t>三、国防支出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4536" w:type="dxa"/>
            <w:vAlign w:val="center"/>
          </w:tcPr>
          <w:p>
            <w:pPr>
              <w:pStyle w:val="23"/>
            </w:pPr>
            <w:r>
              <w:t>四、财政专户管理资金收入</w:t>
            </w:r>
          </w:p>
        </w:tc>
        <w:tc>
          <w:tcPr>
            <w:tcW w:w="2126" w:type="dxa"/>
            <w:vAlign w:val="center"/>
          </w:tcPr>
          <w:p>
            <w:pPr>
              <w:pStyle w:val="22"/>
            </w:pPr>
          </w:p>
        </w:tc>
        <w:tc>
          <w:tcPr>
            <w:tcW w:w="4535" w:type="dxa"/>
            <w:vAlign w:val="center"/>
          </w:tcPr>
          <w:p>
            <w:pPr>
              <w:pStyle w:val="23"/>
            </w:pPr>
            <w:r>
              <w:t>四、公共安全支出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4536" w:type="dxa"/>
            <w:vAlign w:val="center"/>
          </w:tcPr>
          <w:p>
            <w:pPr>
              <w:pStyle w:val="23"/>
            </w:pPr>
            <w:r>
              <w:t>五、事业收入</w:t>
            </w:r>
          </w:p>
        </w:tc>
        <w:tc>
          <w:tcPr>
            <w:tcW w:w="2126" w:type="dxa"/>
            <w:vAlign w:val="center"/>
          </w:tcPr>
          <w:p>
            <w:pPr>
              <w:pStyle w:val="22"/>
            </w:pPr>
          </w:p>
        </w:tc>
        <w:tc>
          <w:tcPr>
            <w:tcW w:w="4535" w:type="dxa"/>
            <w:vAlign w:val="center"/>
          </w:tcPr>
          <w:p>
            <w:pPr>
              <w:pStyle w:val="23"/>
            </w:pPr>
            <w:r>
              <w:t>五、教育支出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4536" w:type="dxa"/>
            <w:vAlign w:val="center"/>
          </w:tcPr>
          <w:p>
            <w:pPr>
              <w:pStyle w:val="23"/>
            </w:pPr>
            <w:r>
              <w:t>六、事业单位经营收入</w:t>
            </w:r>
          </w:p>
        </w:tc>
        <w:tc>
          <w:tcPr>
            <w:tcW w:w="2126" w:type="dxa"/>
            <w:vAlign w:val="center"/>
          </w:tcPr>
          <w:p>
            <w:pPr>
              <w:pStyle w:val="22"/>
            </w:pPr>
          </w:p>
        </w:tc>
        <w:tc>
          <w:tcPr>
            <w:tcW w:w="4535" w:type="dxa"/>
            <w:vAlign w:val="center"/>
          </w:tcPr>
          <w:p>
            <w:pPr>
              <w:pStyle w:val="23"/>
            </w:pPr>
            <w:r>
              <w:t>六、科学技术支出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4536" w:type="dxa"/>
            <w:vAlign w:val="center"/>
          </w:tcPr>
          <w:p>
            <w:pPr>
              <w:pStyle w:val="23"/>
            </w:pPr>
            <w:r>
              <w:t>七、上级补助收入</w:t>
            </w:r>
          </w:p>
        </w:tc>
        <w:tc>
          <w:tcPr>
            <w:tcW w:w="2126" w:type="dxa"/>
            <w:vAlign w:val="center"/>
          </w:tcPr>
          <w:p>
            <w:pPr>
              <w:pStyle w:val="22"/>
            </w:pPr>
          </w:p>
        </w:tc>
        <w:tc>
          <w:tcPr>
            <w:tcW w:w="4535" w:type="dxa"/>
            <w:vAlign w:val="center"/>
          </w:tcPr>
          <w:p>
            <w:pPr>
              <w:pStyle w:val="23"/>
            </w:pPr>
            <w:r>
              <w:t>七、文化旅游体育与传媒支出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4536" w:type="dxa"/>
            <w:vAlign w:val="center"/>
          </w:tcPr>
          <w:p>
            <w:pPr>
              <w:pStyle w:val="23"/>
            </w:pPr>
            <w:r>
              <w:t>八、附属单位上缴收入</w:t>
            </w:r>
          </w:p>
        </w:tc>
        <w:tc>
          <w:tcPr>
            <w:tcW w:w="2126" w:type="dxa"/>
            <w:vAlign w:val="center"/>
          </w:tcPr>
          <w:p>
            <w:pPr>
              <w:pStyle w:val="22"/>
            </w:pPr>
          </w:p>
        </w:tc>
        <w:tc>
          <w:tcPr>
            <w:tcW w:w="4535" w:type="dxa"/>
            <w:vAlign w:val="center"/>
          </w:tcPr>
          <w:p>
            <w:pPr>
              <w:pStyle w:val="23"/>
            </w:pPr>
            <w:r>
              <w:t>八、社会保障和就业支出</w:t>
            </w:r>
          </w:p>
        </w:tc>
        <w:tc>
          <w:tcPr>
            <w:tcW w:w="2126" w:type="dxa"/>
            <w:vAlign w:val="center"/>
          </w:tcPr>
          <w:p>
            <w:pPr>
              <w:pStyle w:val="22"/>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4536" w:type="dxa"/>
            <w:vAlign w:val="center"/>
          </w:tcPr>
          <w:p>
            <w:pPr>
              <w:pStyle w:val="23"/>
            </w:pPr>
            <w:r>
              <w:t>九、其他收入</w:t>
            </w:r>
          </w:p>
        </w:tc>
        <w:tc>
          <w:tcPr>
            <w:tcW w:w="2126" w:type="dxa"/>
            <w:vAlign w:val="center"/>
          </w:tcPr>
          <w:p>
            <w:pPr>
              <w:pStyle w:val="22"/>
            </w:pPr>
          </w:p>
        </w:tc>
        <w:tc>
          <w:tcPr>
            <w:tcW w:w="4535" w:type="dxa"/>
            <w:vAlign w:val="center"/>
          </w:tcPr>
          <w:p>
            <w:pPr>
              <w:pStyle w:val="23"/>
            </w:pPr>
            <w:r>
              <w:t>九、社会保险基金支出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十、卫生健康支出</w:t>
            </w:r>
          </w:p>
        </w:tc>
        <w:tc>
          <w:tcPr>
            <w:tcW w:w="2126"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十一、节能环保支出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十二、城乡社区支出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十三、农林水支出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十四、交通运输支出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十五、资源勘探工业信息等支出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十六、商业服务业等支出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十七、金融支出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十八、援助其他地区支出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十九、自然资源海洋气象等支出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二十、住房保障支出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二十一、粮油物资储备支出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二十二、国有资本经营预算支出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二十三、灾害防治及应急管理支出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二十四、预备费</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二十五、其他支出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二十六、转移性支出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二十七、债务还本支出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二十八、债务付息支出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二十九、债务发行费用支出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4536" w:type="dxa"/>
            <w:vAlign w:val="center"/>
          </w:tcPr>
          <w:p>
            <w:pPr>
              <w:pStyle w:val="23"/>
            </w:pPr>
          </w:p>
        </w:tc>
        <w:tc>
          <w:tcPr>
            <w:tcW w:w="2126" w:type="dxa"/>
            <w:vAlign w:val="center"/>
          </w:tcPr>
          <w:p>
            <w:pPr>
              <w:pStyle w:val="22"/>
            </w:pPr>
          </w:p>
        </w:tc>
        <w:tc>
          <w:tcPr>
            <w:tcW w:w="4535" w:type="dxa"/>
            <w:vAlign w:val="center"/>
          </w:tcPr>
          <w:p>
            <w:pPr>
              <w:pStyle w:val="23"/>
            </w:pPr>
            <w:r>
              <w:t>三十、抗疫特别国债安排的支出</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4536" w:type="dxa"/>
            <w:vAlign w:val="center"/>
          </w:tcPr>
          <w:p>
            <w:pPr>
              <w:pStyle w:val="25"/>
            </w:pPr>
            <w:r>
              <w:t>本年收入合计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5"/>
            </w:pPr>
            <w:r>
              <w:t>本年支出合计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4536" w:type="dxa"/>
            <w:vAlign w:val="center"/>
          </w:tcPr>
          <w:p>
            <w:pPr>
              <w:pStyle w:val="23"/>
            </w:pPr>
            <w:r>
              <w:t>上年结转结余</w:t>
            </w:r>
          </w:p>
        </w:tc>
        <w:tc>
          <w:tcPr>
            <w:tcW w:w="2126" w:type="dxa"/>
            <w:vAlign w:val="center"/>
          </w:tcPr>
          <w:p>
            <w:pPr>
              <w:pStyle w:val="22"/>
            </w:pPr>
          </w:p>
        </w:tc>
        <w:tc>
          <w:tcPr>
            <w:tcW w:w="4535" w:type="dxa"/>
            <w:vAlign w:val="center"/>
          </w:tcPr>
          <w:p>
            <w:pPr>
              <w:pStyle w:val="23"/>
            </w:pPr>
            <w:r>
              <w:t>年终结转结余</w:t>
            </w:r>
          </w:p>
        </w:tc>
        <w:tc>
          <w:tcPr>
            <w:tcW w:w="212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4536" w:type="dxa"/>
            <w:vAlign w:val="center"/>
          </w:tcPr>
          <w:p>
            <w:pPr>
              <w:pStyle w:val="25"/>
            </w:pPr>
            <w:r>
              <w:t>收入总计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c>
          <w:tcPr>
            <w:tcW w:w="4535" w:type="dxa"/>
            <w:vAlign w:val="center"/>
          </w:tcPr>
          <w:p>
            <w:pPr>
              <w:pStyle w:val="25"/>
            </w:pPr>
            <w:r>
              <w:t>支出总计</w:t>
            </w:r>
          </w:p>
        </w:tc>
        <w:tc>
          <w:tcPr>
            <w:tcW w:w="2126" w:type="dxa"/>
            <w:vAlign w:val="center"/>
          </w:tcPr>
          <w:p>
            <w:pPr>
              <w:pStyle w:val="26"/>
              <w:rPr>
                <w:rFonts w:hint="eastAsia"/>
                <w:lang w:eastAsia="zh-CN"/>
              </w:rPr>
            </w:pPr>
            <w:r>
              <w:rPr>
                <w:rFonts w:hint="eastAsia" w:ascii="宋体" w:hAnsi="宋体" w:eastAsia="宋体" w:cs="宋体"/>
                <w:i w:val="0"/>
                <w:iCs w:val="0"/>
                <w:color w:val="000000"/>
                <w:kern w:val="0"/>
                <w:sz w:val="18"/>
                <w:szCs w:val="18"/>
                <w:u w:val="none"/>
                <w:lang w:val="en-US" w:eastAsia="zh-CN" w:bidi="ar"/>
              </w:rPr>
              <w:t>10349.17</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
        <w:gridCol w:w="1156"/>
        <w:gridCol w:w="2485"/>
        <w:gridCol w:w="1064"/>
        <w:gridCol w:w="968"/>
        <w:gridCol w:w="1104"/>
        <w:gridCol w:w="846"/>
        <w:gridCol w:w="762"/>
        <w:gridCol w:w="1134"/>
        <w:gridCol w:w="1134"/>
        <w:gridCol w:w="1134"/>
        <w:gridCol w:w="895"/>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9" w:type="dxa"/>
            <w:gridSpan w:val="5"/>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p>
        </w:tc>
        <w:tc>
          <w:tcPr>
            <w:tcW w:w="2712" w:type="dxa"/>
            <w:gridSpan w:val="3"/>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restart"/>
            <w:vAlign w:val="center"/>
          </w:tcPr>
          <w:p>
            <w:pPr>
              <w:pStyle w:val="21"/>
            </w:pPr>
            <w:r>
              <w:t>序号</w:t>
            </w:r>
          </w:p>
        </w:tc>
        <w:tc>
          <w:tcPr>
            <w:tcW w:w="3641" w:type="dxa"/>
            <w:gridSpan w:val="2"/>
            <w:vAlign w:val="center"/>
          </w:tcPr>
          <w:p>
            <w:pPr>
              <w:pStyle w:val="21"/>
            </w:pPr>
            <w:r>
              <w:t>功能分类科目</w:t>
            </w:r>
          </w:p>
        </w:tc>
        <w:tc>
          <w:tcPr>
            <w:tcW w:w="1064" w:type="dxa"/>
            <w:vMerge w:val="restart"/>
            <w:vAlign w:val="center"/>
          </w:tcPr>
          <w:p>
            <w:pPr>
              <w:pStyle w:val="21"/>
            </w:pPr>
            <w:r>
              <w:t>合计</w:t>
            </w:r>
          </w:p>
        </w:tc>
        <w:tc>
          <w:tcPr>
            <w:tcW w:w="7977" w:type="dxa"/>
            <w:gridSpan w:val="8"/>
            <w:vAlign w:val="center"/>
          </w:tcPr>
          <w:p>
            <w:pPr>
              <w:pStyle w:val="21"/>
            </w:pPr>
            <w:r>
              <w:t>本年收入</w:t>
            </w:r>
          </w:p>
        </w:tc>
        <w:tc>
          <w:tcPr>
            <w:tcW w:w="1373" w:type="dxa"/>
            <w:vMerge w:val="restart"/>
            <w:vAlign w:val="center"/>
          </w:tcPr>
          <w:p>
            <w:pPr>
              <w:pStyle w:val="2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Merge w:val="continue"/>
          </w:tcPr>
          <w:p/>
        </w:tc>
        <w:tc>
          <w:tcPr>
            <w:tcW w:w="1156" w:type="dxa"/>
            <w:vAlign w:val="center"/>
          </w:tcPr>
          <w:p>
            <w:pPr>
              <w:pStyle w:val="21"/>
            </w:pPr>
            <w:r>
              <w:t>科目    编码</w:t>
            </w:r>
          </w:p>
        </w:tc>
        <w:tc>
          <w:tcPr>
            <w:tcW w:w="2485" w:type="dxa"/>
            <w:vAlign w:val="center"/>
          </w:tcPr>
          <w:p>
            <w:pPr>
              <w:pStyle w:val="21"/>
            </w:pPr>
            <w:r>
              <w:t>科目名称</w:t>
            </w:r>
          </w:p>
        </w:tc>
        <w:tc>
          <w:tcPr>
            <w:tcW w:w="1064" w:type="dxa"/>
            <w:vMerge w:val="continue"/>
          </w:tcPr>
          <w:p/>
        </w:tc>
        <w:tc>
          <w:tcPr>
            <w:tcW w:w="968" w:type="dxa"/>
            <w:vAlign w:val="center"/>
          </w:tcPr>
          <w:p>
            <w:pPr>
              <w:pStyle w:val="21"/>
            </w:pPr>
            <w:r>
              <w:t>小计</w:t>
            </w:r>
          </w:p>
        </w:tc>
        <w:tc>
          <w:tcPr>
            <w:tcW w:w="1104" w:type="dxa"/>
            <w:vAlign w:val="center"/>
          </w:tcPr>
          <w:p>
            <w:pPr>
              <w:pStyle w:val="21"/>
            </w:pPr>
            <w:r>
              <w:t>财政拨款 收入</w:t>
            </w:r>
          </w:p>
        </w:tc>
        <w:tc>
          <w:tcPr>
            <w:tcW w:w="846" w:type="dxa"/>
            <w:vAlign w:val="center"/>
          </w:tcPr>
          <w:p>
            <w:pPr>
              <w:pStyle w:val="21"/>
            </w:pPr>
            <w:r>
              <w:t>财政专户 收入</w:t>
            </w:r>
          </w:p>
        </w:tc>
        <w:tc>
          <w:tcPr>
            <w:tcW w:w="762" w:type="dxa"/>
            <w:vAlign w:val="center"/>
          </w:tcPr>
          <w:p>
            <w:pPr>
              <w:pStyle w:val="21"/>
            </w:pPr>
            <w:r>
              <w:t>事业收入</w:t>
            </w:r>
          </w:p>
        </w:tc>
        <w:tc>
          <w:tcPr>
            <w:tcW w:w="1134" w:type="dxa"/>
            <w:vAlign w:val="center"/>
          </w:tcPr>
          <w:p>
            <w:pPr>
              <w:pStyle w:val="21"/>
            </w:pPr>
            <w:r>
              <w:t>经营收入</w:t>
            </w:r>
          </w:p>
        </w:tc>
        <w:tc>
          <w:tcPr>
            <w:tcW w:w="1134" w:type="dxa"/>
            <w:vAlign w:val="center"/>
          </w:tcPr>
          <w:p>
            <w:pPr>
              <w:pStyle w:val="21"/>
            </w:pPr>
            <w:r>
              <w:t>上级补助收入</w:t>
            </w:r>
          </w:p>
        </w:tc>
        <w:tc>
          <w:tcPr>
            <w:tcW w:w="1134" w:type="dxa"/>
            <w:vAlign w:val="center"/>
          </w:tcPr>
          <w:p>
            <w:pPr>
              <w:pStyle w:val="21"/>
            </w:pPr>
            <w:r>
              <w:t>附属单位上缴收入</w:t>
            </w:r>
          </w:p>
        </w:tc>
        <w:tc>
          <w:tcPr>
            <w:tcW w:w="895" w:type="dxa"/>
            <w:vAlign w:val="center"/>
          </w:tcPr>
          <w:p>
            <w:pPr>
              <w:pStyle w:val="21"/>
            </w:pPr>
            <w:r>
              <w:t>其他收入</w:t>
            </w:r>
          </w:p>
        </w:tc>
        <w:tc>
          <w:tcPr>
            <w:tcW w:w="1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 w:type="dxa"/>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1156" w:type="dxa"/>
            <w:vAlign w:val="center"/>
          </w:tcPr>
          <w:p>
            <w:pPr>
              <w:jc w:val="center"/>
              <w:rPr>
                <w:rFonts w:ascii="宋体" w:hAnsi="宋体" w:eastAsia="宋体" w:cs="宋体"/>
                <w:color w:val="000000"/>
                <w:sz w:val="22"/>
                <w:szCs w:val="22"/>
              </w:rPr>
            </w:pPr>
            <w:r>
              <w:rPr>
                <w:rFonts w:hint="eastAsia"/>
                <w:color w:val="000000"/>
                <w:sz w:val="22"/>
                <w:szCs w:val="22"/>
              </w:rPr>
              <w:t>1</w:t>
            </w:r>
          </w:p>
        </w:tc>
        <w:tc>
          <w:tcPr>
            <w:tcW w:w="2485" w:type="dxa"/>
            <w:vAlign w:val="center"/>
          </w:tcPr>
          <w:p>
            <w:pPr>
              <w:jc w:val="center"/>
              <w:rPr>
                <w:rFonts w:ascii="宋体" w:hAnsi="宋体" w:eastAsia="宋体" w:cs="宋体"/>
                <w:color w:val="000000"/>
                <w:sz w:val="22"/>
                <w:szCs w:val="22"/>
              </w:rPr>
            </w:pPr>
            <w:r>
              <w:rPr>
                <w:rFonts w:hint="eastAsia"/>
                <w:color w:val="000000"/>
                <w:sz w:val="22"/>
                <w:szCs w:val="22"/>
              </w:rPr>
              <w:t>2</w:t>
            </w:r>
          </w:p>
        </w:tc>
        <w:tc>
          <w:tcPr>
            <w:tcW w:w="1064" w:type="dxa"/>
            <w:vAlign w:val="center"/>
          </w:tcPr>
          <w:p>
            <w:pPr>
              <w:jc w:val="center"/>
              <w:rPr>
                <w:rFonts w:ascii="宋体" w:hAnsi="宋体" w:eastAsia="宋体" w:cs="宋体"/>
                <w:color w:val="000000"/>
                <w:sz w:val="22"/>
                <w:szCs w:val="22"/>
              </w:rPr>
            </w:pPr>
            <w:r>
              <w:rPr>
                <w:rFonts w:hint="eastAsia"/>
                <w:color w:val="000000"/>
                <w:sz w:val="22"/>
                <w:szCs w:val="22"/>
              </w:rPr>
              <w:t>3</w:t>
            </w:r>
          </w:p>
        </w:tc>
        <w:tc>
          <w:tcPr>
            <w:tcW w:w="968" w:type="dxa"/>
            <w:vAlign w:val="center"/>
          </w:tcPr>
          <w:p>
            <w:pPr>
              <w:jc w:val="center"/>
              <w:rPr>
                <w:rFonts w:ascii="宋体" w:hAnsi="宋体" w:eastAsia="宋体" w:cs="宋体"/>
                <w:color w:val="000000"/>
                <w:sz w:val="22"/>
                <w:szCs w:val="22"/>
              </w:rPr>
            </w:pPr>
            <w:r>
              <w:rPr>
                <w:rFonts w:hint="eastAsia"/>
                <w:color w:val="000000"/>
                <w:sz w:val="22"/>
                <w:szCs w:val="22"/>
              </w:rPr>
              <w:t>4</w:t>
            </w:r>
          </w:p>
        </w:tc>
        <w:tc>
          <w:tcPr>
            <w:tcW w:w="1104" w:type="dxa"/>
            <w:vAlign w:val="center"/>
          </w:tcPr>
          <w:p>
            <w:pPr>
              <w:jc w:val="center"/>
              <w:rPr>
                <w:rFonts w:ascii="宋体" w:hAnsi="宋体" w:eastAsia="宋体" w:cs="宋体"/>
                <w:color w:val="000000"/>
                <w:sz w:val="22"/>
                <w:szCs w:val="22"/>
              </w:rPr>
            </w:pPr>
            <w:r>
              <w:rPr>
                <w:rFonts w:hint="eastAsia"/>
                <w:color w:val="000000"/>
                <w:sz w:val="22"/>
                <w:szCs w:val="22"/>
              </w:rPr>
              <w:t>5</w:t>
            </w:r>
          </w:p>
        </w:tc>
        <w:tc>
          <w:tcPr>
            <w:tcW w:w="846" w:type="dxa"/>
            <w:vAlign w:val="center"/>
          </w:tcPr>
          <w:p>
            <w:pPr>
              <w:pStyle w:val="21"/>
            </w:pPr>
            <w:r>
              <w:t>6</w:t>
            </w:r>
          </w:p>
        </w:tc>
        <w:tc>
          <w:tcPr>
            <w:tcW w:w="762" w:type="dxa"/>
            <w:vAlign w:val="center"/>
          </w:tcPr>
          <w:p>
            <w:pPr>
              <w:pStyle w:val="21"/>
            </w:pPr>
            <w:r>
              <w:t>7</w:t>
            </w:r>
          </w:p>
        </w:tc>
        <w:tc>
          <w:tcPr>
            <w:tcW w:w="1134" w:type="dxa"/>
            <w:vAlign w:val="center"/>
          </w:tcPr>
          <w:p>
            <w:pPr>
              <w:pStyle w:val="21"/>
            </w:pPr>
            <w:r>
              <w:t>8</w:t>
            </w:r>
          </w:p>
        </w:tc>
        <w:tc>
          <w:tcPr>
            <w:tcW w:w="1134" w:type="dxa"/>
            <w:vAlign w:val="center"/>
          </w:tcPr>
          <w:p>
            <w:pPr>
              <w:pStyle w:val="21"/>
            </w:pPr>
            <w:r>
              <w:t>9</w:t>
            </w:r>
          </w:p>
        </w:tc>
        <w:tc>
          <w:tcPr>
            <w:tcW w:w="1134" w:type="dxa"/>
            <w:vAlign w:val="center"/>
          </w:tcPr>
          <w:p>
            <w:pPr>
              <w:pStyle w:val="21"/>
            </w:pPr>
            <w:r>
              <w:t>10</w:t>
            </w:r>
          </w:p>
        </w:tc>
        <w:tc>
          <w:tcPr>
            <w:tcW w:w="895" w:type="dxa"/>
            <w:vAlign w:val="center"/>
          </w:tcPr>
          <w:p>
            <w:pPr>
              <w:pStyle w:val="21"/>
            </w:pPr>
            <w:r>
              <w:t>11</w:t>
            </w:r>
          </w:p>
        </w:tc>
        <w:tc>
          <w:tcPr>
            <w:tcW w:w="1373" w:type="dxa"/>
            <w:vAlign w:val="center"/>
          </w:tcPr>
          <w:p>
            <w:pPr>
              <w:pStyle w:val="2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56" w:type="dxa"/>
            <w:vAlign w:val="center"/>
          </w:tcPr>
          <w:p>
            <w:pPr>
              <w:pStyle w:val="23"/>
              <w:rPr>
                <w:rFonts w:hint="eastAsia"/>
              </w:rPr>
            </w:pPr>
          </w:p>
        </w:tc>
        <w:tc>
          <w:tcPr>
            <w:tcW w:w="2485" w:type="dxa"/>
            <w:vAlign w:val="center"/>
          </w:tcPr>
          <w:p>
            <w:pPr>
              <w:pStyle w:val="23"/>
              <w:rPr>
                <w:rFonts w:hint="eastAsia"/>
              </w:rPr>
            </w:pPr>
            <w:r>
              <w:rPr>
                <w:rFonts w:hint="eastAsia"/>
                <w:lang w:val="en-US" w:eastAsia="zh-CN"/>
              </w:rPr>
              <w:t>合计</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56" w:type="dxa"/>
            <w:vAlign w:val="center"/>
          </w:tcPr>
          <w:p>
            <w:pPr>
              <w:pStyle w:val="23"/>
              <w:rPr>
                <w:rFonts w:hint="eastAsia"/>
              </w:rPr>
            </w:pPr>
            <w:r>
              <w:rPr>
                <w:rFonts w:hint="eastAsia"/>
                <w:lang w:val="en-US" w:eastAsia="zh-CN"/>
              </w:rPr>
              <w:t>210</w:t>
            </w:r>
          </w:p>
        </w:tc>
        <w:tc>
          <w:tcPr>
            <w:tcW w:w="2485" w:type="dxa"/>
            <w:vAlign w:val="center"/>
          </w:tcPr>
          <w:p>
            <w:pPr>
              <w:pStyle w:val="23"/>
              <w:rPr>
                <w:rFonts w:hint="eastAsia"/>
              </w:rPr>
            </w:pPr>
            <w:r>
              <w:rPr>
                <w:rFonts w:hint="eastAsia"/>
                <w:lang w:val="en-US" w:eastAsia="zh-CN"/>
              </w:rPr>
              <w:t>卫生健康支出</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10349.17</w:t>
            </w:r>
          </w:p>
        </w:tc>
        <w:tc>
          <w:tcPr>
            <w:tcW w:w="846" w:type="dxa"/>
            <w:vAlign w:val="center"/>
          </w:tcPr>
          <w:p>
            <w:pPr>
              <w:pStyle w:val="22"/>
            </w:pPr>
          </w:p>
        </w:tc>
        <w:tc>
          <w:tcPr>
            <w:tcW w:w="762" w:type="dxa"/>
            <w:vAlign w:val="center"/>
          </w:tcPr>
          <w:p>
            <w:pPr>
              <w:pStyle w:val="22"/>
              <w:rPr>
                <w:rFonts w:hint="default" w:eastAsia="方正书宋_GBK"/>
                <w:lang w:val="en-US" w:eastAsia="zh-CN"/>
              </w:rPr>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56" w:type="dxa"/>
            <w:vAlign w:val="center"/>
          </w:tcPr>
          <w:p>
            <w:pPr>
              <w:pStyle w:val="23"/>
              <w:rPr>
                <w:rFonts w:hint="eastAsia"/>
              </w:rPr>
            </w:pPr>
            <w:r>
              <w:rPr>
                <w:rFonts w:hint="eastAsia"/>
                <w:lang w:val="en-US" w:eastAsia="zh-CN"/>
              </w:rPr>
              <w:t>21012</w:t>
            </w:r>
          </w:p>
        </w:tc>
        <w:tc>
          <w:tcPr>
            <w:tcW w:w="2485" w:type="dxa"/>
            <w:vAlign w:val="center"/>
          </w:tcPr>
          <w:p>
            <w:pPr>
              <w:pStyle w:val="23"/>
              <w:rPr>
                <w:rFonts w:hint="eastAsia"/>
              </w:rPr>
            </w:pPr>
            <w:r>
              <w:rPr>
                <w:rFonts w:hint="eastAsia"/>
                <w:lang w:val="en-US" w:eastAsia="zh-CN"/>
              </w:rPr>
              <w:t>财政对基本医疗保险基金的补助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9241</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56" w:type="dxa"/>
            <w:vAlign w:val="center"/>
          </w:tcPr>
          <w:p>
            <w:pPr>
              <w:pStyle w:val="23"/>
              <w:rPr>
                <w:rFonts w:hint="eastAsia"/>
              </w:rPr>
            </w:pPr>
            <w:r>
              <w:rPr>
                <w:rFonts w:hint="eastAsia"/>
                <w:lang w:val="en-US" w:eastAsia="zh-CN"/>
              </w:rPr>
              <w:t>2101201</w:t>
            </w:r>
          </w:p>
        </w:tc>
        <w:tc>
          <w:tcPr>
            <w:tcW w:w="2485" w:type="dxa"/>
            <w:vAlign w:val="center"/>
          </w:tcPr>
          <w:p>
            <w:pPr>
              <w:pStyle w:val="23"/>
              <w:rPr>
                <w:rFonts w:hint="eastAsia"/>
              </w:rPr>
            </w:pPr>
            <w:r>
              <w:rPr>
                <w:rFonts w:hint="eastAsia"/>
                <w:lang w:val="en-US" w:eastAsia="zh-CN"/>
              </w:rPr>
              <w:t>财政对职工基本医疗保险基金的补助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4856</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56" w:type="dxa"/>
            <w:vAlign w:val="center"/>
          </w:tcPr>
          <w:p>
            <w:pPr>
              <w:pStyle w:val="23"/>
              <w:rPr>
                <w:rFonts w:hint="eastAsia"/>
              </w:rPr>
            </w:pPr>
            <w:r>
              <w:rPr>
                <w:rFonts w:hint="eastAsia"/>
                <w:lang w:val="en-US" w:eastAsia="zh-CN"/>
              </w:rPr>
              <w:t>2101202</w:t>
            </w:r>
          </w:p>
        </w:tc>
        <w:tc>
          <w:tcPr>
            <w:tcW w:w="2485" w:type="dxa"/>
            <w:vAlign w:val="center"/>
          </w:tcPr>
          <w:p>
            <w:pPr>
              <w:pStyle w:val="23"/>
              <w:rPr>
                <w:rFonts w:hint="eastAsia"/>
              </w:rPr>
            </w:pPr>
            <w:r>
              <w:rPr>
                <w:rFonts w:hint="eastAsia"/>
                <w:lang w:val="en-US" w:eastAsia="zh-CN"/>
              </w:rPr>
              <w:t>财政对城乡居民基本医疗保险基金的补助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4385</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56" w:type="dxa"/>
            <w:vAlign w:val="center"/>
          </w:tcPr>
          <w:p>
            <w:pPr>
              <w:pStyle w:val="23"/>
              <w:rPr>
                <w:rFonts w:hint="eastAsia"/>
              </w:rPr>
            </w:pPr>
            <w:r>
              <w:rPr>
                <w:rFonts w:hint="eastAsia"/>
                <w:lang w:val="en-US" w:eastAsia="zh-CN"/>
              </w:rPr>
              <w:t>21013</w:t>
            </w:r>
          </w:p>
        </w:tc>
        <w:tc>
          <w:tcPr>
            <w:tcW w:w="2485" w:type="dxa"/>
            <w:vAlign w:val="center"/>
          </w:tcPr>
          <w:p>
            <w:pPr>
              <w:pStyle w:val="23"/>
              <w:rPr>
                <w:rFonts w:hint="eastAsia"/>
              </w:rPr>
            </w:pPr>
            <w:r>
              <w:rPr>
                <w:rFonts w:hint="eastAsia"/>
                <w:lang w:val="en-US" w:eastAsia="zh-CN"/>
              </w:rPr>
              <w:t>医疗救助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56" w:type="dxa"/>
            <w:vAlign w:val="center"/>
          </w:tcPr>
          <w:p>
            <w:pPr>
              <w:pStyle w:val="23"/>
              <w:rPr>
                <w:rFonts w:hint="eastAsia"/>
              </w:rPr>
            </w:pPr>
            <w:r>
              <w:rPr>
                <w:rFonts w:hint="eastAsia"/>
                <w:lang w:val="en-US" w:eastAsia="zh-CN"/>
              </w:rPr>
              <w:t>2101301</w:t>
            </w:r>
          </w:p>
        </w:tc>
        <w:tc>
          <w:tcPr>
            <w:tcW w:w="2485" w:type="dxa"/>
            <w:vAlign w:val="center"/>
          </w:tcPr>
          <w:p>
            <w:pPr>
              <w:pStyle w:val="23"/>
              <w:rPr>
                <w:rFonts w:hint="eastAsia"/>
              </w:rPr>
            </w:pPr>
            <w:r>
              <w:rPr>
                <w:rFonts w:hint="eastAsia"/>
                <w:lang w:val="en-US" w:eastAsia="zh-CN"/>
              </w:rPr>
              <w:t>城乡医疗救助</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90</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56" w:type="dxa"/>
            <w:vAlign w:val="center"/>
          </w:tcPr>
          <w:p>
            <w:pPr>
              <w:pStyle w:val="23"/>
              <w:rPr>
                <w:rFonts w:hint="eastAsia"/>
              </w:rPr>
            </w:pPr>
            <w:r>
              <w:rPr>
                <w:rFonts w:hint="eastAsia"/>
                <w:lang w:val="en-US" w:eastAsia="zh-CN"/>
              </w:rPr>
              <w:t>21015</w:t>
            </w:r>
          </w:p>
        </w:tc>
        <w:tc>
          <w:tcPr>
            <w:tcW w:w="2485" w:type="dxa"/>
            <w:vAlign w:val="center"/>
          </w:tcPr>
          <w:p>
            <w:pPr>
              <w:pStyle w:val="23"/>
              <w:rPr>
                <w:rFonts w:hint="eastAsia"/>
              </w:rPr>
            </w:pPr>
            <w:r>
              <w:rPr>
                <w:rFonts w:hint="eastAsia"/>
                <w:lang w:val="en-US" w:eastAsia="zh-CN"/>
              </w:rPr>
              <w:t>医疗保障管理事务</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1018.17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56" w:type="dxa"/>
            <w:vAlign w:val="center"/>
          </w:tcPr>
          <w:p>
            <w:pPr>
              <w:pStyle w:val="23"/>
              <w:rPr>
                <w:rFonts w:hint="eastAsia"/>
              </w:rPr>
            </w:pPr>
            <w:r>
              <w:rPr>
                <w:rFonts w:hint="eastAsia"/>
                <w:lang w:val="en-US" w:eastAsia="zh-CN"/>
              </w:rPr>
              <w:t>2101501</w:t>
            </w:r>
          </w:p>
        </w:tc>
        <w:tc>
          <w:tcPr>
            <w:tcW w:w="2485" w:type="dxa"/>
            <w:vAlign w:val="center"/>
          </w:tcPr>
          <w:p>
            <w:pPr>
              <w:pStyle w:val="23"/>
              <w:rPr>
                <w:rFonts w:hint="eastAsia"/>
              </w:rPr>
            </w:pPr>
            <w:r>
              <w:rPr>
                <w:rFonts w:hint="eastAsia"/>
                <w:lang w:val="en-US" w:eastAsia="zh-CN"/>
              </w:rPr>
              <w:t>行政运行</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5259.7</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6"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56" w:type="dxa"/>
            <w:vAlign w:val="center"/>
          </w:tcPr>
          <w:p>
            <w:pPr>
              <w:pStyle w:val="23"/>
              <w:rPr>
                <w:rFonts w:hint="eastAsia"/>
              </w:rPr>
            </w:pPr>
            <w:r>
              <w:rPr>
                <w:rFonts w:hint="eastAsia"/>
                <w:lang w:val="en-US" w:eastAsia="zh-CN"/>
              </w:rPr>
              <w:t>2101599</w:t>
            </w:r>
          </w:p>
        </w:tc>
        <w:tc>
          <w:tcPr>
            <w:tcW w:w="2485" w:type="dxa"/>
            <w:vAlign w:val="center"/>
          </w:tcPr>
          <w:p>
            <w:pPr>
              <w:pStyle w:val="23"/>
              <w:rPr>
                <w:rFonts w:hint="eastAsia"/>
              </w:rPr>
            </w:pPr>
            <w:r>
              <w:rPr>
                <w:rFonts w:hint="eastAsia"/>
                <w:lang w:val="en-US" w:eastAsia="zh-CN"/>
              </w:rPr>
              <w:t>其他医疗保障管理事务支出</w:t>
            </w:r>
          </w:p>
        </w:tc>
        <w:tc>
          <w:tcPr>
            <w:tcW w:w="106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968"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1104" w:type="dxa"/>
            <w:vAlign w:val="top"/>
          </w:tcPr>
          <w:p>
            <w:pPr>
              <w:keepNext w:val="0"/>
              <w:keepLines w:val="0"/>
              <w:widowControl/>
              <w:suppressLineNumbers w:val="0"/>
              <w:jc w:val="left"/>
              <w:textAlignment w:val="top"/>
              <w:rPr>
                <w:rFonts w:hint="eastAsia" w:ascii="楷体" w:hAnsi="楷体" w:eastAsia="楷体" w:cs="楷体"/>
                <w:color w:val="000000"/>
                <w:sz w:val="21"/>
                <w:szCs w:val="21"/>
              </w:rPr>
            </w:pPr>
            <w:r>
              <w:rPr>
                <w:rFonts w:hint="eastAsia" w:ascii="楷体" w:hAnsi="楷体" w:eastAsia="楷体" w:cs="楷体"/>
                <w:i w:val="0"/>
                <w:iCs w:val="0"/>
                <w:color w:val="000000"/>
                <w:kern w:val="0"/>
                <w:sz w:val="21"/>
                <w:szCs w:val="21"/>
                <w:u w:val="none"/>
                <w:lang w:val="en-US" w:eastAsia="zh-CN" w:bidi="ar"/>
              </w:rPr>
              <w:t>492.2</w:t>
            </w:r>
          </w:p>
        </w:tc>
        <w:tc>
          <w:tcPr>
            <w:tcW w:w="846" w:type="dxa"/>
            <w:vAlign w:val="center"/>
          </w:tcPr>
          <w:p>
            <w:pPr>
              <w:pStyle w:val="22"/>
            </w:pPr>
          </w:p>
        </w:tc>
        <w:tc>
          <w:tcPr>
            <w:tcW w:w="762"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895" w:type="dxa"/>
            <w:vAlign w:val="center"/>
          </w:tcPr>
          <w:p>
            <w:pPr>
              <w:pStyle w:val="22"/>
            </w:pPr>
          </w:p>
        </w:tc>
        <w:tc>
          <w:tcPr>
            <w:tcW w:w="1373" w:type="dxa"/>
            <w:vAlign w:val="center"/>
          </w:tcPr>
          <w:p>
            <w:pPr>
              <w:pStyle w:val="22"/>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p>
      <w:pPr>
        <w:pStyle w:val="20"/>
        <w:rPr>
          <w:rFonts w:hint="eastAsia"/>
          <w:lang w:eastAsia="zh-CN"/>
        </w:rPr>
      </w:pPr>
      <w:r>
        <w:rPr>
          <w:rFonts w:hint="eastAsia"/>
          <w:lang w:val="en-US" w:eastAsia="zh-CN"/>
        </w:rPr>
        <w:t>142002</w:t>
      </w:r>
      <w:r>
        <w:t>沙河市</w:t>
      </w:r>
      <w:r>
        <w:rPr>
          <w:rFonts w:hint="eastAsia"/>
          <w:lang w:val="en-US" w:eastAsia="zh-CN"/>
        </w:rPr>
        <w:t>医疗保障</w:t>
      </w:r>
      <w:r>
        <w:t>局</w:t>
      </w:r>
      <w:r>
        <w:rPr>
          <w:rFonts w:hint="eastAsia"/>
        </w:rPr>
        <w:t xml:space="preserve"> </w:t>
      </w:r>
      <w:r>
        <w:rPr>
          <w:rFonts w:hint="eastAsia"/>
          <w:color w:val="000000"/>
          <w:sz w:val="36"/>
          <w:lang w:eastAsia="zh-CN"/>
        </w:rPr>
        <w:t xml:space="preserve">                           </w:t>
      </w:r>
      <w:r>
        <w:t>预算年度：202</w:t>
      </w:r>
      <w:r>
        <w:rPr>
          <w:rFonts w:hint="eastAsia"/>
          <w:lang w:val="en-US" w:eastAsia="zh-CN"/>
        </w:rPr>
        <w:t>1</w:t>
      </w:r>
      <w:r>
        <w:rPr>
          <w:rFonts w:hint="eastAsia"/>
          <w:color w:val="000000"/>
          <w:sz w:val="36"/>
          <w:lang w:eastAsia="zh-CN"/>
        </w:rPr>
        <w:t xml:space="preserve">                                                     </w:t>
      </w:r>
      <w:r>
        <w:t>单位：万元</w:t>
      </w:r>
    </w:p>
    <w:tbl>
      <w:tblPr>
        <w:tblStyle w:val="13"/>
        <w:tblW w:w="145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988"/>
        <w:gridCol w:w="4533"/>
        <w:gridCol w:w="1365"/>
        <w:gridCol w:w="1361"/>
        <w:gridCol w:w="1362"/>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vMerge w:val="restart"/>
          </w:tcPr>
          <w:p>
            <w:pPr>
              <w:pStyle w:val="51"/>
              <w:spacing w:before="289"/>
              <w:ind w:left="213"/>
              <w:rPr>
                <w:rFonts w:ascii="微软雅黑" w:eastAsia="微软雅黑"/>
                <w:b/>
                <w:sz w:val="21"/>
              </w:rPr>
            </w:pPr>
            <w:r>
              <w:rPr>
                <w:rFonts w:hint="eastAsia" w:ascii="微软雅黑" w:eastAsia="微软雅黑"/>
                <w:b/>
                <w:sz w:val="21"/>
              </w:rPr>
              <w:t>序号</w:t>
            </w:r>
          </w:p>
        </w:tc>
        <w:tc>
          <w:tcPr>
            <w:tcW w:w="5521" w:type="dxa"/>
            <w:gridSpan w:val="2"/>
          </w:tcPr>
          <w:p>
            <w:pPr>
              <w:pStyle w:val="51"/>
              <w:spacing w:line="349" w:lineRule="exact"/>
              <w:ind w:left="2110" w:right="2095"/>
              <w:jc w:val="center"/>
              <w:rPr>
                <w:rFonts w:ascii="微软雅黑" w:eastAsia="微软雅黑"/>
                <w:b/>
                <w:sz w:val="21"/>
              </w:rPr>
            </w:pPr>
            <w:r>
              <w:rPr>
                <w:rFonts w:hint="eastAsia" w:ascii="微软雅黑" w:eastAsia="微软雅黑"/>
                <w:b/>
                <w:sz w:val="21"/>
              </w:rPr>
              <w:t>功能分类科目</w:t>
            </w:r>
          </w:p>
        </w:tc>
        <w:tc>
          <w:tcPr>
            <w:tcW w:w="1365" w:type="dxa"/>
            <w:vMerge w:val="restart"/>
          </w:tcPr>
          <w:p>
            <w:pPr>
              <w:pStyle w:val="51"/>
              <w:spacing w:before="289"/>
              <w:ind w:left="452" w:right="437"/>
              <w:jc w:val="center"/>
              <w:rPr>
                <w:rFonts w:ascii="微软雅黑" w:eastAsia="微软雅黑"/>
                <w:b/>
                <w:sz w:val="21"/>
              </w:rPr>
            </w:pPr>
            <w:r>
              <w:rPr>
                <w:rFonts w:hint="eastAsia" w:ascii="微软雅黑" w:eastAsia="微软雅黑"/>
                <w:b/>
                <w:sz w:val="21"/>
              </w:rPr>
              <w:t>合计</w:t>
            </w:r>
          </w:p>
        </w:tc>
        <w:tc>
          <w:tcPr>
            <w:tcW w:w="1361" w:type="dxa"/>
            <w:vMerge w:val="restart"/>
          </w:tcPr>
          <w:p>
            <w:pPr>
              <w:pStyle w:val="51"/>
              <w:spacing w:before="289"/>
              <w:ind w:left="258"/>
              <w:rPr>
                <w:rFonts w:ascii="微软雅黑" w:eastAsia="微软雅黑"/>
                <w:b/>
                <w:sz w:val="21"/>
              </w:rPr>
            </w:pPr>
            <w:r>
              <w:rPr>
                <w:rFonts w:hint="eastAsia" w:ascii="微软雅黑" w:eastAsia="微软雅黑"/>
                <w:b/>
                <w:sz w:val="21"/>
              </w:rPr>
              <w:t>基本支出</w:t>
            </w:r>
          </w:p>
        </w:tc>
        <w:tc>
          <w:tcPr>
            <w:tcW w:w="1362" w:type="dxa"/>
            <w:vMerge w:val="restart"/>
          </w:tcPr>
          <w:p>
            <w:pPr>
              <w:pStyle w:val="51"/>
              <w:spacing w:before="289"/>
              <w:ind w:left="258"/>
              <w:rPr>
                <w:rFonts w:ascii="微软雅黑" w:eastAsia="微软雅黑"/>
                <w:b/>
                <w:sz w:val="21"/>
              </w:rPr>
            </w:pPr>
            <w:r>
              <w:rPr>
                <w:rFonts w:hint="eastAsia" w:ascii="微软雅黑" w:eastAsia="微软雅黑"/>
                <w:b/>
                <w:sz w:val="21"/>
              </w:rPr>
              <w:t>项目支出</w:t>
            </w:r>
          </w:p>
        </w:tc>
        <w:tc>
          <w:tcPr>
            <w:tcW w:w="1361" w:type="dxa"/>
            <w:vMerge w:val="restart"/>
          </w:tcPr>
          <w:p>
            <w:pPr>
              <w:pStyle w:val="51"/>
              <w:spacing w:before="289"/>
              <w:ind w:left="257"/>
              <w:rPr>
                <w:rFonts w:ascii="微软雅黑" w:eastAsia="微软雅黑"/>
                <w:b/>
                <w:sz w:val="21"/>
              </w:rPr>
            </w:pPr>
            <w:r>
              <w:rPr>
                <w:rFonts w:hint="eastAsia" w:ascii="微软雅黑" w:eastAsia="微软雅黑"/>
                <w:b/>
                <w:sz w:val="21"/>
              </w:rPr>
              <w:t>经营支出</w:t>
            </w:r>
          </w:p>
        </w:tc>
        <w:tc>
          <w:tcPr>
            <w:tcW w:w="1361" w:type="dxa"/>
            <w:vMerge w:val="restart"/>
          </w:tcPr>
          <w:p>
            <w:pPr>
              <w:pStyle w:val="51"/>
              <w:spacing w:before="183" w:line="194" w:lineRule="auto"/>
              <w:ind w:left="466" w:right="244" w:hanging="212"/>
              <w:rPr>
                <w:rFonts w:ascii="微软雅黑" w:eastAsia="微软雅黑"/>
                <w:b/>
                <w:sz w:val="21"/>
              </w:rPr>
            </w:pPr>
            <w:r>
              <w:rPr>
                <w:rFonts w:hint="eastAsia" w:ascii="微软雅黑" w:eastAsia="微软雅黑"/>
                <w:b/>
                <w:sz w:val="21"/>
              </w:rPr>
              <w:t>上解上级支出</w:t>
            </w:r>
          </w:p>
        </w:tc>
        <w:tc>
          <w:tcPr>
            <w:tcW w:w="1361" w:type="dxa"/>
            <w:vMerge w:val="restart"/>
          </w:tcPr>
          <w:p>
            <w:pPr>
              <w:pStyle w:val="51"/>
              <w:spacing w:before="183" w:line="194" w:lineRule="auto"/>
              <w:ind w:left="257" w:right="136" w:hanging="106"/>
              <w:rPr>
                <w:rFonts w:ascii="微软雅黑" w:eastAsia="微软雅黑"/>
                <w:b/>
                <w:sz w:val="21"/>
              </w:rPr>
            </w:pPr>
            <w:r>
              <w:rPr>
                <w:rFonts w:hint="eastAsia" w:ascii="微软雅黑" w:eastAsia="微软雅黑"/>
                <w:b/>
                <w:sz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856" w:type="dxa"/>
            <w:vMerge w:val="continue"/>
            <w:tcBorders>
              <w:top w:val="nil"/>
            </w:tcBorders>
          </w:tcPr>
          <w:p>
            <w:pPr>
              <w:rPr>
                <w:sz w:val="2"/>
                <w:szCs w:val="2"/>
              </w:rPr>
            </w:pPr>
          </w:p>
        </w:tc>
        <w:tc>
          <w:tcPr>
            <w:tcW w:w="988" w:type="dxa"/>
          </w:tcPr>
          <w:p>
            <w:pPr>
              <w:pStyle w:val="51"/>
              <w:spacing w:line="289" w:lineRule="exact"/>
              <w:ind w:left="279"/>
              <w:rPr>
                <w:rFonts w:ascii="微软雅黑" w:eastAsia="微软雅黑"/>
                <w:b/>
                <w:sz w:val="21"/>
              </w:rPr>
            </w:pPr>
            <w:r>
              <w:rPr>
                <w:rFonts w:hint="eastAsia" w:ascii="微软雅黑" w:eastAsia="微软雅黑"/>
                <w:b/>
                <w:sz w:val="21"/>
              </w:rPr>
              <w:t>科目</w:t>
            </w:r>
          </w:p>
          <w:p>
            <w:pPr>
              <w:pStyle w:val="51"/>
              <w:spacing w:line="317" w:lineRule="exact"/>
              <w:ind w:left="279"/>
              <w:rPr>
                <w:rFonts w:ascii="微软雅黑" w:eastAsia="微软雅黑"/>
                <w:b/>
                <w:sz w:val="21"/>
              </w:rPr>
            </w:pPr>
            <w:r>
              <w:rPr>
                <w:rFonts w:hint="eastAsia" w:ascii="微软雅黑" w:eastAsia="微软雅黑"/>
                <w:b/>
                <w:sz w:val="21"/>
              </w:rPr>
              <w:t>编码</w:t>
            </w:r>
          </w:p>
        </w:tc>
        <w:tc>
          <w:tcPr>
            <w:tcW w:w="4533" w:type="dxa"/>
          </w:tcPr>
          <w:p>
            <w:pPr>
              <w:pStyle w:val="51"/>
              <w:spacing w:before="97"/>
              <w:ind w:left="17"/>
              <w:jc w:val="center"/>
              <w:rPr>
                <w:rFonts w:ascii="微软雅黑" w:eastAsia="微软雅黑"/>
                <w:b/>
                <w:sz w:val="21"/>
              </w:rPr>
            </w:pPr>
            <w:r>
              <w:rPr>
                <w:rFonts w:hint="eastAsia" w:ascii="微软雅黑" w:eastAsia="微软雅黑"/>
                <w:b/>
                <w:sz w:val="21"/>
              </w:rPr>
              <w:t>科目名称</w:t>
            </w:r>
          </w:p>
        </w:tc>
        <w:tc>
          <w:tcPr>
            <w:tcW w:w="1365"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2"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c>
          <w:tcPr>
            <w:tcW w:w="136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pStyle w:val="51"/>
              <w:spacing w:line="350" w:lineRule="exact"/>
              <w:ind w:left="194" w:right="186"/>
              <w:jc w:val="center"/>
              <w:rPr>
                <w:rFonts w:ascii="微软雅黑" w:eastAsia="微软雅黑"/>
                <w:b/>
                <w:sz w:val="21"/>
              </w:rPr>
            </w:pPr>
            <w:r>
              <w:rPr>
                <w:rFonts w:hint="eastAsia" w:ascii="微软雅黑" w:eastAsia="微软雅黑"/>
                <w:b/>
                <w:sz w:val="21"/>
              </w:rPr>
              <w:t>栏次</w:t>
            </w:r>
          </w:p>
        </w:tc>
        <w:tc>
          <w:tcPr>
            <w:tcW w:w="988" w:type="dxa"/>
          </w:tcPr>
          <w:p>
            <w:pPr>
              <w:pStyle w:val="51"/>
              <w:spacing w:line="350" w:lineRule="exact"/>
              <w:ind w:left="7"/>
              <w:jc w:val="center"/>
              <w:rPr>
                <w:rFonts w:ascii="微软雅黑"/>
                <w:b/>
                <w:sz w:val="21"/>
              </w:rPr>
            </w:pPr>
            <w:r>
              <w:rPr>
                <w:rFonts w:ascii="微软雅黑"/>
                <w:b/>
                <w:w w:val="80"/>
                <w:sz w:val="21"/>
              </w:rPr>
              <w:t>1</w:t>
            </w:r>
          </w:p>
        </w:tc>
        <w:tc>
          <w:tcPr>
            <w:tcW w:w="4533" w:type="dxa"/>
          </w:tcPr>
          <w:p>
            <w:pPr>
              <w:pStyle w:val="51"/>
              <w:spacing w:line="350" w:lineRule="exact"/>
              <w:ind w:left="16"/>
              <w:jc w:val="center"/>
              <w:rPr>
                <w:rFonts w:ascii="微软雅黑"/>
                <w:b/>
                <w:sz w:val="21"/>
              </w:rPr>
            </w:pPr>
            <w:r>
              <w:rPr>
                <w:rFonts w:ascii="微软雅黑"/>
                <w:b/>
                <w:w w:val="80"/>
                <w:sz w:val="21"/>
              </w:rPr>
              <w:t>2</w:t>
            </w:r>
          </w:p>
        </w:tc>
        <w:tc>
          <w:tcPr>
            <w:tcW w:w="1365" w:type="dxa"/>
          </w:tcPr>
          <w:p>
            <w:pPr>
              <w:pStyle w:val="51"/>
              <w:spacing w:line="350" w:lineRule="exact"/>
              <w:ind w:left="14"/>
              <w:jc w:val="center"/>
              <w:rPr>
                <w:rFonts w:ascii="微软雅黑"/>
                <w:b/>
                <w:sz w:val="21"/>
              </w:rPr>
            </w:pPr>
            <w:r>
              <w:rPr>
                <w:rFonts w:ascii="微软雅黑"/>
                <w:b/>
                <w:w w:val="80"/>
                <w:sz w:val="21"/>
              </w:rPr>
              <w:t>3</w:t>
            </w:r>
          </w:p>
        </w:tc>
        <w:tc>
          <w:tcPr>
            <w:tcW w:w="1361" w:type="dxa"/>
          </w:tcPr>
          <w:p>
            <w:pPr>
              <w:pStyle w:val="51"/>
              <w:spacing w:line="350" w:lineRule="exact"/>
              <w:ind w:left="9"/>
              <w:jc w:val="center"/>
              <w:rPr>
                <w:rFonts w:ascii="微软雅黑"/>
                <w:b/>
                <w:sz w:val="21"/>
              </w:rPr>
            </w:pPr>
            <w:r>
              <w:rPr>
                <w:rFonts w:ascii="微软雅黑"/>
                <w:b/>
                <w:w w:val="80"/>
                <w:sz w:val="21"/>
              </w:rPr>
              <w:t>4</w:t>
            </w:r>
          </w:p>
        </w:tc>
        <w:tc>
          <w:tcPr>
            <w:tcW w:w="1362" w:type="dxa"/>
          </w:tcPr>
          <w:p>
            <w:pPr>
              <w:pStyle w:val="51"/>
              <w:spacing w:line="350" w:lineRule="exact"/>
              <w:ind w:left="9"/>
              <w:jc w:val="center"/>
              <w:rPr>
                <w:rFonts w:ascii="微软雅黑"/>
                <w:b/>
                <w:sz w:val="21"/>
              </w:rPr>
            </w:pPr>
            <w:r>
              <w:rPr>
                <w:rFonts w:ascii="微软雅黑"/>
                <w:b/>
                <w:w w:val="80"/>
                <w:sz w:val="21"/>
              </w:rPr>
              <w:t>5</w:t>
            </w:r>
          </w:p>
        </w:tc>
        <w:tc>
          <w:tcPr>
            <w:tcW w:w="1361" w:type="dxa"/>
          </w:tcPr>
          <w:p>
            <w:pPr>
              <w:pStyle w:val="51"/>
              <w:spacing w:line="350" w:lineRule="exact"/>
              <w:ind w:left="8"/>
              <w:jc w:val="center"/>
              <w:rPr>
                <w:rFonts w:ascii="微软雅黑"/>
                <w:b/>
                <w:sz w:val="21"/>
              </w:rPr>
            </w:pPr>
            <w:r>
              <w:rPr>
                <w:rFonts w:ascii="微软雅黑"/>
                <w:b/>
                <w:w w:val="80"/>
                <w:sz w:val="21"/>
              </w:rPr>
              <w:t>6</w:t>
            </w:r>
          </w:p>
        </w:tc>
        <w:tc>
          <w:tcPr>
            <w:tcW w:w="1361" w:type="dxa"/>
          </w:tcPr>
          <w:p>
            <w:pPr>
              <w:pStyle w:val="51"/>
              <w:spacing w:line="350" w:lineRule="exact"/>
              <w:ind w:left="7"/>
              <w:jc w:val="center"/>
              <w:rPr>
                <w:rFonts w:ascii="微软雅黑"/>
                <w:b/>
                <w:sz w:val="21"/>
              </w:rPr>
            </w:pPr>
            <w:r>
              <w:rPr>
                <w:rFonts w:ascii="微软雅黑"/>
                <w:b/>
                <w:w w:val="80"/>
                <w:sz w:val="21"/>
              </w:rPr>
              <w:t>7</w:t>
            </w:r>
          </w:p>
        </w:tc>
        <w:tc>
          <w:tcPr>
            <w:tcW w:w="1361" w:type="dxa"/>
          </w:tcPr>
          <w:p>
            <w:pPr>
              <w:pStyle w:val="51"/>
              <w:spacing w:line="350" w:lineRule="exact"/>
              <w:ind w:left="8"/>
              <w:jc w:val="center"/>
              <w:rPr>
                <w:rFonts w:ascii="微软雅黑"/>
                <w:b/>
                <w:sz w:val="21"/>
              </w:rPr>
            </w:pPr>
            <w:r>
              <w:rPr>
                <w:rFonts w:ascii="微软雅黑"/>
                <w:b/>
                <w:w w:val="80"/>
                <w:sz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988" w:type="dxa"/>
            <w:vAlign w:val="center"/>
          </w:tcPr>
          <w:p>
            <w:pPr>
              <w:jc w:val="left"/>
              <w:rPr>
                <w:rFonts w:ascii="Calibri" w:hAnsi="Calibri" w:eastAsia="宋体" w:cs="宋体"/>
                <w:color w:val="000000"/>
                <w:sz w:val="22"/>
                <w:szCs w:val="22"/>
              </w:rPr>
            </w:pP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合计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10349.17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9834.54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卫生健康支出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10349.17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9834.54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9241</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9241</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4856</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4856</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2101202</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财政对城乡居民基本医疗保险基金的补助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4385</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4385</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医疗救助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城乡医疗救助</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90</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医疗保障管理事务</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1018.17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503.54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2101501</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行政运行</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5259.7</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11.34</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6"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988"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2101599</w:t>
            </w:r>
          </w:p>
        </w:tc>
        <w:tc>
          <w:tcPr>
            <w:tcW w:w="4533"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其他医疗保障管理事务支出</w:t>
            </w:r>
          </w:p>
        </w:tc>
        <w:tc>
          <w:tcPr>
            <w:tcW w:w="1365"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492.2</w:t>
            </w:r>
          </w:p>
        </w:tc>
        <w:tc>
          <w:tcPr>
            <w:tcW w:w="136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1362"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492.2</w:t>
            </w:r>
          </w:p>
        </w:tc>
        <w:tc>
          <w:tcPr>
            <w:tcW w:w="1361" w:type="dxa"/>
          </w:tcPr>
          <w:p>
            <w:pPr>
              <w:pStyle w:val="51"/>
              <w:rPr>
                <w:rFonts w:ascii="Times New Roman"/>
                <w:sz w:val="20"/>
              </w:rPr>
            </w:pPr>
          </w:p>
        </w:tc>
        <w:tc>
          <w:tcPr>
            <w:tcW w:w="1361" w:type="dxa"/>
          </w:tcPr>
          <w:p>
            <w:pPr>
              <w:pStyle w:val="51"/>
              <w:rPr>
                <w:rFonts w:ascii="Times New Roman"/>
                <w:sz w:val="20"/>
              </w:rPr>
            </w:pPr>
          </w:p>
        </w:tc>
        <w:tc>
          <w:tcPr>
            <w:tcW w:w="1361" w:type="dxa"/>
          </w:tcPr>
          <w:p>
            <w:pPr>
              <w:pStyle w:val="51"/>
              <w:rPr>
                <w:rFonts w:ascii="Times New Roman"/>
                <w:sz w:val="20"/>
              </w:rPr>
            </w:pPr>
          </w:p>
        </w:tc>
      </w:tr>
    </w:tbl>
    <w:p>
      <w:pPr>
        <w:jc w:val="center"/>
        <w:outlineLvl w:val="1"/>
      </w:pPr>
    </w:p>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1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p>
        </w:tc>
        <w:tc>
          <w:tcPr>
            <w:tcW w:w="3402"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4876" w:type="dxa"/>
            <w:gridSpan w:val="2"/>
            <w:vAlign w:val="center"/>
          </w:tcPr>
          <w:p>
            <w:pPr>
              <w:pStyle w:val="21"/>
            </w:pPr>
            <w:r>
              <w:t>收入</w:t>
            </w:r>
          </w:p>
        </w:tc>
        <w:tc>
          <w:tcPr>
            <w:tcW w:w="9298" w:type="dxa"/>
            <w:gridSpan w:val="5"/>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1"/>
            </w:pPr>
            <w:r>
              <w:t>项  目</w:t>
            </w:r>
          </w:p>
        </w:tc>
        <w:tc>
          <w:tcPr>
            <w:tcW w:w="1474" w:type="dxa"/>
            <w:vAlign w:val="center"/>
          </w:tcPr>
          <w:p>
            <w:pPr>
              <w:pStyle w:val="21"/>
            </w:pPr>
            <w:r>
              <w:t>金额</w:t>
            </w:r>
          </w:p>
        </w:tc>
        <w:tc>
          <w:tcPr>
            <w:tcW w:w="3402" w:type="dxa"/>
            <w:vAlign w:val="center"/>
          </w:tcPr>
          <w:p>
            <w:pPr>
              <w:pStyle w:val="21"/>
            </w:pPr>
            <w:r>
              <w:t>项  目</w:t>
            </w:r>
          </w:p>
        </w:tc>
        <w:tc>
          <w:tcPr>
            <w:tcW w:w="1474" w:type="dxa"/>
            <w:vAlign w:val="center"/>
          </w:tcPr>
          <w:p>
            <w:pPr>
              <w:pStyle w:val="21"/>
            </w:pPr>
            <w:r>
              <w:t>合计</w:t>
            </w:r>
          </w:p>
        </w:tc>
        <w:tc>
          <w:tcPr>
            <w:tcW w:w="1474" w:type="dxa"/>
            <w:vAlign w:val="center"/>
          </w:tcPr>
          <w:p>
            <w:pPr>
              <w:pStyle w:val="21"/>
            </w:pPr>
            <w:r>
              <w:t>一般公共预算财政拨款</w:t>
            </w:r>
          </w:p>
        </w:tc>
        <w:tc>
          <w:tcPr>
            <w:tcW w:w="1474" w:type="dxa"/>
            <w:vAlign w:val="center"/>
          </w:tcPr>
          <w:p>
            <w:pPr>
              <w:pStyle w:val="21"/>
            </w:pPr>
            <w:r>
              <w:t>政府性基金预算财政    拨款</w:t>
            </w:r>
          </w:p>
        </w:tc>
        <w:tc>
          <w:tcPr>
            <w:tcW w:w="1474" w:type="dxa"/>
            <w:vAlign w:val="center"/>
          </w:tcPr>
          <w:p>
            <w:pPr>
              <w:pStyle w:val="2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3402" w:type="dxa"/>
            <w:vAlign w:val="center"/>
          </w:tcPr>
          <w:p>
            <w:pPr>
              <w:pStyle w:val="21"/>
            </w:pPr>
            <w:r>
              <w:t>1</w:t>
            </w:r>
          </w:p>
        </w:tc>
        <w:tc>
          <w:tcPr>
            <w:tcW w:w="1474" w:type="dxa"/>
            <w:vAlign w:val="center"/>
          </w:tcPr>
          <w:p>
            <w:pPr>
              <w:pStyle w:val="21"/>
            </w:pPr>
            <w:r>
              <w:t>2</w:t>
            </w:r>
          </w:p>
        </w:tc>
        <w:tc>
          <w:tcPr>
            <w:tcW w:w="3402" w:type="dxa"/>
            <w:vAlign w:val="center"/>
          </w:tcPr>
          <w:p>
            <w:pPr>
              <w:pStyle w:val="21"/>
            </w:pPr>
            <w:r>
              <w:t>3</w:t>
            </w:r>
          </w:p>
        </w:tc>
        <w:tc>
          <w:tcPr>
            <w:tcW w:w="1474" w:type="dxa"/>
            <w:vAlign w:val="center"/>
          </w:tcPr>
          <w:p>
            <w:pPr>
              <w:pStyle w:val="21"/>
            </w:pPr>
            <w:r>
              <w:t>4</w:t>
            </w:r>
          </w:p>
        </w:tc>
        <w:tc>
          <w:tcPr>
            <w:tcW w:w="1474" w:type="dxa"/>
            <w:vAlign w:val="center"/>
          </w:tcPr>
          <w:p>
            <w:pPr>
              <w:pStyle w:val="21"/>
            </w:pPr>
            <w:r>
              <w:t>5</w:t>
            </w:r>
          </w:p>
        </w:tc>
        <w:tc>
          <w:tcPr>
            <w:tcW w:w="1474" w:type="dxa"/>
            <w:vAlign w:val="center"/>
          </w:tcPr>
          <w:p>
            <w:pPr>
              <w:pStyle w:val="21"/>
            </w:pPr>
            <w:r>
              <w:t>6</w:t>
            </w:r>
          </w:p>
        </w:tc>
        <w:tc>
          <w:tcPr>
            <w:tcW w:w="1474" w:type="dxa"/>
            <w:vAlign w:val="center"/>
          </w:tcPr>
          <w:p>
            <w:pPr>
              <w:pStyle w:val="2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w:t>
            </w:r>
          </w:p>
        </w:tc>
        <w:tc>
          <w:tcPr>
            <w:tcW w:w="3402" w:type="dxa"/>
            <w:vAlign w:val="center"/>
          </w:tcPr>
          <w:p>
            <w:pPr>
              <w:pStyle w:val="23"/>
            </w:pPr>
            <w:r>
              <w:t>一、一般公共预算拨款</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3"/>
            </w:pPr>
            <w:r>
              <w:t>一、一般公共服务支出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r>
              <w:t>二、外交支出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r>
              <w:t>三、国防支出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四、公共安全支出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五、教育支出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六、科学技术支出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七、文化旅游体育与传媒支出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八、社会保障和就业支出</w:t>
            </w:r>
          </w:p>
        </w:tc>
        <w:tc>
          <w:tcPr>
            <w:tcW w:w="1474" w:type="dxa"/>
          </w:tcPr>
          <w:p>
            <w:pPr>
              <w:pStyle w:val="51"/>
              <w:spacing w:line="349" w:lineRule="exact"/>
              <w:ind w:right="92"/>
              <w:jc w:val="right"/>
              <w:rPr>
                <w:sz w:val="21"/>
              </w:rPr>
            </w:pPr>
          </w:p>
        </w:tc>
        <w:tc>
          <w:tcPr>
            <w:tcW w:w="1474" w:type="dxa"/>
          </w:tcPr>
          <w:p>
            <w:pPr>
              <w:pStyle w:val="51"/>
              <w:spacing w:line="349" w:lineRule="exact"/>
              <w:ind w:right="92"/>
              <w:jc w:val="right"/>
              <w:rPr>
                <w:sz w:val="21"/>
              </w:rPr>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九、社会保险基金支出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十、卫生健康支出</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十一、节能环保支出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十二、城乡社区支出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十三、农林水支出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十四、交通运输支出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十五、资源勘探工业信息等支出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十六、商业服务业等支出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十七、金融支出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十八、援助其他地区支出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19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十九、自然资源海洋气象等支出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二十、住房保障支出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21</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二十一、粮油物资储备支出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22</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二十二、国有资本经营预算支出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23</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二十三、灾害防治及应急管理支出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24</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二十四、预备费</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25</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二十五、其他支出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26</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二十六、转移性支出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27</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二十七、债务还本支出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28</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二十八、债务付息支出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29</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二十九、债务发行费用支出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30</w:t>
            </w:r>
          </w:p>
        </w:tc>
        <w:tc>
          <w:tcPr>
            <w:tcW w:w="3402" w:type="dxa"/>
            <w:vAlign w:val="center"/>
          </w:tcPr>
          <w:p>
            <w:pPr>
              <w:pStyle w:val="23"/>
            </w:pPr>
          </w:p>
        </w:tc>
        <w:tc>
          <w:tcPr>
            <w:tcW w:w="1474" w:type="dxa"/>
            <w:vAlign w:val="center"/>
          </w:tcPr>
          <w:p>
            <w:pPr>
              <w:pStyle w:val="22"/>
            </w:pPr>
          </w:p>
        </w:tc>
        <w:tc>
          <w:tcPr>
            <w:tcW w:w="3402" w:type="dxa"/>
            <w:vAlign w:val="center"/>
          </w:tcPr>
          <w:p>
            <w:pPr>
              <w:pStyle w:val="23"/>
            </w:pPr>
            <w:r>
              <w:t>三十、抗疫特别国债安排的支出</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31</w:t>
            </w:r>
          </w:p>
        </w:tc>
        <w:tc>
          <w:tcPr>
            <w:tcW w:w="3402" w:type="dxa"/>
            <w:vAlign w:val="center"/>
          </w:tcPr>
          <w:p>
            <w:pPr>
              <w:pStyle w:val="25"/>
            </w:pPr>
            <w:r>
              <w:t>本年收入合计</w:t>
            </w:r>
          </w:p>
        </w:tc>
        <w:tc>
          <w:tcPr>
            <w:tcW w:w="1474" w:type="dxa"/>
            <w:vAlign w:val="center"/>
          </w:tcPr>
          <w:p>
            <w:pPr>
              <w:pStyle w:val="22"/>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5"/>
            </w:pPr>
            <w:r>
              <w:t>本年支出合计</w:t>
            </w:r>
          </w:p>
        </w:tc>
        <w:tc>
          <w:tcPr>
            <w:tcW w:w="1474" w:type="dxa"/>
            <w:vAlign w:val="top"/>
          </w:tcPr>
          <w:p>
            <w:pPr>
              <w:pStyle w:val="22"/>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rPr>
                <w:rFonts w:ascii="方正书宋_GBK" w:hAnsi="方正书宋_GBK" w:eastAsia="方正书宋_GBK" w:cs="方正书宋_GBK"/>
                <w:b/>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rPr>
                <w:rFonts w:ascii="方正书宋_GBK" w:hAnsi="方正书宋_GBK" w:eastAsia="方正书宋_GBK" w:cs="方正书宋_GBK"/>
                <w:b/>
                <w:sz w:val="21"/>
                <w:szCs w:val="24"/>
                <w:lang w:val="en-US" w:eastAsia="uk-UA" w:bidi="ar-SA"/>
              </w:rPr>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32</w:t>
            </w:r>
          </w:p>
        </w:tc>
        <w:tc>
          <w:tcPr>
            <w:tcW w:w="3402" w:type="dxa"/>
            <w:vAlign w:val="center"/>
          </w:tcPr>
          <w:p>
            <w:pPr>
              <w:pStyle w:val="23"/>
            </w:pPr>
            <w:r>
              <w:t>年初财政拨款结转和结余</w:t>
            </w:r>
          </w:p>
        </w:tc>
        <w:tc>
          <w:tcPr>
            <w:tcW w:w="1474" w:type="dxa"/>
            <w:vAlign w:val="center"/>
          </w:tcPr>
          <w:p>
            <w:pPr>
              <w:pStyle w:val="22"/>
            </w:pPr>
          </w:p>
        </w:tc>
        <w:tc>
          <w:tcPr>
            <w:tcW w:w="3402" w:type="dxa"/>
            <w:vAlign w:val="center"/>
          </w:tcPr>
          <w:p>
            <w:pPr>
              <w:pStyle w:val="23"/>
            </w:pPr>
            <w:r>
              <w:t>年末财政拨款结转和结余</w:t>
            </w: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33</w:t>
            </w:r>
          </w:p>
        </w:tc>
        <w:tc>
          <w:tcPr>
            <w:tcW w:w="3402" w:type="dxa"/>
            <w:vAlign w:val="center"/>
          </w:tcPr>
          <w:p>
            <w:pPr>
              <w:pStyle w:val="23"/>
            </w:pPr>
            <w:r>
              <w:t>一、一般公共预算拨款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34</w:t>
            </w:r>
          </w:p>
        </w:tc>
        <w:tc>
          <w:tcPr>
            <w:tcW w:w="3402" w:type="dxa"/>
            <w:vAlign w:val="center"/>
          </w:tcPr>
          <w:p>
            <w:pPr>
              <w:pStyle w:val="23"/>
            </w:pPr>
            <w:r>
              <w:t>二、政府性基金预算拨款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35</w:t>
            </w:r>
          </w:p>
        </w:tc>
        <w:tc>
          <w:tcPr>
            <w:tcW w:w="3402" w:type="dxa"/>
            <w:vAlign w:val="center"/>
          </w:tcPr>
          <w:p>
            <w:pPr>
              <w:pStyle w:val="23"/>
            </w:pPr>
            <w:r>
              <w:t>三、国有资本经营预算拨款</w:t>
            </w:r>
          </w:p>
        </w:tc>
        <w:tc>
          <w:tcPr>
            <w:tcW w:w="1474" w:type="dxa"/>
            <w:vAlign w:val="center"/>
          </w:tcPr>
          <w:p>
            <w:pPr>
              <w:pStyle w:val="22"/>
            </w:pPr>
          </w:p>
        </w:tc>
        <w:tc>
          <w:tcPr>
            <w:tcW w:w="3402" w:type="dxa"/>
            <w:vAlign w:val="center"/>
          </w:tcPr>
          <w:p>
            <w:pPr>
              <w:pStyle w:val="23"/>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r>
              <w:t>36</w:t>
            </w:r>
          </w:p>
        </w:tc>
        <w:tc>
          <w:tcPr>
            <w:tcW w:w="3402" w:type="dxa"/>
            <w:vAlign w:val="center"/>
          </w:tcPr>
          <w:p>
            <w:pPr>
              <w:pStyle w:val="25"/>
            </w:pPr>
            <w:r>
              <w:t>收入总计</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3402" w:type="dxa"/>
            <w:vAlign w:val="center"/>
          </w:tcPr>
          <w:p>
            <w:pPr>
              <w:pStyle w:val="22"/>
            </w:pPr>
            <w:r>
              <w:t>支出总计</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10349.17</w:t>
            </w:r>
          </w:p>
        </w:tc>
        <w:tc>
          <w:tcPr>
            <w:tcW w:w="1474" w:type="dxa"/>
            <w:vAlign w:val="center"/>
          </w:tcPr>
          <w:p>
            <w:pPr>
              <w:pStyle w:val="26"/>
            </w:pPr>
          </w:p>
        </w:tc>
        <w:tc>
          <w:tcPr>
            <w:tcW w:w="1474" w:type="dxa"/>
            <w:vAlign w:val="center"/>
          </w:tcPr>
          <w:p>
            <w:pPr>
              <w:pStyle w:val="2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495"/>
        <w:gridCol w:w="260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p>
        </w:tc>
        <w:tc>
          <w:tcPr>
            <w:tcW w:w="2495"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58"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495" w:type="dxa"/>
            <w:vMerge w:val="restart"/>
            <w:vAlign w:val="center"/>
          </w:tcPr>
          <w:p>
            <w:pPr>
              <w:pStyle w:val="21"/>
            </w:pPr>
            <w:r>
              <w:t>合计</w:t>
            </w:r>
          </w:p>
        </w:tc>
        <w:tc>
          <w:tcPr>
            <w:tcW w:w="2607"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495" w:type="dxa"/>
            <w:vMerge w:val="continue"/>
          </w:tcPr>
          <w:p/>
        </w:tc>
        <w:tc>
          <w:tcPr>
            <w:tcW w:w="2607"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495" w:type="dxa"/>
            <w:vAlign w:val="center"/>
          </w:tcPr>
          <w:p>
            <w:pPr>
              <w:pStyle w:val="21"/>
            </w:pPr>
            <w:r>
              <w:t>3</w:t>
            </w:r>
          </w:p>
        </w:tc>
        <w:tc>
          <w:tcPr>
            <w:tcW w:w="2607"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tcPr>
          <w:p>
            <w:pPr>
              <w:rPr>
                <w:rFonts w:ascii="Calibri" w:hAnsi="Calibri" w:eastAsia="宋体" w:cs="宋体"/>
                <w:color w:val="000000"/>
                <w:sz w:val="22"/>
                <w:szCs w:val="22"/>
              </w:rPr>
            </w:pPr>
            <w:r>
              <w:rPr>
                <w:rFonts w:hint="eastAsia" w:ascii="宋体" w:hAnsi="宋体" w:eastAsia="宋体" w:cs="宋体"/>
                <w:color w:val="000000"/>
                <w:sz w:val="22"/>
                <w:szCs w:val="22"/>
              </w:rPr>
              <w:t>　</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合计</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10349.17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卫生健康支出</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10349.17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9241</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4856</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2101202</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财政对城乡居民基本医疗保险基金的补助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4385</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医疗救助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2101301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城乡医疗救助</w:t>
            </w:r>
          </w:p>
        </w:tc>
        <w:tc>
          <w:tcPr>
            <w:tcW w:w="2495" w:type="dxa"/>
            <w:vAlign w:val="top"/>
          </w:tcPr>
          <w:p>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医疗保障管理事务</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1018.17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2101501</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行政运行</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525.97</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514.63</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501.51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2101599</w:t>
            </w:r>
          </w:p>
        </w:tc>
        <w:tc>
          <w:tcPr>
            <w:tcW w:w="4535" w:type="dxa"/>
            <w:vAlign w:val="center"/>
          </w:tcPr>
          <w:p>
            <w:pPr>
              <w:keepNext w:val="0"/>
              <w:keepLines w:val="0"/>
              <w:widowControl/>
              <w:suppressLineNumbers w:val="0"/>
              <w:jc w:val="left"/>
              <w:textAlignment w:val="center"/>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其他医疗保障管理事务支出</w:t>
            </w:r>
          </w:p>
        </w:tc>
        <w:tc>
          <w:tcPr>
            <w:tcW w:w="249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492.2</w:t>
            </w:r>
          </w:p>
        </w:tc>
        <w:tc>
          <w:tcPr>
            <w:tcW w:w="2607"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c>
          <w:tcPr>
            <w:tcW w:w="2551" w:type="dxa"/>
            <w:vAlign w:val="top"/>
          </w:tcPr>
          <w:p>
            <w:pPr>
              <w:keepNext w:val="0"/>
              <w:keepLines w:val="0"/>
              <w:widowControl/>
              <w:suppressLineNumbers w:val="0"/>
              <w:jc w:val="right"/>
              <w:textAlignment w:val="top"/>
              <w:rPr>
                <w:rFonts w:ascii="Calibri" w:hAnsi="Calibri" w:eastAsia="宋体" w:cs="宋体"/>
                <w:color w:val="000000"/>
                <w:sz w:val="22"/>
                <w:szCs w:val="22"/>
              </w:rPr>
            </w:pPr>
            <w:r>
              <w:rPr>
                <w:rFonts w:hint="eastAsia" w:ascii="宋体" w:hAnsi="宋体" w:eastAsia="宋体" w:cs="宋体"/>
                <w:i w:val="0"/>
                <w:iCs w:val="0"/>
                <w:color w:val="000000"/>
                <w:kern w:val="0"/>
                <w:sz w:val="18"/>
                <w:szCs w:val="18"/>
                <w:u w:val="none"/>
                <w:lang w:val="en-US" w:eastAsia="zh-CN" w:bidi="ar"/>
              </w:rPr>
              <w:t>0</w:t>
            </w: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p>
      <w:pPr>
        <w:outlineLvl w:val="1"/>
        <w:rPr>
          <w:rFonts w:hint="eastAsia" w:eastAsiaTheme="minorEastAsia"/>
          <w:lang w:eastAsia="zh-CN"/>
        </w:rPr>
      </w:pPr>
      <w:r>
        <w:rPr>
          <w:rFonts w:hint="eastAsia"/>
          <w:lang w:val="en-US" w:eastAsia="zh-CN"/>
        </w:rPr>
        <w:t>142002</w:t>
      </w:r>
      <w:r>
        <w:t>沙河市</w:t>
      </w:r>
      <w:r>
        <w:rPr>
          <w:rFonts w:hint="eastAsia"/>
          <w:lang w:val="en-US" w:eastAsia="zh-CN"/>
        </w:rPr>
        <w:t>医疗保障</w:t>
      </w:r>
      <w:r>
        <w:t>局</w:t>
      </w:r>
      <w:r>
        <w:rPr>
          <w:rFonts w:hint="eastAsia" w:eastAsiaTheme="minorEastAsia"/>
          <w:lang w:eastAsia="zh-CN"/>
        </w:rPr>
        <w:t xml:space="preserve">                                                        </w:t>
      </w:r>
      <w:r>
        <w:t>预算年度：202</w:t>
      </w:r>
      <w:r>
        <w:rPr>
          <w:rFonts w:hint="eastAsia" w:eastAsiaTheme="minorEastAsia"/>
          <w:lang w:val="en-US" w:eastAsia="zh-CN"/>
        </w:rPr>
        <w:t>1</w:t>
      </w:r>
      <w:r>
        <w:rPr>
          <w:rFonts w:hint="eastAsia" w:eastAsiaTheme="minorEastAsia"/>
          <w:lang w:eastAsia="zh-CN"/>
        </w:rPr>
        <w:t xml:space="preserve">                                                                         </w:t>
      </w:r>
      <w:r>
        <w:t>单位：万元</w:t>
      </w:r>
    </w:p>
    <w:tbl>
      <w:tblPr>
        <w:tblStyle w:val="13"/>
        <w:tblW w:w="142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4"/>
        <w:gridCol w:w="1187"/>
        <w:gridCol w:w="4537"/>
        <w:gridCol w:w="2551"/>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restart"/>
          </w:tcPr>
          <w:p>
            <w:pPr>
              <w:pStyle w:val="51"/>
              <w:spacing w:before="159"/>
              <w:ind w:left="213"/>
              <w:rPr>
                <w:rFonts w:ascii="微软雅黑" w:eastAsia="微软雅黑"/>
                <w:b/>
                <w:sz w:val="21"/>
              </w:rPr>
            </w:pPr>
            <w:r>
              <w:rPr>
                <w:rFonts w:hint="eastAsia" w:ascii="微软雅黑" w:eastAsia="微软雅黑"/>
                <w:b/>
                <w:sz w:val="21"/>
              </w:rPr>
              <w:t>序号</w:t>
            </w:r>
          </w:p>
        </w:tc>
        <w:tc>
          <w:tcPr>
            <w:tcW w:w="5724" w:type="dxa"/>
            <w:gridSpan w:val="2"/>
          </w:tcPr>
          <w:p>
            <w:pPr>
              <w:pStyle w:val="51"/>
              <w:spacing w:line="349" w:lineRule="exact"/>
              <w:ind w:left="1805"/>
              <w:rPr>
                <w:rFonts w:ascii="微软雅黑" w:eastAsia="微软雅黑"/>
                <w:b/>
                <w:sz w:val="21"/>
              </w:rPr>
            </w:pPr>
            <w:r>
              <w:rPr>
                <w:rFonts w:hint="eastAsia" w:ascii="微软雅黑" w:eastAsia="微软雅黑"/>
                <w:b/>
                <w:sz w:val="21"/>
              </w:rPr>
              <w:t>支出部门经济分类科目</w:t>
            </w:r>
          </w:p>
        </w:tc>
        <w:tc>
          <w:tcPr>
            <w:tcW w:w="7655" w:type="dxa"/>
            <w:gridSpan w:val="3"/>
          </w:tcPr>
          <w:p>
            <w:pPr>
              <w:pStyle w:val="51"/>
              <w:spacing w:line="349" w:lineRule="exact"/>
              <w:ind w:left="2755" w:right="2744"/>
              <w:jc w:val="center"/>
              <w:rPr>
                <w:rFonts w:ascii="微软雅黑" w:eastAsia="微软雅黑"/>
                <w:b/>
                <w:sz w:val="21"/>
              </w:rPr>
            </w:pPr>
            <w:r>
              <w:rPr>
                <w:rFonts w:hint="eastAsia" w:ascii="微软雅黑" w:eastAsia="微软雅黑"/>
                <w:b/>
                <w:sz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vMerge w:val="continue"/>
            <w:tcBorders>
              <w:top w:val="nil"/>
            </w:tcBorders>
          </w:tcPr>
          <w:p>
            <w:pPr>
              <w:rPr>
                <w:sz w:val="2"/>
                <w:szCs w:val="2"/>
              </w:rPr>
            </w:pPr>
          </w:p>
        </w:tc>
        <w:tc>
          <w:tcPr>
            <w:tcW w:w="1187" w:type="dxa"/>
          </w:tcPr>
          <w:p>
            <w:pPr>
              <w:pStyle w:val="51"/>
              <w:spacing w:line="349" w:lineRule="exact"/>
              <w:ind w:left="168"/>
              <w:rPr>
                <w:rFonts w:ascii="微软雅黑" w:eastAsia="微软雅黑"/>
                <w:b/>
                <w:sz w:val="21"/>
              </w:rPr>
            </w:pPr>
            <w:r>
              <w:rPr>
                <w:rFonts w:hint="eastAsia" w:ascii="微软雅黑" w:eastAsia="微软雅黑"/>
                <w:b/>
                <w:sz w:val="21"/>
              </w:rPr>
              <w:t>科目编码</w:t>
            </w:r>
          </w:p>
        </w:tc>
        <w:tc>
          <w:tcPr>
            <w:tcW w:w="4537" w:type="dxa"/>
          </w:tcPr>
          <w:p>
            <w:pPr>
              <w:pStyle w:val="51"/>
              <w:spacing w:line="349" w:lineRule="exact"/>
              <w:ind w:left="1827" w:right="1814"/>
              <w:jc w:val="center"/>
              <w:rPr>
                <w:rFonts w:ascii="微软雅黑" w:eastAsia="微软雅黑"/>
                <w:b/>
                <w:sz w:val="21"/>
              </w:rPr>
            </w:pPr>
            <w:r>
              <w:rPr>
                <w:rFonts w:hint="eastAsia" w:ascii="微软雅黑" w:eastAsia="微软雅黑"/>
                <w:b/>
                <w:sz w:val="21"/>
              </w:rPr>
              <w:t>科目名称</w:t>
            </w:r>
          </w:p>
        </w:tc>
        <w:tc>
          <w:tcPr>
            <w:tcW w:w="2551" w:type="dxa"/>
          </w:tcPr>
          <w:p>
            <w:pPr>
              <w:pStyle w:val="51"/>
              <w:spacing w:line="349" w:lineRule="exact"/>
              <w:ind w:left="1043" w:right="1032"/>
              <w:jc w:val="center"/>
              <w:rPr>
                <w:rFonts w:ascii="微软雅黑" w:eastAsia="微软雅黑"/>
                <w:b/>
                <w:sz w:val="21"/>
              </w:rPr>
            </w:pPr>
            <w:r>
              <w:rPr>
                <w:rFonts w:hint="eastAsia" w:ascii="微软雅黑" w:eastAsia="微软雅黑"/>
                <w:b/>
                <w:sz w:val="21"/>
              </w:rPr>
              <w:t>合计</w:t>
            </w:r>
          </w:p>
        </w:tc>
        <w:tc>
          <w:tcPr>
            <w:tcW w:w="2552" w:type="dxa"/>
          </w:tcPr>
          <w:p>
            <w:pPr>
              <w:pStyle w:val="51"/>
              <w:spacing w:line="349" w:lineRule="exact"/>
              <w:ind w:left="854"/>
              <w:rPr>
                <w:rFonts w:ascii="微软雅黑" w:eastAsia="微软雅黑"/>
                <w:b/>
                <w:sz w:val="21"/>
              </w:rPr>
            </w:pPr>
            <w:r>
              <w:rPr>
                <w:rFonts w:hint="eastAsia" w:ascii="微软雅黑" w:eastAsia="微软雅黑"/>
                <w:b/>
                <w:sz w:val="21"/>
              </w:rPr>
              <w:t>人员经费</w:t>
            </w:r>
          </w:p>
        </w:tc>
        <w:tc>
          <w:tcPr>
            <w:tcW w:w="2552" w:type="dxa"/>
          </w:tcPr>
          <w:p>
            <w:pPr>
              <w:pStyle w:val="51"/>
              <w:spacing w:line="349" w:lineRule="exact"/>
              <w:ind w:left="853"/>
              <w:rPr>
                <w:rFonts w:ascii="微软雅黑" w:eastAsia="微软雅黑"/>
                <w:b/>
                <w:sz w:val="21"/>
              </w:rPr>
            </w:pPr>
            <w:r>
              <w:rPr>
                <w:rFonts w:hint="eastAsia" w:ascii="微软雅黑" w:eastAsia="微软雅黑"/>
                <w:b/>
                <w:sz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pStyle w:val="51"/>
              <w:spacing w:line="349" w:lineRule="exact"/>
              <w:ind w:left="194" w:right="184"/>
              <w:jc w:val="center"/>
              <w:rPr>
                <w:rFonts w:ascii="微软雅黑" w:eastAsia="微软雅黑"/>
                <w:b/>
                <w:sz w:val="21"/>
              </w:rPr>
            </w:pPr>
            <w:r>
              <w:rPr>
                <w:rFonts w:hint="eastAsia" w:ascii="微软雅黑" w:eastAsia="微软雅黑"/>
                <w:b/>
                <w:sz w:val="21"/>
              </w:rPr>
              <w:t>栏次</w:t>
            </w:r>
          </w:p>
        </w:tc>
        <w:tc>
          <w:tcPr>
            <w:tcW w:w="1187" w:type="dxa"/>
          </w:tcPr>
          <w:p>
            <w:pPr>
              <w:pStyle w:val="51"/>
              <w:spacing w:line="349" w:lineRule="exact"/>
              <w:ind w:left="8"/>
              <w:jc w:val="center"/>
              <w:rPr>
                <w:rFonts w:ascii="微软雅黑"/>
                <w:b/>
                <w:sz w:val="21"/>
              </w:rPr>
            </w:pPr>
            <w:r>
              <w:rPr>
                <w:rFonts w:ascii="微软雅黑"/>
                <w:b/>
                <w:w w:val="80"/>
                <w:sz w:val="21"/>
              </w:rPr>
              <w:t>1</w:t>
            </w:r>
          </w:p>
        </w:tc>
        <w:tc>
          <w:tcPr>
            <w:tcW w:w="4537" w:type="dxa"/>
          </w:tcPr>
          <w:p>
            <w:pPr>
              <w:pStyle w:val="51"/>
              <w:spacing w:line="349" w:lineRule="exact"/>
              <w:ind w:left="12"/>
              <w:jc w:val="center"/>
              <w:rPr>
                <w:rFonts w:ascii="微软雅黑"/>
                <w:b/>
                <w:sz w:val="21"/>
              </w:rPr>
            </w:pPr>
            <w:r>
              <w:rPr>
                <w:rFonts w:ascii="微软雅黑"/>
                <w:b/>
                <w:w w:val="80"/>
                <w:sz w:val="21"/>
              </w:rPr>
              <w:t>2</w:t>
            </w:r>
          </w:p>
        </w:tc>
        <w:tc>
          <w:tcPr>
            <w:tcW w:w="2551" w:type="dxa"/>
          </w:tcPr>
          <w:p>
            <w:pPr>
              <w:pStyle w:val="51"/>
              <w:spacing w:line="349" w:lineRule="exact"/>
              <w:ind w:left="10"/>
              <w:jc w:val="center"/>
              <w:rPr>
                <w:rFonts w:ascii="微软雅黑"/>
                <w:b/>
                <w:sz w:val="21"/>
              </w:rPr>
            </w:pPr>
            <w:r>
              <w:rPr>
                <w:rFonts w:ascii="微软雅黑"/>
                <w:b/>
                <w:w w:val="80"/>
                <w:sz w:val="21"/>
              </w:rPr>
              <w:t>3</w:t>
            </w:r>
          </w:p>
        </w:tc>
        <w:tc>
          <w:tcPr>
            <w:tcW w:w="2552" w:type="dxa"/>
          </w:tcPr>
          <w:p>
            <w:pPr>
              <w:pStyle w:val="51"/>
              <w:spacing w:line="349" w:lineRule="exact"/>
              <w:ind w:left="10"/>
              <w:jc w:val="center"/>
              <w:rPr>
                <w:rFonts w:ascii="微软雅黑"/>
                <w:b/>
                <w:sz w:val="21"/>
              </w:rPr>
            </w:pPr>
            <w:r>
              <w:rPr>
                <w:rFonts w:ascii="微软雅黑"/>
                <w:b/>
                <w:w w:val="80"/>
                <w:sz w:val="21"/>
              </w:rPr>
              <w:t>4</w:t>
            </w:r>
          </w:p>
        </w:tc>
        <w:tc>
          <w:tcPr>
            <w:tcW w:w="2552" w:type="dxa"/>
          </w:tcPr>
          <w:p>
            <w:pPr>
              <w:pStyle w:val="51"/>
              <w:spacing w:line="349" w:lineRule="exact"/>
              <w:ind w:left="9"/>
              <w:jc w:val="center"/>
              <w:rPr>
                <w:rFonts w:ascii="微软雅黑"/>
                <w:b/>
                <w:sz w:val="21"/>
              </w:rPr>
            </w:pPr>
            <w:r>
              <w:rPr>
                <w:rFonts w:ascii="微软雅黑"/>
                <w:b/>
                <w:w w:val="80"/>
                <w:sz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w:t>
            </w:r>
          </w:p>
        </w:tc>
        <w:tc>
          <w:tcPr>
            <w:tcW w:w="1187" w:type="dxa"/>
          </w:tcPr>
          <w:p>
            <w:pPr>
              <w:rPr>
                <w:rFonts w:ascii="Calibri" w:hAnsi="Calibri" w:eastAsia="宋体" w:cs="宋体"/>
                <w:color w:val="000000"/>
              </w:rPr>
            </w:pPr>
            <w:r>
              <w:rPr>
                <w:rFonts w:ascii="Calibri" w:hAnsi="Calibri"/>
                <w:color w:val="000000"/>
              </w:rPr>
              <w:t>　</w:t>
            </w:r>
          </w:p>
        </w:tc>
        <w:tc>
          <w:tcPr>
            <w:tcW w:w="4537" w:type="dxa"/>
          </w:tcPr>
          <w:p>
            <w:pPr>
              <w:rPr>
                <w:rFonts w:ascii="Calibri" w:hAnsi="Calibri" w:eastAsia="宋体" w:cs="宋体"/>
                <w:color w:val="000000"/>
              </w:rPr>
            </w:pPr>
            <w:r>
              <w:rPr>
                <w:rFonts w:ascii="Calibri" w:hAnsi="Calibri"/>
                <w:color w:val="000000"/>
              </w:rPr>
              <w:t>合计</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514.63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501.51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2</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184.31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184.31</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3</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78.27</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78.27</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4</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30102</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17.12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17.12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5</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6</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30107</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42.73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42.73</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7</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30108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25.15</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25.15</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8</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30113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18.86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18.86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9</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30199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0.29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0.29</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10</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11</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30201</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12</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30207</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2.82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13</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30208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0.92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4" w:type="dxa"/>
          </w:tcPr>
          <w:p>
            <w:pPr>
              <w:jc w:val="center"/>
              <w:rPr>
                <w:rFonts w:ascii="Calibri" w:hAnsi="Calibri" w:eastAsia="宋体" w:cs="宋体"/>
                <w:color w:val="000000"/>
              </w:rPr>
            </w:pPr>
            <w:r>
              <w:rPr>
                <w:rFonts w:ascii="Calibri" w:hAnsi="Calibri"/>
                <w:color w:val="000000"/>
              </w:rPr>
              <w:t>14</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30228</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1.56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15</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30229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1.96</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16</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30239</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4.02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ascii="Calibri" w:hAnsi="Calibri" w:eastAsia="宋体" w:cs="宋体"/>
                <w:color w:val="000000"/>
              </w:rPr>
            </w:pPr>
            <w:r>
              <w:rPr>
                <w:rFonts w:ascii="Calibri" w:hAnsi="Calibri"/>
                <w:color w:val="000000"/>
              </w:rPr>
              <w:t>17</w:t>
            </w:r>
          </w:p>
        </w:tc>
        <w:tc>
          <w:tcPr>
            <w:tcW w:w="118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303</w:t>
            </w:r>
          </w:p>
        </w:tc>
        <w:tc>
          <w:tcPr>
            <w:tcW w:w="4537" w:type="dxa"/>
            <w:vAlign w:val="center"/>
          </w:tcPr>
          <w:p>
            <w:pPr>
              <w:keepNext w:val="0"/>
              <w:keepLines w:val="0"/>
              <w:widowControl/>
              <w:suppressLineNumbers w:val="0"/>
              <w:jc w:val="left"/>
              <w:textAlignment w:val="center"/>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317.2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317.2</w:t>
            </w:r>
          </w:p>
        </w:tc>
        <w:tc>
          <w:tcPr>
            <w:tcW w:w="2552" w:type="dxa"/>
            <w:vAlign w:val="top"/>
          </w:tcPr>
          <w:p>
            <w:pPr>
              <w:keepNext w:val="0"/>
              <w:keepLines w:val="0"/>
              <w:widowControl/>
              <w:suppressLineNumbers w:val="0"/>
              <w:jc w:val="right"/>
              <w:textAlignment w:val="top"/>
              <w:rPr>
                <w:rFonts w:ascii="Calibri" w:hAnsi="Calibri" w:eastAsia="宋体" w:cs="宋体"/>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18</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30302</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0.04</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0.04</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19</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30309</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19.63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19.63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4" w:type="dxa"/>
          </w:tcPr>
          <w:p>
            <w:pPr>
              <w:jc w:val="center"/>
              <w:rPr>
                <w:rFonts w:hint="default" w:ascii="Calibri" w:hAnsi="Calibri" w:eastAsia="宋体"/>
                <w:color w:val="000000"/>
                <w:lang w:val="en-US" w:eastAsia="zh-CN"/>
              </w:rPr>
            </w:pPr>
            <w:r>
              <w:rPr>
                <w:rFonts w:hint="eastAsia" w:ascii="Calibri" w:hAnsi="Calibri" w:eastAsia="宋体"/>
                <w:color w:val="000000"/>
                <w:lang w:val="en-US" w:eastAsia="zh-CN"/>
              </w:rPr>
              <w:t>20</w:t>
            </w:r>
          </w:p>
        </w:tc>
        <w:tc>
          <w:tcPr>
            <w:tcW w:w="118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30399</w:t>
            </w:r>
          </w:p>
        </w:tc>
        <w:tc>
          <w:tcPr>
            <w:tcW w:w="453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551"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297.53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297.53</w:t>
            </w:r>
          </w:p>
        </w:tc>
        <w:tc>
          <w:tcPr>
            <w:tcW w:w="2552" w:type="dxa"/>
            <w:vAlign w:val="top"/>
          </w:tcPr>
          <w:p>
            <w:pPr>
              <w:keepNext w:val="0"/>
              <w:keepLines w:val="0"/>
              <w:widowControl/>
              <w:suppressLineNumbers w:val="0"/>
              <w:jc w:val="right"/>
              <w:textAlignment w:val="top"/>
              <w:rPr>
                <w:rFonts w:ascii="Calibri" w:hAnsi="Calibri"/>
                <w:color w:val="000000"/>
              </w:rPr>
            </w:pPr>
            <w:r>
              <w:rPr>
                <w:rFonts w:hint="eastAsia" w:ascii="宋体" w:hAnsi="宋体" w:eastAsia="宋体" w:cs="宋体"/>
                <w:i w:val="0"/>
                <w:iCs w:val="0"/>
                <w:color w:val="000000"/>
                <w:kern w:val="0"/>
                <w:sz w:val="18"/>
                <w:szCs w:val="18"/>
                <w:u w:val="none"/>
                <w:lang w:val="en-US" w:eastAsia="zh-CN" w:bidi="ar"/>
              </w:rPr>
              <w:t>0</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r>
              <w:rPr>
                <w:rFonts w:hint="eastAsia" w:eastAsiaTheme="minorEastAsia"/>
                <w:lang w:eastAsia="zh-CN"/>
              </w:rPr>
              <w:t xml:space="preserve">  </w:t>
            </w:r>
          </w:p>
        </w:tc>
        <w:tc>
          <w:tcPr>
            <w:tcW w:w="255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rPr>
                <w:rFonts w:hint="eastAsia"/>
                <w:lang w:val="en-US" w:eastAsia="zh-CN"/>
              </w:rPr>
              <w:t>142002</w:t>
            </w:r>
            <w:r>
              <w:t>沙河市</w:t>
            </w:r>
            <w:r>
              <w:rPr>
                <w:rFonts w:hint="eastAsia"/>
                <w:lang w:val="en-US" w:eastAsia="zh-CN"/>
              </w:rPr>
              <w:t>医疗保障</w:t>
            </w:r>
            <w:r>
              <w:t>局</w:t>
            </w:r>
            <w:r>
              <w:rPr>
                <w:rFonts w:hint="eastAsia" w:eastAsiaTheme="minorEastAsia"/>
                <w:lang w:eastAsia="zh-CN"/>
              </w:rPr>
              <w:t xml:space="preserve">  </w:t>
            </w:r>
          </w:p>
        </w:tc>
        <w:tc>
          <w:tcPr>
            <w:tcW w:w="255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5726" w:type="dxa"/>
            <w:gridSpan w:val="2"/>
            <w:vAlign w:val="center"/>
          </w:tcPr>
          <w:p>
            <w:pPr>
              <w:pStyle w:val="21"/>
            </w:pPr>
            <w:r>
              <w:t>功能分类科目</w:t>
            </w:r>
          </w:p>
        </w:tc>
        <w:tc>
          <w:tcPr>
            <w:tcW w:w="2551" w:type="dxa"/>
            <w:vMerge w:val="restart"/>
            <w:vAlign w:val="center"/>
          </w:tcPr>
          <w:p>
            <w:pPr>
              <w:pStyle w:val="21"/>
            </w:pPr>
            <w:r>
              <w:t>合计</w:t>
            </w:r>
          </w:p>
        </w:tc>
        <w:tc>
          <w:tcPr>
            <w:tcW w:w="2551" w:type="dxa"/>
            <w:vMerge w:val="restart"/>
            <w:vAlign w:val="center"/>
          </w:tcPr>
          <w:p>
            <w:pPr>
              <w:pStyle w:val="21"/>
            </w:pPr>
            <w:r>
              <w:t>基本支出</w:t>
            </w:r>
          </w:p>
        </w:tc>
        <w:tc>
          <w:tcPr>
            <w:tcW w:w="2551"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1"/>
            </w:pPr>
            <w:r>
              <w:t>科目编码</w:t>
            </w:r>
          </w:p>
        </w:tc>
        <w:tc>
          <w:tcPr>
            <w:tcW w:w="4535" w:type="dxa"/>
            <w:vAlign w:val="center"/>
          </w:tcPr>
          <w:p>
            <w:pPr>
              <w:pStyle w:val="2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1"/>
            </w:pPr>
            <w:r>
              <w:t>栏次</w:t>
            </w:r>
          </w:p>
        </w:tc>
        <w:tc>
          <w:tcPr>
            <w:tcW w:w="1191" w:type="dxa"/>
            <w:vAlign w:val="center"/>
          </w:tcPr>
          <w:p>
            <w:pPr>
              <w:pStyle w:val="21"/>
            </w:pPr>
            <w:r>
              <w:t>1</w:t>
            </w:r>
          </w:p>
        </w:tc>
        <w:tc>
          <w:tcPr>
            <w:tcW w:w="4535" w:type="dxa"/>
            <w:vAlign w:val="center"/>
          </w:tcPr>
          <w:p>
            <w:pPr>
              <w:pStyle w:val="21"/>
            </w:pPr>
            <w:r>
              <w:t>2</w:t>
            </w:r>
          </w:p>
        </w:tc>
        <w:tc>
          <w:tcPr>
            <w:tcW w:w="2551" w:type="dxa"/>
            <w:vAlign w:val="center"/>
          </w:tcPr>
          <w:p>
            <w:pPr>
              <w:pStyle w:val="21"/>
            </w:pPr>
            <w:r>
              <w:t>3</w:t>
            </w:r>
          </w:p>
        </w:tc>
        <w:tc>
          <w:tcPr>
            <w:tcW w:w="2551" w:type="dxa"/>
            <w:vAlign w:val="center"/>
          </w:tcPr>
          <w:p>
            <w:pPr>
              <w:pStyle w:val="21"/>
            </w:pPr>
            <w:r>
              <w:t>4</w:t>
            </w:r>
          </w:p>
        </w:tc>
        <w:tc>
          <w:tcPr>
            <w:tcW w:w="2551"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4"/>
            </w:pPr>
          </w:p>
        </w:tc>
        <w:tc>
          <w:tcPr>
            <w:tcW w:w="1191" w:type="dxa"/>
            <w:vAlign w:val="center"/>
          </w:tcPr>
          <w:p>
            <w:pPr>
              <w:pStyle w:val="23"/>
            </w:pPr>
          </w:p>
        </w:tc>
        <w:tc>
          <w:tcPr>
            <w:tcW w:w="4535" w:type="dxa"/>
            <w:vAlign w:val="center"/>
          </w:tcPr>
          <w:p>
            <w:pPr>
              <w:pStyle w:val="23"/>
            </w:pPr>
          </w:p>
        </w:tc>
        <w:tc>
          <w:tcPr>
            <w:tcW w:w="2551" w:type="dxa"/>
            <w:vAlign w:val="center"/>
          </w:tcPr>
          <w:p>
            <w:pPr>
              <w:pStyle w:val="22"/>
            </w:pPr>
          </w:p>
        </w:tc>
        <w:tc>
          <w:tcPr>
            <w:tcW w:w="2551" w:type="dxa"/>
            <w:vAlign w:val="center"/>
          </w:tcPr>
          <w:p>
            <w:pPr>
              <w:pStyle w:val="22"/>
            </w:pPr>
          </w:p>
        </w:tc>
        <w:tc>
          <w:tcPr>
            <w:tcW w:w="255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0"/>
              <w:rPr>
                <w:rFonts w:ascii="方正小标宋_GBK" w:hAnsi="方正小标宋_GBK" w:eastAsia="方正小标宋_GBK" w:cs="方正小标宋_GBK"/>
                <w:sz w:val="24"/>
                <w:szCs w:val="24"/>
                <w:lang w:val="en-US" w:eastAsia="uk-UA" w:bidi="ar-SA"/>
              </w:rPr>
            </w:pPr>
            <w:r>
              <w:rPr>
                <w:rFonts w:hint="eastAsia"/>
                <w:lang w:val="en-US" w:eastAsia="zh-CN"/>
              </w:rPr>
              <w:t>142002</w:t>
            </w:r>
            <w:r>
              <w:t>沙河市</w:t>
            </w:r>
            <w:r>
              <w:rPr>
                <w:rFonts w:hint="eastAsia"/>
                <w:lang w:val="en-US" w:eastAsia="zh-CN"/>
              </w:rPr>
              <w:t>医疗保障</w:t>
            </w:r>
            <w:r>
              <w:t>局</w:t>
            </w:r>
            <w:r>
              <w:rPr>
                <w:rFonts w:hint="eastAsia" w:eastAsiaTheme="minorEastAsia"/>
                <w:lang w:eastAsia="zh-CN"/>
              </w:rPr>
              <w:t xml:space="preserve">  </w:t>
            </w:r>
          </w:p>
        </w:tc>
        <w:tc>
          <w:tcPr>
            <w:tcW w:w="2381" w:type="dxa"/>
            <w:tcBorders>
              <w:top w:val="single" w:color="FFFFFF" w:sz="6" w:space="0"/>
              <w:left w:val="single" w:color="FFFFFF" w:sz="6" w:space="0"/>
              <w:right w:val="single" w:color="FFFFFF" w:sz="6" w:space="0"/>
            </w:tcBorders>
            <w:vAlign w:val="center"/>
          </w:tcPr>
          <w:p>
            <w:pPr>
              <w:pStyle w:val="19"/>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1"/>
            </w:pPr>
            <w:r>
              <w:t>序号</w:t>
            </w:r>
          </w:p>
        </w:tc>
        <w:tc>
          <w:tcPr>
            <w:tcW w:w="3798" w:type="dxa"/>
            <w:vMerge w:val="restart"/>
            <w:vAlign w:val="center"/>
          </w:tcPr>
          <w:p>
            <w:pPr>
              <w:pStyle w:val="21"/>
            </w:pPr>
            <w:r>
              <w:t>项  目</w:t>
            </w:r>
          </w:p>
        </w:tc>
        <w:tc>
          <w:tcPr>
            <w:tcW w:w="9525" w:type="dxa"/>
            <w:gridSpan w:val="4"/>
            <w:vAlign w:val="center"/>
          </w:tcPr>
          <w:p>
            <w:pPr>
              <w:pStyle w:val="2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1"/>
            </w:pPr>
            <w:r>
              <w:t>合计</w:t>
            </w:r>
          </w:p>
        </w:tc>
        <w:tc>
          <w:tcPr>
            <w:tcW w:w="2381" w:type="dxa"/>
            <w:vAlign w:val="center"/>
          </w:tcPr>
          <w:p>
            <w:pPr>
              <w:pStyle w:val="21"/>
            </w:pPr>
            <w:r>
              <w:t>一般公共预算              财政拨款</w:t>
            </w:r>
          </w:p>
        </w:tc>
        <w:tc>
          <w:tcPr>
            <w:tcW w:w="2381" w:type="dxa"/>
            <w:vAlign w:val="center"/>
          </w:tcPr>
          <w:p>
            <w:pPr>
              <w:pStyle w:val="21"/>
            </w:pPr>
            <w:r>
              <w:t>政府性基金                  预算拨款</w:t>
            </w:r>
          </w:p>
        </w:tc>
        <w:tc>
          <w:tcPr>
            <w:tcW w:w="2381" w:type="dxa"/>
            <w:vAlign w:val="center"/>
          </w:tcPr>
          <w:p>
            <w:pPr>
              <w:pStyle w:val="2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1"/>
            </w:pPr>
            <w:r>
              <w:t>栏次</w:t>
            </w:r>
          </w:p>
        </w:tc>
        <w:tc>
          <w:tcPr>
            <w:tcW w:w="3798" w:type="dxa"/>
            <w:vAlign w:val="center"/>
          </w:tcPr>
          <w:p>
            <w:pPr>
              <w:pStyle w:val="21"/>
            </w:pPr>
            <w:r>
              <w:t>1</w:t>
            </w:r>
          </w:p>
        </w:tc>
        <w:tc>
          <w:tcPr>
            <w:tcW w:w="2382" w:type="dxa"/>
            <w:vAlign w:val="center"/>
          </w:tcPr>
          <w:p>
            <w:pPr>
              <w:pStyle w:val="21"/>
            </w:pPr>
            <w:r>
              <w:t>2</w:t>
            </w:r>
          </w:p>
        </w:tc>
        <w:tc>
          <w:tcPr>
            <w:tcW w:w="2381" w:type="dxa"/>
            <w:vAlign w:val="center"/>
          </w:tcPr>
          <w:p>
            <w:pPr>
              <w:pStyle w:val="21"/>
            </w:pPr>
            <w:r>
              <w:t>3</w:t>
            </w:r>
          </w:p>
        </w:tc>
        <w:tc>
          <w:tcPr>
            <w:tcW w:w="2381" w:type="dxa"/>
            <w:vAlign w:val="center"/>
          </w:tcPr>
          <w:p>
            <w:pPr>
              <w:pStyle w:val="21"/>
            </w:pPr>
            <w:r>
              <w:t>4</w:t>
            </w:r>
          </w:p>
        </w:tc>
        <w:tc>
          <w:tcPr>
            <w:tcW w:w="2381" w:type="dxa"/>
            <w:vAlign w:val="center"/>
          </w:tcPr>
          <w:p>
            <w:pPr>
              <w:pStyle w:val="21"/>
            </w:pPr>
            <w:r>
              <w:t>5</w:t>
            </w: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沙河市退役军人事务局2022年部门预算信息公开情况说明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沙河市</w:t>
      </w:r>
      <w:r>
        <w:rPr>
          <w:rFonts w:hint="eastAsia" w:ascii="方正小标宋_GBK" w:hAnsi="方正小标宋_GBK" w:eastAsia="方正小标宋_GBK" w:cs="方正小标宋_GBK"/>
          <w:color w:val="000000"/>
          <w:sz w:val="44"/>
          <w:lang w:val="en-US" w:eastAsia="zh-CN"/>
        </w:rPr>
        <w:t>医疗保障</w:t>
      </w:r>
      <w:r>
        <w:rPr>
          <w:rFonts w:ascii="方正小标宋_GBK" w:hAnsi="方正小标宋_GBK" w:eastAsia="方正小标宋_GBK" w:cs="方正小标宋_GBK"/>
          <w:color w:val="000000"/>
          <w:sz w:val="44"/>
        </w:rPr>
        <w:t>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jc w:val="center"/>
        <w:rPr>
          <w:rFonts w:ascii="方正小标宋_GBK" w:hAnsi="方正小标宋_GBK" w:eastAsia="方正小标宋_GBK" w:cs="方正小标宋_GBK"/>
          <w:color w:val="000000"/>
          <w:sz w:val="44"/>
        </w:rPr>
      </w:pP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按照《</w:t>
      </w:r>
      <w:r>
        <w:rPr>
          <w:rFonts w:hint="eastAsia" w:ascii="仿宋_GB2312" w:hAnsi="宋体" w:eastAsia="仿宋_GB2312" w:cs="宋体"/>
          <w:sz w:val="32"/>
          <w:szCs w:val="32"/>
          <w:lang w:val="en-US" w:eastAsia="zh-CN"/>
        </w:rPr>
        <w:t>中华人民共和国</w:t>
      </w:r>
      <w:r>
        <w:rPr>
          <w:rFonts w:hint="eastAsia" w:ascii="仿宋_GB2312" w:hAnsi="宋体" w:eastAsia="仿宋_GB2312" w:cs="宋体"/>
          <w:sz w:val="32"/>
          <w:szCs w:val="32"/>
        </w:rPr>
        <w:t>预算法》、</w:t>
      </w:r>
      <w:r>
        <w:rPr>
          <w:rFonts w:hint="eastAsia" w:ascii="仿宋_GB2312" w:hAnsi="宋体" w:eastAsia="仿宋_GB2312" w:cs="宋体"/>
          <w:sz w:val="32"/>
          <w:szCs w:val="32"/>
          <w:lang w:eastAsia="zh-CN"/>
        </w:rPr>
        <w:t>《中华人民共和国预算法》、《中华人民共和国预算法》</w:t>
      </w:r>
      <w:r>
        <w:rPr>
          <w:rFonts w:hint="eastAsia" w:ascii="仿宋_GB2312" w:hAnsi="宋体" w:eastAsia="仿宋_GB2312" w:cs="宋体"/>
          <w:sz w:val="32"/>
          <w:szCs w:val="32"/>
        </w:rPr>
        <w:t>规定</w:t>
      </w:r>
      <w:r>
        <w:rPr>
          <w:rFonts w:hint="eastAsia" w:ascii="仿宋_GB2312" w:hAnsi="宋体" w:eastAsia="仿宋_GB2312" w:cs="宋体"/>
          <w:sz w:val="32"/>
          <w:szCs w:val="32"/>
          <w:lang w:val="en-US" w:eastAsia="zh-CN"/>
        </w:rPr>
        <w:t>和《关于做好2021年部门预算公开工作的通知》</w:t>
      </w:r>
      <w:r>
        <w:rPr>
          <w:rFonts w:hint="eastAsia" w:ascii="仿宋_GB2312" w:hAnsi="宋体" w:eastAsia="仿宋_GB2312" w:cs="宋体"/>
          <w:sz w:val="32"/>
          <w:szCs w:val="32"/>
        </w:rPr>
        <w:t>，现将沙河市</w:t>
      </w:r>
      <w:r>
        <w:rPr>
          <w:rFonts w:hint="eastAsia" w:ascii="仿宋_GB2312" w:hAnsi="宋体" w:eastAsia="仿宋_GB2312" w:cs="宋体"/>
          <w:sz w:val="32"/>
          <w:szCs w:val="32"/>
          <w:lang w:val="en-US" w:eastAsia="zh-CN"/>
        </w:rPr>
        <w:t>医疗</w:t>
      </w:r>
      <w:r>
        <w:rPr>
          <w:rFonts w:hint="eastAsia" w:ascii="仿宋_GB2312" w:hAnsi="宋体" w:eastAsia="仿宋_GB2312" w:cs="宋体"/>
          <w:sz w:val="32"/>
          <w:szCs w:val="32"/>
        </w:rPr>
        <w:t>保障局</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21年</w:t>
      </w:r>
      <w:r>
        <w:rPr>
          <w:rFonts w:hint="eastAsia" w:ascii="仿宋_GB2312" w:hAnsi="宋体" w:eastAsia="仿宋_GB2312" w:cs="宋体"/>
          <w:sz w:val="32"/>
          <w:szCs w:val="32"/>
          <w:lang w:val="en-US" w:eastAsia="zh-CN"/>
        </w:rPr>
        <w:t>单位</w:t>
      </w:r>
      <w:r>
        <w:rPr>
          <w:rFonts w:hint="eastAsia" w:ascii="仿宋_GB2312" w:hAnsi="宋体" w:eastAsia="仿宋_GB2312" w:cs="宋体"/>
          <w:sz w:val="32"/>
          <w:szCs w:val="32"/>
        </w:rPr>
        <w:t>预算公开如下：</w:t>
      </w:r>
    </w:p>
    <w:p>
      <w:pPr>
        <w:spacing w:line="610" w:lineRule="exact"/>
        <w:ind w:firstLine="640"/>
        <w:rPr>
          <w:rFonts w:hint="eastAsia" w:ascii="仿宋_GB2312" w:hAnsi="宋体" w:eastAsia="仿宋_GB2312" w:cs="宋体"/>
          <w:sz w:val="32"/>
          <w:szCs w:val="32"/>
        </w:rPr>
      </w:pPr>
    </w:p>
    <w:p>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lang w:val="en-US" w:eastAsia="zh-CN"/>
        </w:rPr>
        <w:t>单位</w:t>
      </w:r>
      <w:r>
        <w:rPr>
          <w:rFonts w:hint="eastAsia" w:ascii="黑体" w:hAnsi="黑体" w:eastAsia="黑体" w:cs="黑体"/>
          <w:sz w:val="32"/>
          <w:szCs w:val="32"/>
        </w:rPr>
        <w:t>职责及机构设置情况</w:t>
      </w:r>
    </w:p>
    <w:p>
      <w:pPr>
        <w:numPr>
          <w:ilvl w:val="0"/>
          <w:numId w:val="0"/>
        </w:numPr>
        <w:spacing w:line="610" w:lineRule="exact"/>
        <w:rPr>
          <w:rFonts w:ascii="黑体" w:hAnsi="黑体" w:eastAsia="黑体" w:cs="黑体"/>
          <w:sz w:val="32"/>
          <w:szCs w:val="32"/>
        </w:rPr>
      </w:pPr>
    </w:p>
    <w:p>
      <w:pPr>
        <w:ind w:firstLine="643" w:firstLineChars="200"/>
        <w:rPr>
          <w:rFonts w:ascii="仿宋" w:hAnsi="仿宋" w:eastAsia="仿宋"/>
          <w:sz w:val="32"/>
          <w:szCs w:val="32"/>
        </w:rPr>
      </w:pPr>
      <w:r>
        <w:rPr>
          <w:rFonts w:hint="eastAsia" w:ascii="仿宋" w:hAnsi="仿宋" w:eastAsia="仿宋"/>
          <w:b/>
          <w:sz w:val="32"/>
          <w:szCs w:val="32"/>
          <w:lang w:val="en-US" w:eastAsia="zh-CN"/>
        </w:rPr>
        <w:t>单位</w:t>
      </w:r>
      <w:r>
        <w:rPr>
          <w:rFonts w:ascii="仿宋" w:hAnsi="仿宋" w:eastAsia="仿宋"/>
          <w:b/>
          <w:sz w:val="32"/>
          <w:szCs w:val="32"/>
        </w:rPr>
        <w:t>职责：</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(一)贯彻执行省、邢台市城镇职工和</w:t>
      </w:r>
      <w:r>
        <w:rPr>
          <w:rFonts w:hint="eastAsia" w:ascii="仿宋_GB2312" w:hAnsi="宋体" w:eastAsia="仿宋_GB2312" w:cs="宋体"/>
          <w:sz w:val="32"/>
          <w:szCs w:val="32"/>
          <w:lang w:eastAsia="zh-CN"/>
        </w:rPr>
        <w:t>城乡居民基本医疗保险</w:t>
      </w:r>
      <w:r>
        <w:rPr>
          <w:rFonts w:hint="eastAsia" w:ascii="仿宋_GB2312" w:hAnsi="宋体" w:eastAsia="仿宋_GB2312" w:cs="宋体"/>
          <w:sz w:val="32"/>
          <w:szCs w:val="32"/>
        </w:rPr>
        <w:t>、生育保险、医疗救助等医疗保障法规、规章、政策、制度、规划和标准。负责</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全市医疗保障政策、制度、规划和标准，并组织实施。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(二)</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完善全市医疗保障基金监督管理办法，建立健全医疗保障基金安全防控机制，组织建设智能监控平台，推进医疗保障基金支付方式改革，并组织实施。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(三)组织制定全市城镇职工、城乡居民参保筹资和保障待遇政策，统筹城乡医疗保障政策标准，建立健全与筹资水平相适应的待遇调整机制。</w:t>
      </w:r>
      <w:r>
        <w:rPr>
          <w:rFonts w:hint="eastAsia" w:ascii="仿宋_GB2312" w:hAnsi="宋体" w:eastAsia="仿宋_GB2312" w:cs="宋体"/>
          <w:sz w:val="32"/>
          <w:szCs w:val="32"/>
          <w:lang w:eastAsia="zh-CN"/>
        </w:rPr>
        <w:t>拟定</w:t>
      </w:r>
      <w:r>
        <w:rPr>
          <w:rFonts w:hint="eastAsia" w:ascii="仿宋_GB2312" w:hAnsi="宋体" w:eastAsia="仿宋_GB2312" w:cs="宋体"/>
          <w:sz w:val="32"/>
          <w:szCs w:val="32"/>
        </w:rPr>
        <w:t>长期护理保险制度方案及政策标准并组织实施。</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(四)贯彻落实全省、邢台市城乡统一的药品、医用耗材、医疗服务项目、医疗服务设施等医保目录和支付标准，以及相关动态调整机制，贯彻执行医保目录准入谈判规则。</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(六)贯彻落实省、邢台市药品、医用耗材的招标采购政策，做好药品、医用耗材招标采购平台建设。</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(八)负责医疗保障经办管理、公共服务体系和信息化建设。贯彻落实省、邢台市异地就医管理和费用结算政策。建立健全医疗保障关系转移接续制度。</w:t>
      </w:r>
    </w:p>
    <w:p>
      <w:pPr>
        <w:spacing w:line="61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rPr>
        <w:t>(九)完成市委、市政府交办的其他任务。</w:t>
      </w:r>
    </w:p>
    <w:p>
      <w:pPr>
        <w:spacing w:line="610" w:lineRule="exact"/>
        <w:ind w:firstLine="640"/>
        <w:rPr>
          <w:rFonts w:hint="eastAsia" w:ascii="仿宋_GB2312" w:hAnsi="宋体" w:eastAsia="仿宋_GB2312" w:cs="宋体"/>
          <w:sz w:val="32"/>
          <w:szCs w:val="32"/>
        </w:rPr>
      </w:pPr>
    </w:p>
    <w:p>
      <w:pPr>
        <w:spacing w:line="610" w:lineRule="exact"/>
        <w:ind w:firstLine="640"/>
        <w:rPr>
          <w:rFonts w:hint="eastAsia" w:ascii="仿宋_GB2312" w:hAnsi="宋体" w:eastAsia="仿宋_GB2312" w:cs="宋体"/>
          <w:sz w:val="32"/>
          <w:szCs w:val="32"/>
        </w:rPr>
      </w:pPr>
    </w:p>
    <w:p>
      <w:pPr>
        <w:spacing w:line="610" w:lineRule="exact"/>
        <w:ind w:firstLine="640"/>
        <w:rPr>
          <w:rFonts w:ascii="仿宋_GB2312" w:eastAsia="仿宋_GB2312"/>
          <w:sz w:val="32"/>
          <w:szCs w:val="32"/>
        </w:rPr>
      </w:pPr>
      <w:r>
        <w:rPr>
          <w:rFonts w:hint="eastAsia" w:ascii="仿宋_GB2312" w:hAnsi="宋体" w:eastAsia="仿宋_GB2312" w:cs="宋体"/>
          <w:sz w:val="32"/>
          <w:szCs w:val="32"/>
        </w:rPr>
        <w:t>     </w:t>
      </w:r>
    </w:p>
    <w:p>
      <w:pPr>
        <w:spacing w:line="610" w:lineRule="exact"/>
        <w:ind w:firstLine="640"/>
        <w:rPr>
          <w:rFonts w:ascii="仿宋_GB2312" w:eastAsia="仿宋_GB2312"/>
          <w:sz w:val="32"/>
          <w:szCs w:val="32"/>
        </w:rPr>
      </w:pPr>
      <w:r>
        <w:rPr>
          <w:rFonts w:hint="eastAsia" w:ascii="仿宋" w:hAnsi="仿宋" w:eastAsia="仿宋"/>
          <w:b/>
          <w:sz w:val="32"/>
          <w:szCs w:val="32"/>
        </w:rPr>
        <w:t>机构设置</w:t>
      </w:r>
      <w:r>
        <w:rPr>
          <w:rFonts w:hint="eastAsia" w:ascii="仿宋_GB2312" w:eastAsia="仿宋_GB2312"/>
          <w:sz w:val="32"/>
          <w:szCs w:val="32"/>
        </w:rPr>
        <w:t>：</w:t>
      </w:r>
    </w:p>
    <w:p>
      <w:pPr>
        <w:jc w:val="center"/>
        <w:outlineLvl w:val="0"/>
        <w:rPr>
          <w:rFonts w:ascii="Times New Roman" w:hAnsi="Times New Roman" w:eastAsia="方正小标宋_GBK"/>
          <w:sz w:val="32"/>
        </w:rPr>
      </w:pPr>
      <w:r>
        <w:rPr>
          <w:rFonts w:hint="eastAsia" w:eastAsia="方正小标宋_GBK"/>
          <w:sz w:val="32"/>
          <w:lang w:val="en-US" w:eastAsia="zh-CN"/>
        </w:rPr>
        <w:t>单位</w:t>
      </w:r>
      <w:r>
        <w:rPr>
          <w:rFonts w:hint="eastAsia" w:ascii="Times New Roman" w:hAnsi="Times New Roman" w:eastAsia="方正小标宋_GBK"/>
          <w:sz w:val="32"/>
        </w:rPr>
        <w:t>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单位名称</w:t>
            </w:r>
          </w:p>
        </w:tc>
        <w:tc>
          <w:tcPr>
            <w:tcW w:w="1134"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单位性质</w:t>
            </w:r>
          </w:p>
        </w:tc>
        <w:tc>
          <w:tcPr>
            <w:tcW w:w="1276"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单位规格</w:t>
            </w:r>
          </w:p>
        </w:tc>
        <w:tc>
          <w:tcPr>
            <w:tcW w:w="2902" w:type="dxa"/>
            <w:vMerge w:val="restart"/>
            <w:noWrap w:val="0"/>
            <w:vAlign w:val="center"/>
          </w:tcPr>
          <w:p>
            <w:pPr>
              <w:spacing w:line="3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noWrap w:val="0"/>
            <w:vAlign w:val="center"/>
          </w:tcPr>
          <w:p>
            <w:pPr>
              <w:spacing w:line="300" w:lineRule="exact"/>
              <w:jc w:val="left"/>
              <w:outlineLvl w:val="0"/>
              <w:rPr>
                <w:rFonts w:ascii="Times New Roman" w:hAnsi="Times New Roman"/>
              </w:rPr>
            </w:pPr>
          </w:p>
        </w:tc>
        <w:tc>
          <w:tcPr>
            <w:tcW w:w="1134" w:type="dxa"/>
            <w:vMerge w:val="continue"/>
            <w:noWrap w:val="0"/>
            <w:vAlign w:val="center"/>
          </w:tcPr>
          <w:p>
            <w:pPr>
              <w:spacing w:line="300" w:lineRule="exact"/>
              <w:jc w:val="left"/>
              <w:outlineLvl w:val="0"/>
              <w:rPr>
                <w:rFonts w:ascii="Times New Roman" w:hAnsi="Times New Roman"/>
              </w:rPr>
            </w:pPr>
          </w:p>
        </w:tc>
        <w:tc>
          <w:tcPr>
            <w:tcW w:w="1276" w:type="dxa"/>
            <w:vMerge w:val="continue"/>
            <w:noWrap w:val="0"/>
            <w:vAlign w:val="center"/>
          </w:tcPr>
          <w:p>
            <w:pPr>
              <w:spacing w:line="300" w:lineRule="exact"/>
              <w:jc w:val="left"/>
              <w:outlineLvl w:val="0"/>
              <w:rPr>
                <w:rFonts w:ascii="Times New Roman" w:hAnsi="Times New Roman"/>
              </w:rPr>
            </w:pPr>
          </w:p>
        </w:tc>
        <w:tc>
          <w:tcPr>
            <w:tcW w:w="2902" w:type="dxa"/>
            <w:vMerge w:val="continue"/>
            <w:noWrap w:val="0"/>
            <w:vAlign w:val="center"/>
          </w:tcPr>
          <w:p>
            <w:pPr>
              <w:spacing w:line="300" w:lineRule="exact"/>
              <w:jc w:val="left"/>
              <w:outlineLvl w:val="0"/>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417" w:type="dxa"/>
            <w:noWrap w:val="0"/>
            <w:vAlign w:val="center"/>
          </w:tcPr>
          <w:p>
            <w:pPr>
              <w:spacing w:line="300" w:lineRule="exact"/>
              <w:jc w:val="center"/>
              <w:rPr>
                <w:rFonts w:hint="eastAsia" w:ascii="Times New Roman" w:hAnsi="Times New Roman" w:eastAsia="方正书宋_GBK"/>
              </w:rPr>
            </w:pPr>
            <w:r>
              <w:rPr>
                <w:rFonts w:hint="eastAsia" w:ascii="仿宋_GB2312" w:hAnsi="宋体" w:eastAsia="仿宋_GB2312" w:cs="宋体"/>
                <w:sz w:val="30"/>
                <w:szCs w:val="30"/>
              </w:rPr>
              <w:t>沙河市</w:t>
            </w:r>
            <w:r>
              <w:rPr>
                <w:rFonts w:hint="eastAsia" w:ascii="仿宋_GB2312" w:hAnsi="宋体" w:eastAsia="仿宋_GB2312" w:cs="宋体"/>
                <w:sz w:val="30"/>
                <w:szCs w:val="30"/>
                <w:lang w:val="en-US" w:eastAsia="zh-CN"/>
              </w:rPr>
              <w:t>医疗</w:t>
            </w:r>
            <w:r>
              <w:rPr>
                <w:rFonts w:hint="eastAsia" w:ascii="仿宋_GB2312" w:hAnsi="宋体" w:eastAsia="仿宋_GB2312" w:cs="宋体"/>
                <w:sz w:val="30"/>
                <w:szCs w:val="30"/>
              </w:rPr>
              <w:t>保障局</w:t>
            </w:r>
          </w:p>
        </w:tc>
        <w:tc>
          <w:tcPr>
            <w:tcW w:w="1134"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行政</w:t>
            </w:r>
          </w:p>
        </w:tc>
        <w:tc>
          <w:tcPr>
            <w:tcW w:w="1276"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正科级</w:t>
            </w:r>
          </w:p>
        </w:tc>
        <w:tc>
          <w:tcPr>
            <w:tcW w:w="2902" w:type="dxa"/>
            <w:noWrap w:val="0"/>
            <w:vAlign w:val="center"/>
          </w:tcPr>
          <w:p>
            <w:pPr>
              <w:spacing w:line="300" w:lineRule="exact"/>
              <w:jc w:val="center"/>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财政拨款</w:t>
            </w:r>
          </w:p>
        </w:tc>
      </w:tr>
    </w:tbl>
    <w:p>
      <w:pPr>
        <w:widowControl/>
        <w:spacing w:line="580" w:lineRule="exact"/>
        <w:ind w:firstLine="540"/>
        <w:jc w:val="left"/>
        <w:rPr>
          <w:rFonts w:hint="eastAsia" w:ascii="仿宋_GB2312" w:hAnsi="仿宋_GB2312" w:eastAsia="仿宋_GB2312" w:cs="仿宋_GB2312"/>
          <w:sz w:val="32"/>
          <w:shd w:val="clear" w:color="auto" w:fill="FFFFFF"/>
        </w:rPr>
      </w:pPr>
    </w:p>
    <w:p>
      <w:pPr>
        <w:spacing w:line="610" w:lineRule="exact"/>
        <w:ind w:firstLine="640"/>
        <w:rPr>
          <w:rFonts w:hint="eastAsia" w:ascii="仿宋_GB2312" w:hAnsi="宋体" w:eastAsia="仿宋_GB2312" w:cs="宋体"/>
          <w:sz w:val="32"/>
          <w:szCs w:val="32"/>
          <w:lang w:eastAsia="zh-CN"/>
        </w:rPr>
      </w:pPr>
      <w:r>
        <w:rPr>
          <w:rFonts w:hint="eastAsia" w:ascii="仿宋_GB2312" w:hAnsi="宋体" w:eastAsia="仿宋_GB2312" w:cs="宋体"/>
          <w:sz w:val="32"/>
          <w:szCs w:val="32"/>
        </w:rPr>
        <w:t>沙河市</w:t>
      </w:r>
      <w:r>
        <w:rPr>
          <w:rFonts w:hint="eastAsia" w:ascii="仿宋_GB2312" w:hAnsi="宋体" w:eastAsia="仿宋_GB2312" w:cs="宋体"/>
          <w:sz w:val="32"/>
          <w:szCs w:val="32"/>
          <w:lang w:val="en-US" w:eastAsia="zh-CN"/>
        </w:rPr>
        <w:t>医疗保障</w:t>
      </w:r>
      <w:r>
        <w:rPr>
          <w:rFonts w:hint="eastAsia" w:ascii="仿宋_GB2312" w:hAnsi="宋体" w:eastAsia="仿宋_GB2312" w:cs="宋体"/>
          <w:sz w:val="32"/>
          <w:szCs w:val="32"/>
        </w:rPr>
        <w:t>局内设办公室、</w:t>
      </w:r>
      <w:r>
        <w:rPr>
          <w:rFonts w:hint="eastAsia" w:ascii="仿宋_GB2312" w:hAnsi="宋体" w:eastAsia="仿宋_GB2312" w:cs="宋体"/>
          <w:sz w:val="32"/>
          <w:szCs w:val="32"/>
          <w:lang w:val="en-US" w:eastAsia="zh-CN"/>
        </w:rPr>
        <w:t>医保</w:t>
      </w:r>
      <w:r>
        <w:rPr>
          <w:rFonts w:hint="eastAsia" w:ascii="仿宋_GB2312" w:hAnsi="宋体" w:eastAsia="仿宋_GB2312" w:cs="宋体"/>
          <w:sz w:val="32"/>
          <w:szCs w:val="32"/>
        </w:rPr>
        <w:t>股2个</w:t>
      </w:r>
      <w:r>
        <w:rPr>
          <w:rFonts w:hint="eastAsia" w:ascii="仿宋_GB2312" w:hAnsi="宋体" w:eastAsia="仿宋_GB2312" w:cs="宋体"/>
          <w:sz w:val="32"/>
          <w:szCs w:val="32"/>
          <w:lang w:val="en-US" w:eastAsia="zh-CN"/>
        </w:rPr>
        <w:t>行政科</w:t>
      </w:r>
      <w:r>
        <w:rPr>
          <w:rFonts w:hint="eastAsia" w:ascii="仿宋_GB2312" w:hAnsi="宋体" w:eastAsia="仿宋_GB2312" w:cs="宋体"/>
          <w:sz w:val="32"/>
          <w:szCs w:val="32"/>
        </w:rPr>
        <w:t>室</w:t>
      </w:r>
      <w:r>
        <w:rPr>
          <w:rFonts w:hint="eastAsia" w:ascii="仿宋_GB2312" w:hAnsi="宋体" w:eastAsia="仿宋_GB2312" w:cs="宋体"/>
          <w:sz w:val="32"/>
          <w:szCs w:val="32"/>
          <w:lang w:eastAsia="zh-CN"/>
        </w:rPr>
        <w:t>。</w:t>
      </w:r>
    </w:p>
    <w:p>
      <w:pPr>
        <w:spacing w:line="610" w:lineRule="exact"/>
        <w:ind w:firstLine="640"/>
        <w:rPr>
          <w:rFonts w:hint="eastAsia" w:ascii="仿宋_GB2312" w:hAnsi="宋体" w:eastAsia="仿宋_GB2312" w:cs="宋体"/>
          <w:sz w:val="32"/>
          <w:szCs w:val="32"/>
          <w:lang w:eastAsia="zh-CN"/>
        </w:rPr>
      </w:pPr>
    </w:p>
    <w:p>
      <w:pPr>
        <w:numPr>
          <w:ilvl w:val="0"/>
          <w:numId w:val="1"/>
        </w:numPr>
        <w:spacing w:line="610" w:lineRule="exact"/>
        <w:ind w:left="0" w:leftChars="0" w:firstLine="640" w:firstLineChars="0"/>
        <w:rPr>
          <w:rFonts w:hint="eastAsia" w:ascii="黑体" w:hAnsi="黑体" w:eastAsia="黑体" w:cs="黑体"/>
          <w:sz w:val="32"/>
          <w:szCs w:val="32"/>
        </w:rPr>
      </w:pPr>
      <w:r>
        <w:rPr>
          <w:rFonts w:hint="eastAsia" w:ascii="黑体" w:hAnsi="黑体" w:eastAsia="黑体" w:cs="黑体"/>
          <w:sz w:val="32"/>
          <w:szCs w:val="32"/>
          <w:lang w:val="en-US" w:eastAsia="zh-CN"/>
        </w:rPr>
        <w:t>单位</w:t>
      </w:r>
      <w:r>
        <w:rPr>
          <w:rFonts w:hint="eastAsia" w:ascii="黑体" w:hAnsi="黑体" w:eastAsia="黑体" w:cs="黑体"/>
          <w:sz w:val="32"/>
          <w:szCs w:val="32"/>
        </w:rPr>
        <w:t>预算安排的总体情况</w:t>
      </w:r>
    </w:p>
    <w:p>
      <w:pPr>
        <w:numPr>
          <w:ilvl w:val="0"/>
          <w:numId w:val="0"/>
        </w:numPr>
        <w:spacing w:line="610" w:lineRule="exact"/>
        <w:ind w:left="640" w:leftChars="0"/>
        <w:rPr>
          <w:rFonts w:hint="eastAsia" w:ascii="黑体" w:hAnsi="黑体" w:eastAsia="黑体" w:cs="黑体"/>
          <w:sz w:val="32"/>
          <w:szCs w:val="32"/>
        </w:rPr>
      </w:pPr>
    </w:p>
    <w:p>
      <w:pPr>
        <w:ind w:firstLine="640"/>
        <w:rPr>
          <w:rFonts w:ascii="Times New Roman" w:hAnsi="Times New Roman" w:eastAsia="仿宋"/>
          <w:sz w:val="32"/>
          <w:szCs w:val="32"/>
        </w:rPr>
      </w:pPr>
      <w:r>
        <w:rPr>
          <w:rFonts w:ascii="Times New Roman" w:hAnsi="Times New Roman" w:eastAsia="仿宋"/>
          <w:sz w:val="32"/>
          <w:szCs w:val="32"/>
        </w:rPr>
        <w:t>按照预算管理有关规定，目前我</w:t>
      </w:r>
      <w:r>
        <w:rPr>
          <w:rFonts w:hint="eastAsia" w:ascii="Times New Roman" w:hAnsi="Times New Roman" w:eastAsia="仿宋"/>
          <w:sz w:val="32"/>
          <w:szCs w:val="32"/>
        </w:rPr>
        <w:t>市</w:t>
      </w:r>
      <w:r>
        <w:rPr>
          <w:rFonts w:ascii="Times New Roman" w:hAnsi="Times New Roman" w:eastAsia="仿宋"/>
          <w:sz w:val="32"/>
          <w:szCs w:val="32"/>
        </w:rPr>
        <w:t>部门预算的编制实行综合预算制度，即全部收入和支出都反映的预算中</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沙河市医疗保障局</w:t>
      </w:r>
      <w:r>
        <w:rPr>
          <w:rFonts w:ascii="Times New Roman" w:hAnsi="Times New Roman" w:eastAsia="仿宋"/>
          <w:sz w:val="32"/>
          <w:szCs w:val="32"/>
        </w:rPr>
        <w:t>收支包含在部门预算中。</w:t>
      </w:r>
    </w:p>
    <w:p>
      <w:pPr>
        <w:numPr>
          <w:ilvl w:val="0"/>
          <w:numId w:val="0"/>
        </w:numPr>
        <w:spacing w:line="61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收入说明</w:t>
      </w:r>
    </w:p>
    <w:p>
      <w:pPr>
        <w:spacing w:line="610" w:lineRule="exact"/>
        <w:ind w:firstLine="640"/>
        <w:rPr>
          <w:rFonts w:ascii="仿宋_GB2312" w:hAnsi="宋体" w:eastAsia="仿宋_GB2312" w:cs="宋体"/>
          <w:sz w:val="32"/>
          <w:szCs w:val="32"/>
        </w:rPr>
      </w:pPr>
      <w:r>
        <w:rPr>
          <w:rFonts w:hint="eastAsia" w:ascii="仿宋_GB2312" w:hAnsi="宋体" w:eastAsia="仿宋_GB2312" w:cs="宋体"/>
          <w:sz w:val="32"/>
          <w:szCs w:val="32"/>
        </w:rPr>
        <w:t>反映本</w:t>
      </w:r>
      <w:r>
        <w:rPr>
          <w:rFonts w:hint="eastAsia" w:ascii="仿宋_GB2312" w:hAnsi="宋体" w:eastAsia="仿宋_GB2312" w:cs="宋体"/>
          <w:sz w:val="32"/>
          <w:szCs w:val="32"/>
          <w:lang w:val="en-US" w:eastAsia="zh-CN"/>
        </w:rPr>
        <w:t>单位</w:t>
      </w:r>
      <w:r>
        <w:rPr>
          <w:rFonts w:hint="eastAsia" w:ascii="仿宋_GB2312" w:hAnsi="宋体" w:eastAsia="仿宋_GB2312" w:cs="宋体"/>
          <w:sz w:val="32"/>
          <w:szCs w:val="32"/>
        </w:rPr>
        <w:t>当年全部收入。</w:t>
      </w:r>
    </w:p>
    <w:p>
      <w:pPr>
        <w:spacing w:line="610" w:lineRule="exact"/>
        <w:ind w:firstLine="640"/>
        <w:rPr>
          <w:rFonts w:hint="eastAsia" w:ascii="仿宋_GB2312" w:hAnsi="宋体" w:eastAsia="仿宋_GB2312" w:cs="宋体"/>
          <w:sz w:val="32"/>
          <w:szCs w:val="32"/>
        </w:rPr>
      </w:pPr>
      <w:r>
        <w:rPr>
          <w:rFonts w:ascii="仿宋_GB2312" w:hAnsi="宋体" w:eastAsia="仿宋_GB2312" w:cs="宋体"/>
          <w:sz w:val="32"/>
          <w:szCs w:val="32"/>
        </w:rPr>
        <w:t>1.</w:t>
      </w:r>
      <w:r>
        <w:rPr>
          <w:rFonts w:hint="eastAsia" w:ascii="仿宋_GB2312" w:hAnsi="??_GB2312" w:eastAsia="仿宋_GB2312" w:cs="??_GB2312"/>
          <w:sz w:val="32"/>
          <w:szCs w:val="32"/>
        </w:rPr>
        <w:t>20</w:t>
      </w:r>
      <w:r>
        <w:rPr>
          <w:rFonts w:hint="eastAsia" w:ascii="仿宋_GB2312" w:hAnsi="??_GB2312" w:eastAsia="仿宋_GB2312" w:cs="??_GB2312"/>
          <w:sz w:val="32"/>
          <w:szCs w:val="32"/>
          <w:lang w:val="en-US" w:eastAsia="zh-CN"/>
        </w:rPr>
        <w:t>21</w:t>
      </w:r>
      <w:r>
        <w:rPr>
          <w:rFonts w:hint="eastAsia" w:ascii="仿宋_GB2312" w:hAnsi="宋体" w:eastAsia="仿宋_GB2312" w:cs="宋体"/>
          <w:sz w:val="32"/>
          <w:szCs w:val="32"/>
        </w:rPr>
        <w:t>年预算收入</w:t>
      </w:r>
      <w:r>
        <w:rPr>
          <w:rFonts w:hint="eastAsia" w:ascii="仿宋_GB2312" w:hAnsi="宋体" w:eastAsia="仿宋_GB2312" w:cs="宋体"/>
          <w:sz w:val="32"/>
          <w:szCs w:val="32"/>
          <w:lang w:val="en-US" w:eastAsia="zh-CN"/>
        </w:rPr>
        <w:t>10349.17</w:t>
      </w:r>
      <w:r>
        <w:rPr>
          <w:rFonts w:hint="eastAsia" w:ascii="仿宋_GB2312" w:hAnsi="宋体" w:eastAsia="仿宋_GB2312" w:cs="宋体"/>
          <w:sz w:val="32"/>
          <w:szCs w:val="32"/>
        </w:rPr>
        <w:t>万元，其中：一般公共预算收入</w:t>
      </w:r>
      <w:r>
        <w:rPr>
          <w:rFonts w:hint="eastAsia" w:ascii="仿宋_GB2312" w:hAnsi="宋体" w:eastAsia="仿宋_GB2312" w:cs="宋体"/>
          <w:sz w:val="32"/>
          <w:szCs w:val="32"/>
          <w:lang w:val="en-US" w:eastAsia="zh-CN"/>
        </w:rPr>
        <w:t>10349.17</w:t>
      </w:r>
      <w:r>
        <w:rPr>
          <w:rFonts w:hint="eastAsia" w:ascii="仿宋_GB2312" w:hAnsi="宋体" w:eastAsia="仿宋_GB2312" w:cs="宋体"/>
          <w:sz w:val="32"/>
          <w:szCs w:val="32"/>
        </w:rPr>
        <w:t>万元</w:t>
      </w:r>
    </w:p>
    <w:p>
      <w:pPr>
        <w:numPr>
          <w:ilvl w:val="0"/>
          <w:numId w:val="0"/>
        </w:numPr>
        <w:spacing w:line="61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支出说明</w:t>
      </w:r>
    </w:p>
    <w:p>
      <w:pPr>
        <w:spacing w:line="610" w:lineRule="exact"/>
        <w:ind w:firstLine="64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rPr>
        <w:t>收支预算总表支出栏、基本支出表、项目支出表按经济分类和支出功能分类科目编制，反映沙河市</w:t>
      </w:r>
      <w:r>
        <w:rPr>
          <w:rFonts w:hint="eastAsia" w:ascii="仿宋_GB2312" w:hAnsi="宋体" w:eastAsia="仿宋_GB2312" w:cs="宋体"/>
          <w:color w:val="000000"/>
          <w:sz w:val="32"/>
          <w:szCs w:val="32"/>
          <w:lang w:val="en-US" w:eastAsia="zh-CN"/>
        </w:rPr>
        <w:t>医疗</w:t>
      </w:r>
      <w:r>
        <w:rPr>
          <w:rFonts w:hint="eastAsia" w:ascii="仿宋_GB2312" w:hAnsi="宋体" w:eastAsia="仿宋_GB2312" w:cs="宋体"/>
          <w:color w:val="000000"/>
          <w:sz w:val="32"/>
          <w:szCs w:val="32"/>
        </w:rPr>
        <w:t>保障局</w:t>
      </w:r>
      <w:r>
        <w:rPr>
          <w:rFonts w:hint="eastAsia" w:ascii="仿宋_GB2312" w:hAnsi="??_GB2312" w:eastAsia="仿宋_GB2312" w:cs="??_GB2312"/>
          <w:color w:val="000000"/>
          <w:sz w:val="32"/>
          <w:szCs w:val="32"/>
        </w:rPr>
        <w:t>2</w:t>
      </w:r>
      <w:r>
        <w:rPr>
          <w:rFonts w:hint="eastAsia" w:ascii="仿宋_GB2312" w:hAnsi="??_GB2312" w:eastAsia="仿宋_GB2312" w:cs="??_GB2312"/>
          <w:color w:val="000000"/>
          <w:sz w:val="32"/>
          <w:szCs w:val="32"/>
          <w:lang w:val="en-US" w:eastAsia="zh-CN"/>
        </w:rPr>
        <w:t>021</w:t>
      </w:r>
      <w:r>
        <w:rPr>
          <w:rFonts w:hint="eastAsia" w:ascii="仿宋_GB2312" w:hAnsi="宋体" w:eastAsia="仿宋_GB2312" w:cs="宋体"/>
          <w:color w:val="000000"/>
          <w:sz w:val="32"/>
          <w:szCs w:val="32"/>
        </w:rPr>
        <w:t>年度部门预算中支出预算的总体情况。</w:t>
      </w:r>
      <w:r>
        <w:rPr>
          <w:rFonts w:hint="eastAsia" w:ascii="仿宋_GB2312" w:hAnsi="??_GB2312" w:eastAsia="仿宋_GB2312" w:cs="??_GB2312"/>
          <w:color w:val="000000"/>
          <w:sz w:val="32"/>
          <w:szCs w:val="32"/>
        </w:rPr>
        <w:t>20</w:t>
      </w:r>
      <w:r>
        <w:rPr>
          <w:rFonts w:hint="eastAsia" w:ascii="仿宋_GB2312" w:hAnsi="??_GB2312" w:eastAsia="仿宋_GB2312" w:cs="??_GB2312"/>
          <w:color w:val="000000"/>
          <w:sz w:val="32"/>
          <w:szCs w:val="32"/>
          <w:lang w:val="en-US" w:eastAsia="zh-CN"/>
        </w:rPr>
        <w:t>21</w:t>
      </w:r>
      <w:r>
        <w:rPr>
          <w:rFonts w:hint="eastAsia" w:ascii="仿宋_GB2312" w:hAnsi="宋体" w:eastAsia="仿宋_GB2312" w:cs="宋体"/>
          <w:color w:val="000000"/>
          <w:sz w:val="32"/>
          <w:szCs w:val="32"/>
        </w:rPr>
        <w:t>年支出预算</w:t>
      </w:r>
      <w:r>
        <w:rPr>
          <w:rFonts w:hint="eastAsia" w:ascii="仿宋_GB2312" w:hAnsi="宋体" w:eastAsia="仿宋_GB2312" w:cs="宋体"/>
          <w:color w:val="000000"/>
          <w:sz w:val="32"/>
          <w:szCs w:val="32"/>
          <w:lang w:val="en-US" w:eastAsia="zh-CN"/>
        </w:rPr>
        <w:t>10349.17</w:t>
      </w:r>
      <w:r>
        <w:rPr>
          <w:rFonts w:hint="eastAsia" w:ascii="仿宋_GB2312" w:hAnsi="宋体" w:eastAsia="仿宋_GB2312" w:cs="宋体"/>
          <w:color w:val="000000"/>
          <w:sz w:val="32"/>
          <w:szCs w:val="32"/>
        </w:rPr>
        <w:t>万元，其中</w:t>
      </w:r>
      <w:r>
        <w:rPr>
          <w:rFonts w:hint="eastAsia" w:ascii="仿宋_GB2312" w:hAnsi="宋体" w:eastAsia="仿宋_GB2312" w:cs="宋体"/>
          <w:color w:val="000000"/>
          <w:sz w:val="32"/>
          <w:szCs w:val="32"/>
          <w:lang w:val="en-US" w:eastAsia="zh-CN"/>
        </w:rPr>
        <w:t>基本支出为514.63万元，包括人员经费501.51万元和日常公用经费13.12万元；</w:t>
      </w:r>
      <w:r>
        <w:rPr>
          <w:rFonts w:hint="eastAsia" w:ascii="仿宋_GB2312" w:hAnsi="宋体" w:eastAsia="仿宋_GB2312" w:cs="宋体"/>
          <w:color w:val="000000"/>
          <w:sz w:val="32"/>
          <w:szCs w:val="32"/>
        </w:rPr>
        <w:t>项目支出</w:t>
      </w:r>
      <w:r>
        <w:rPr>
          <w:rFonts w:hint="eastAsia" w:ascii="仿宋_GB2312" w:hAnsi="??_GB2312" w:eastAsia="仿宋_GB2312" w:cs="??_GB2312"/>
          <w:color w:val="000000"/>
          <w:sz w:val="32"/>
          <w:szCs w:val="32"/>
          <w:lang w:val="en-US" w:eastAsia="zh-CN"/>
        </w:rPr>
        <w:t>9834.54</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eastAsia="zh-CN"/>
        </w:rPr>
        <w:t>，。</w:t>
      </w:r>
    </w:p>
    <w:p>
      <w:pPr>
        <w:numPr>
          <w:ilvl w:val="0"/>
          <w:numId w:val="0"/>
        </w:numPr>
        <w:spacing w:line="610" w:lineRule="exact"/>
        <w:ind w:firstLine="640" w:firstLineChars="200"/>
        <w:rPr>
          <w:rFonts w:ascii="仿宋_GB2312" w:hAnsi="??_GB2312" w:eastAsia="仿宋_GB2312" w:cs="??_GB2312"/>
          <w:color w:val="000000"/>
          <w:sz w:val="32"/>
          <w:szCs w:val="32"/>
        </w:rPr>
      </w:pP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三</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比上年增减情况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2021年预算收支安排10349.17万元，较2020年预算同比增加483.84万元，其中：基本支出增加230.3万元，主要为增加人员经费支出；项目支出增加253.54万元，主要为财政对城乡居民基本医疗保险的补助。</w:t>
      </w:r>
    </w:p>
    <w:p>
      <w:pPr>
        <w:spacing w:line="610" w:lineRule="exact"/>
        <w:ind w:firstLine="640"/>
        <w:rPr>
          <w:rFonts w:hint="eastAsia" w:ascii="黑体" w:hAnsi="黑体" w:eastAsia="黑体" w:cs="黑体"/>
          <w:sz w:val="32"/>
          <w:szCs w:val="32"/>
        </w:rPr>
      </w:pPr>
    </w:p>
    <w:p>
      <w:pPr>
        <w:numPr>
          <w:ilvl w:val="0"/>
          <w:numId w:val="1"/>
        </w:numPr>
        <w:spacing w:line="610" w:lineRule="exact"/>
        <w:ind w:left="0" w:leftChars="0" w:firstLine="640" w:firstLineChars="0"/>
        <w:rPr>
          <w:rFonts w:hint="eastAsia" w:ascii="黑体" w:hAnsi="黑体" w:eastAsia="黑体" w:cs="黑体"/>
          <w:sz w:val="32"/>
          <w:szCs w:val="32"/>
        </w:rPr>
      </w:pPr>
      <w:r>
        <w:rPr>
          <w:rFonts w:hint="eastAsia" w:ascii="黑体" w:hAnsi="黑体" w:eastAsia="黑体" w:cs="黑体"/>
          <w:sz w:val="32"/>
          <w:szCs w:val="32"/>
        </w:rPr>
        <w:t>机关运行经费安排情况</w:t>
      </w:r>
    </w:p>
    <w:p>
      <w:pPr>
        <w:numPr>
          <w:ilvl w:val="0"/>
          <w:numId w:val="0"/>
        </w:numPr>
        <w:spacing w:line="610" w:lineRule="exact"/>
        <w:ind w:left="640" w:leftChars="0"/>
        <w:rPr>
          <w:rFonts w:hint="eastAsia" w:ascii="黑体" w:hAnsi="黑体" w:eastAsia="黑体" w:cs="黑体"/>
          <w:sz w:val="32"/>
          <w:szCs w:val="32"/>
        </w:rPr>
      </w:pP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2021年，我局机关运行经费共计安排11.34万元，主要用于日常维修、办公用房取暖费、办公用品等日常支出</w:t>
      </w:r>
      <w:r>
        <w:rPr>
          <w:rFonts w:hint="eastAsia" w:ascii="仿宋_GB2312" w:hAnsi="仿宋_GB2312" w:eastAsia="仿宋_GB2312" w:cs="仿宋_GB2312"/>
          <w:sz w:val="32"/>
          <w:szCs w:val="32"/>
        </w:rPr>
        <w:t>。</w:t>
      </w:r>
    </w:p>
    <w:p>
      <w:pPr>
        <w:spacing w:line="610" w:lineRule="exact"/>
        <w:ind w:firstLine="640"/>
        <w:rPr>
          <w:rFonts w:hint="eastAsia" w:ascii="仿宋_GB2312" w:hAnsi="仿宋_GB2312" w:eastAsia="仿宋_GB2312" w:cs="仿宋_GB2312"/>
          <w:sz w:val="32"/>
          <w:szCs w:val="32"/>
        </w:rPr>
      </w:pPr>
    </w:p>
    <w:p>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财政拨款“三公”经费预算安排情况及增减变化原因</w:t>
      </w:r>
    </w:p>
    <w:p>
      <w:pPr>
        <w:numPr>
          <w:ilvl w:val="0"/>
          <w:numId w:val="0"/>
        </w:numPr>
        <w:spacing w:line="610" w:lineRule="exact"/>
        <w:ind w:left="640" w:leftChars="0"/>
        <w:rPr>
          <w:rFonts w:ascii="黑体" w:hAnsi="黑体" w:eastAsia="黑体" w:cs="黑体"/>
          <w:sz w:val="32"/>
          <w:szCs w:val="32"/>
        </w:rPr>
      </w:pP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没有“三公”经费预算安排</w:t>
      </w:r>
    </w:p>
    <w:p>
      <w:pPr>
        <w:spacing w:line="610" w:lineRule="exact"/>
        <w:ind w:firstLine="640"/>
        <w:rPr>
          <w:rFonts w:hint="eastAsia" w:ascii="仿宋_GB2312" w:hAnsi="仿宋_GB2312" w:eastAsia="仿宋_GB2312" w:cs="仿宋_GB2312"/>
          <w:sz w:val="32"/>
          <w:szCs w:val="32"/>
        </w:rPr>
      </w:pPr>
    </w:p>
    <w:p>
      <w:pPr>
        <w:numPr>
          <w:ilvl w:val="0"/>
          <w:numId w:val="3"/>
        </w:numPr>
        <w:spacing w:line="610" w:lineRule="exact"/>
        <w:rPr>
          <w:rFonts w:ascii="黑体" w:hAnsi="黑体" w:eastAsia="黑体" w:cs="黑体"/>
          <w:color w:val="000000"/>
          <w:sz w:val="32"/>
          <w:szCs w:val="32"/>
        </w:rPr>
      </w:pPr>
      <w:r>
        <w:rPr>
          <w:rFonts w:hint="eastAsia" w:ascii="黑体" w:hAnsi="黑体" w:eastAsia="黑体" w:cs="黑体"/>
          <w:color w:val="000000"/>
          <w:sz w:val="32"/>
          <w:szCs w:val="32"/>
        </w:rPr>
        <w:t>绩效预算信息</w:t>
      </w:r>
    </w:p>
    <w:p>
      <w:pPr>
        <w:numPr>
          <w:ilvl w:val="0"/>
          <w:numId w:val="0"/>
        </w:numPr>
        <w:spacing w:line="610" w:lineRule="exact"/>
        <w:ind w:left="640" w:leftChars="0"/>
        <w:rPr>
          <w:rFonts w:ascii="黑体" w:hAnsi="黑体" w:eastAsia="黑体" w:cs="黑体"/>
          <w:color w:val="000000"/>
          <w:sz w:val="32"/>
          <w:szCs w:val="32"/>
        </w:rPr>
      </w:pPr>
    </w:p>
    <w:p>
      <w:pPr>
        <w:numPr>
          <w:ilvl w:val="0"/>
          <w:numId w:val="0"/>
        </w:numPr>
        <w:spacing w:line="610" w:lineRule="exact"/>
        <w:ind w:left="640" w:leftChars="0"/>
        <w:rPr>
          <w:rFonts w:hint="eastAsia" w:ascii="Times New Roman" w:hAnsi="宋体" w:cs="宋体"/>
          <w:b/>
          <w:sz w:val="44"/>
        </w:rPr>
      </w:pPr>
      <w:r>
        <w:rPr>
          <w:rFonts w:hint="eastAsia" w:ascii="黑体" w:hAnsi="黑体" w:eastAsia="黑体" w:cs="黑体"/>
          <w:color w:val="000000"/>
          <w:sz w:val="32"/>
          <w:szCs w:val="32"/>
        </w:rPr>
        <w:t>第一部分</w:t>
      </w:r>
      <w:r>
        <w:rPr>
          <w:rFonts w:hint="eastAsia" w:ascii="黑体" w:hAnsi="黑体" w:eastAsia="黑体" w:cs="黑体"/>
          <w:color w:val="000000"/>
          <w:sz w:val="32"/>
          <w:szCs w:val="32"/>
          <w:lang w:val="en-US" w:eastAsia="zh-CN"/>
        </w:rPr>
        <w:t xml:space="preserve"> 单位</w:t>
      </w:r>
      <w:r>
        <w:rPr>
          <w:rFonts w:hint="eastAsia" w:ascii="黑体" w:hAnsi="黑体" w:eastAsia="黑体" w:cs="黑体"/>
          <w:color w:val="000000"/>
          <w:sz w:val="32"/>
          <w:szCs w:val="32"/>
        </w:rPr>
        <w:t>整体绩效目标</w:t>
      </w:r>
    </w:p>
    <w:p>
      <w:pPr>
        <w:spacing w:line="61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总体绩效目标</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总体目标：贯彻执行省、邢台市城镇职工和</w:t>
      </w:r>
      <w:r>
        <w:rPr>
          <w:rFonts w:hint="eastAsia" w:ascii="仿宋_GB2312" w:hAnsi="仿宋_GB2312" w:eastAsia="仿宋_GB2312" w:cs="仿宋_GB2312"/>
          <w:sz w:val="32"/>
          <w:szCs w:val="32"/>
          <w:lang w:eastAsia="zh-CN"/>
        </w:rPr>
        <w:t>城乡居民基本医疗保险</w:t>
      </w:r>
      <w:r>
        <w:rPr>
          <w:rFonts w:hint="eastAsia" w:ascii="仿宋_GB2312" w:hAnsi="仿宋_GB2312" w:eastAsia="仿宋_GB2312" w:cs="仿宋_GB2312"/>
          <w:sz w:val="32"/>
          <w:szCs w:val="32"/>
        </w:rPr>
        <w:t>、生育保险、医疗救助等医疗保障法规、规章、政策、制度、规划和标准。负责拟定全市医疗保障政策、制度、规划和标准，并组织实施。负责医疗保障经办管理、公共服务体系和信息化建设。贯彻落实省、邢台市异地就医管理和费用结算政策。建立健全医疗保障关系转移接续制度。</w:t>
      </w:r>
    </w:p>
    <w:p>
      <w:pPr>
        <w:spacing w:line="61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分项绩效目标</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1、医保政务管理，贯彻执行省、邢台市城镇职工和</w:t>
      </w:r>
      <w:r>
        <w:rPr>
          <w:rFonts w:hint="eastAsia" w:ascii="仿宋_GB2312" w:hAnsi="仿宋_GB2312" w:eastAsia="仿宋_GB2312" w:cs="仿宋_GB2312"/>
          <w:sz w:val="32"/>
          <w:szCs w:val="32"/>
          <w:lang w:eastAsia="zh-CN"/>
        </w:rPr>
        <w:t>城乡居民基本医疗保险</w:t>
      </w:r>
      <w:r>
        <w:rPr>
          <w:rFonts w:hint="eastAsia" w:ascii="仿宋_GB2312" w:hAnsi="仿宋_GB2312" w:eastAsia="仿宋_GB2312" w:cs="仿宋_GB2312"/>
          <w:sz w:val="32"/>
          <w:szCs w:val="32"/>
        </w:rPr>
        <w:t>、生育保险、医疗救助等医疗保障法规、规章、政策、制度、规划和标准。负责拟定全市医疗保障政策、制度、规划和标准，并组织实施。负责医疗保障经办管理、公共服务体系和信息化建设。贯彻落实省、邢台市异地就医管理和费用结算政策。建立健全医疗保障关系转移接续制度。2、医疗保障业务管理，拟定完善全市医疗保障基金监督管理办法，建立健全医疗保障基金安全防控机制，组织建设智能监控平台。组织制定全市城镇职工、城乡居民参保筹资和保障待遇政策。拟定长期护理保险制度方案及政策标准并组织实施。有效缓解困难群众因病致贫、因病返贫的现象发生，确保保障困难群众能够享受基本医疗服务保障。贯彻落实全省、邢台市城乡统一的药品、医用耗材、医疗服务项目、医疗服务设施等医保目录和支付标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价格收费等政策</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招标采购政策。制定全市定点医药机构协议和支付管理办法并组织实施。建立健全医疗保障信用评价体系和信息</w:t>
      </w:r>
      <w:r>
        <w:rPr>
          <w:rFonts w:hint="eastAsia" w:ascii="仿宋_GB2312" w:hAnsi="仿宋_GB2312" w:eastAsia="仿宋_GB2312" w:cs="仿宋_GB2312"/>
          <w:sz w:val="32"/>
          <w:szCs w:val="32"/>
          <w:lang w:eastAsia="zh-CN"/>
        </w:rPr>
        <w:t>披露</w:t>
      </w:r>
      <w:r>
        <w:rPr>
          <w:rFonts w:hint="eastAsia" w:ascii="仿宋_GB2312" w:hAnsi="仿宋_GB2312" w:eastAsia="仿宋_GB2312" w:cs="仿宋_GB2312"/>
          <w:sz w:val="32"/>
          <w:szCs w:val="32"/>
        </w:rPr>
        <w:t>制度，监督管理定点医药机构的医疗服务行为、医疗费用和医药价格，依法查处医疗保障领域违法违规行为</w:t>
      </w:r>
      <w:r>
        <w:rPr>
          <w:rFonts w:hint="eastAsia" w:ascii="仿宋_GB2312" w:hAnsi="仿宋_GB2312" w:eastAsia="仿宋_GB2312" w:cs="仿宋_GB2312"/>
          <w:sz w:val="32"/>
          <w:szCs w:val="32"/>
          <w:lang w:eastAsia="zh-CN"/>
        </w:rPr>
        <w:t>。</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工作保障措施</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组织制定全市城乡居民参保筹资和保障待遇政策，统筹城乡医疗保障政策标准，</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lang w:val="en-US" w:eastAsia="zh-CN"/>
        </w:rPr>
        <w:t>健全与</w:t>
      </w:r>
      <w:bookmarkStart w:id="18" w:name="_GoBack"/>
      <w:bookmarkEnd w:id="18"/>
      <w:r>
        <w:rPr>
          <w:rFonts w:hint="eastAsia" w:ascii="仿宋_GB2312" w:hAnsi="仿宋_GB2312" w:eastAsia="仿宋_GB2312" w:cs="仿宋_GB2312"/>
          <w:sz w:val="32"/>
          <w:szCs w:val="32"/>
          <w:lang w:eastAsia="zh-CN"/>
        </w:rPr>
        <w:t>工资水平</w:t>
      </w:r>
      <w:r>
        <w:rPr>
          <w:rFonts w:hint="eastAsia" w:ascii="仿宋_GB2312" w:hAnsi="仿宋_GB2312" w:eastAsia="仿宋_GB2312" w:cs="仿宋_GB2312"/>
          <w:sz w:val="32"/>
          <w:szCs w:val="32"/>
        </w:rPr>
        <w:t>相适应的待遇调整机制，推进医保支付方式改革，贯彻执行省、邢台市医保目录和支付标准，以及相关动态调整机制，贯彻执行医保目录和支付标准。 组织制定全市</w:t>
      </w:r>
      <w:r>
        <w:rPr>
          <w:rFonts w:hint="eastAsia" w:ascii="仿宋_GB2312" w:hAnsi="仿宋_GB2312" w:eastAsia="仿宋_GB2312" w:cs="仿宋_GB2312"/>
          <w:sz w:val="32"/>
          <w:szCs w:val="32"/>
          <w:lang w:eastAsia="zh-CN"/>
        </w:rPr>
        <w:t>城镇职工医保</w:t>
      </w:r>
      <w:r>
        <w:rPr>
          <w:rFonts w:hint="eastAsia" w:ascii="仿宋_GB2312" w:hAnsi="仿宋_GB2312" w:eastAsia="仿宋_GB2312" w:cs="仿宋_GB2312"/>
          <w:sz w:val="32"/>
          <w:szCs w:val="32"/>
        </w:rPr>
        <w:t>筹资和保障待遇政策，统筹医疗保障政策标准，建立健全与筹资水平相适应的待遇调整机制，推进医保支付方式改革，贯彻执行省、邢台市医保目录和支付标准，以及相关动态调整机制，贯彻执行医保目录和支付标准。   医疗救助是政府对困难家庭成员患病无钱医治或者医治后严重</w:t>
      </w:r>
      <w:r>
        <w:rPr>
          <w:rFonts w:hint="eastAsia" w:ascii="仿宋_GB2312" w:hAnsi="仿宋_GB2312" w:eastAsia="仿宋_GB2312" w:cs="仿宋_GB2312"/>
          <w:sz w:val="32"/>
          <w:szCs w:val="32"/>
          <w:lang w:eastAsia="zh-CN"/>
        </w:rPr>
        <w:t>影响</w:t>
      </w:r>
      <w:r>
        <w:rPr>
          <w:rFonts w:hint="eastAsia" w:ascii="仿宋_GB2312" w:hAnsi="仿宋_GB2312" w:eastAsia="仿宋_GB2312" w:cs="仿宋_GB2312"/>
          <w:sz w:val="32"/>
          <w:szCs w:val="32"/>
        </w:rPr>
        <w:t>家庭基本生活的给予救助的行政行为。有效缓解困难群众因病致贫、因病返贫的现象，确保困难群众基本医疗服务保障。有效缓解困难群众因病致贫、因病返贫的现象发生，确保保障困难群众能够享受基本医疗服务保障。 制定长期护理保险制度改革方案并组织实施。贯彻落实省、邢台市医疗服务价格项目规范、一次性医用耗材目录。制定和调整市公立医疗机构医疗服务价格。依法管理药品、医用耗材、医疗服务价格政策法规执行情况。组织实施药品、医用耗材和医疗服务价格监测信息发布工作。落实省、邢台市药品、医用耗材招标采购、配送及结算管理政策。组织</w:t>
      </w:r>
      <w:r>
        <w:rPr>
          <w:rFonts w:hint="eastAsia" w:ascii="仿宋_GB2312" w:hAnsi="仿宋_GB2312" w:eastAsia="仿宋_GB2312" w:cs="仿宋_GB2312"/>
          <w:sz w:val="32"/>
          <w:szCs w:val="32"/>
          <w:lang w:eastAsia="zh-CN"/>
        </w:rPr>
        <w:t>实施全市药品</w:t>
      </w:r>
      <w:r>
        <w:rPr>
          <w:rFonts w:hint="eastAsia" w:ascii="仿宋_GB2312" w:hAnsi="仿宋_GB2312" w:eastAsia="仿宋_GB2312" w:cs="仿宋_GB2312"/>
          <w:sz w:val="32"/>
          <w:szCs w:val="32"/>
        </w:rPr>
        <w:t>、医用耗材招标采购工作。推进招标采购平台建设。建立健全医疗保障基金安全防控机制，建立健全医疗保障信用评价体系和信息</w:t>
      </w:r>
      <w:r>
        <w:rPr>
          <w:rFonts w:hint="eastAsia" w:ascii="仿宋_GB2312" w:hAnsi="仿宋_GB2312" w:eastAsia="仿宋_GB2312" w:cs="仿宋_GB2312"/>
          <w:sz w:val="32"/>
          <w:szCs w:val="32"/>
          <w:lang w:eastAsia="zh-CN"/>
        </w:rPr>
        <w:t>披露</w:t>
      </w:r>
      <w:r>
        <w:rPr>
          <w:rFonts w:hint="eastAsia" w:ascii="仿宋_GB2312" w:hAnsi="仿宋_GB2312" w:eastAsia="仿宋_GB2312" w:cs="仿宋_GB2312"/>
          <w:sz w:val="32"/>
          <w:szCs w:val="32"/>
        </w:rPr>
        <w:t>制度。监督管理纳入医保支付范围的医疗服务行为和医疗费用，规范医保经办业务，</w:t>
      </w:r>
      <w:r>
        <w:rPr>
          <w:rFonts w:hint="eastAsia" w:ascii="仿宋_GB2312" w:hAnsi="仿宋_GB2312" w:eastAsia="仿宋_GB2312" w:cs="仿宋_GB2312"/>
          <w:sz w:val="32"/>
          <w:szCs w:val="32"/>
          <w:lang w:eastAsia="zh-CN"/>
        </w:rPr>
        <w:t>依法查处医疗保障</w:t>
      </w:r>
      <w:r>
        <w:rPr>
          <w:rFonts w:hint="eastAsia" w:ascii="仿宋_GB2312" w:hAnsi="仿宋_GB2312" w:eastAsia="仿宋_GB2312" w:cs="仿宋_GB2312"/>
          <w:sz w:val="32"/>
          <w:szCs w:val="32"/>
        </w:rPr>
        <w:t>领域违法违规行为，保障医疗基金使用安全合理</w:t>
      </w:r>
      <w:r>
        <w:rPr>
          <w:rFonts w:hint="eastAsia" w:ascii="仿宋_GB2312" w:hAnsi="仿宋_GB2312" w:eastAsia="仿宋_GB2312" w:cs="仿宋_GB2312"/>
          <w:sz w:val="32"/>
          <w:szCs w:val="32"/>
          <w:lang w:eastAsia="zh-CN"/>
        </w:rPr>
        <w:t>。</w:t>
      </w:r>
    </w:p>
    <w:p>
      <w:pPr>
        <w:numPr>
          <w:ilvl w:val="0"/>
          <w:numId w:val="4"/>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640" w:firstLineChars="200"/>
        <w:rPr>
          <w:rFonts w:hint="eastAsia" w:ascii="方正楷体_GBK" w:hAnsi="方正楷体_GBK" w:eastAsia="方正楷体_GBK" w:cs="方正楷体_GBK"/>
          <w:b/>
          <w:color w:val="000000"/>
          <w:sz w:val="32"/>
          <w:lang w:val="en-US" w:eastAsia="zh-CN"/>
        </w:rPr>
      </w:pPr>
      <w:r>
        <w:rPr>
          <w:rFonts w:hint="eastAsia" w:ascii="方正楷体_GBK" w:hAnsi="方正楷体_GBK" w:eastAsia="方正楷体_GBK" w:cs="方正楷体_GBK"/>
          <w:b w:val="0"/>
          <w:bCs/>
          <w:color w:val="000000"/>
          <w:sz w:val="32"/>
          <w:lang w:val="en-US" w:eastAsia="zh-CN"/>
        </w:rPr>
        <w:t>无</w:t>
      </w:r>
    </w:p>
    <w:p>
      <w:pPr>
        <w:numPr>
          <w:ilvl w:val="0"/>
          <w:numId w:val="4"/>
        </w:num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预算项目绩效目标</w:t>
      </w:r>
    </w:p>
    <w:p>
      <w:pPr>
        <w:ind w:firstLine="562" w:firstLineChars="200"/>
        <w:jc w:val="left"/>
        <w:outlineLvl w:val="3"/>
        <w:rPr>
          <w:rFonts w:hAnsi="宋体"/>
          <w:b/>
          <w:sz w:val="28"/>
        </w:rPr>
      </w:pPr>
      <w:r>
        <w:rPr>
          <w:rFonts w:hint="eastAsia" w:ascii="方正仿宋_GBK" w:eastAsia="方正仿宋_GBK"/>
          <w:b/>
          <w:sz w:val="28"/>
          <w:lang w:val="en-US" w:eastAsia="zh-CN"/>
        </w:rPr>
        <w:t>1</w:t>
      </w:r>
      <w:r>
        <w:rPr>
          <w:rFonts w:hint="eastAsia" w:ascii="方正仿宋_GBK" w:eastAsia="方正仿宋_GBK"/>
          <w:b/>
          <w:sz w:val="28"/>
        </w:rPr>
        <w:t>.财政对城乡居民基本医疗保险的补助绩效目标表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7、财政对城乡居民基本医疗保险的补助绩效目标表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1.保证</w:t>
            </w:r>
            <w:r>
              <w:rPr>
                <w:rFonts w:hint="eastAsia" w:ascii="方正书宋_GBK" w:eastAsia="方正书宋_GBK"/>
                <w:lang w:eastAsia="zh-CN"/>
              </w:rPr>
              <w:t>城乡居民基本医疗保险</w:t>
            </w:r>
            <w:r>
              <w:rPr>
                <w:rFonts w:hint="eastAsia" w:ascii="方正书宋_GBK" w:eastAsia="方正书宋_GBK"/>
              </w:rPr>
              <w:t>各项待遇支出顺利及时支付</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tblHeader/>
          <w:jc w:val="center"/>
        </w:trPr>
        <w:tc>
          <w:tcPr>
            <w:tcW w:w="112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6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68"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8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2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25"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66"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城乡居民基本医疗保险</w:t>
            </w:r>
            <w:r>
              <w:rPr>
                <w:rFonts w:hint="eastAsia" w:ascii="方正书宋_GBK" w:eastAsia="方正书宋_GBK"/>
              </w:rPr>
              <w:t>参保率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参加</w:t>
            </w:r>
            <w:r>
              <w:rPr>
                <w:rFonts w:hint="eastAsia" w:ascii="方正书宋_GBK" w:eastAsia="方正书宋_GBK"/>
                <w:lang w:eastAsia="zh-CN"/>
              </w:rPr>
              <w:t>城乡居民基本医疗保险</w:t>
            </w:r>
            <w:r>
              <w:rPr>
                <w:rFonts w:hint="eastAsia" w:ascii="方正书宋_GBK" w:eastAsia="方正书宋_GBK"/>
              </w:rPr>
              <w:t>人口占比</w:t>
            </w:r>
          </w:p>
        </w:tc>
        <w:tc>
          <w:tcPr>
            <w:tcW w:w="126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ascii="方正书宋_GBK" w:eastAsia="方正书宋_GBK"/>
              </w:rPr>
            </w:pPr>
            <w:r>
              <w:rPr>
                <w:rFonts w:hint="eastAsia" w:ascii="方正书宋_GBK" w:eastAsia="方正书宋_GBK"/>
              </w:rP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县域内政策范围内报销比例</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医疗保险资金使用率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人员参保率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医保政策知晓率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0" w:hRule="atLeast"/>
          <w:jc w:val="center"/>
        </w:trPr>
        <w:tc>
          <w:tcPr>
            <w:tcW w:w="1125" w:type="dxa"/>
            <w:vMerge w:val="continue"/>
            <w:noWrap w:val="0"/>
            <w:vAlign w:val="center"/>
          </w:tcPr>
          <w:p>
            <w:pPr>
              <w:spacing w:line="300" w:lineRule="exact"/>
              <w:jc w:val="center"/>
              <w:rPr>
                <w:rFonts w:hint="eastAsia" w:ascii="方正书宋_GBK" w:eastAsia="方正书宋_GBK"/>
              </w:rPr>
            </w:pP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规范生态修复和整治工程有序实施</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2" w:hRule="atLeast"/>
          <w:jc w:val="center"/>
        </w:trPr>
        <w:tc>
          <w:tcPr>
            <w:tcW w:w="112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2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68" w:type="dxa"/>
            <w:noWrap w:val="0"/>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126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687"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rPr>
        <w:t>2.财政对职工基本医疗保险基金的补助绩效目标表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2、财政对职工基本医疗保险基金的补助绩效目标表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1.保障机关事业单位人员住院、门诊及大病保险报销支出</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全市职工参保率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医疗保障资金事业率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按总成本控制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职工医保政策知晓情况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享受待遇人员满意度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3</w:t>
      </w:r>
      <w:r>
        <w:rPr>
          <w:rFonts w:hint="eastAsia" w:ascii="方正仿宋_GBK" w:eastAsia="方正仿宋_GBK"/>
          <w:b/>
          <w:sz w:val="28"/>
        </w:rPr>
        <w:t>.长期护理险县级财政补助绩效目标表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5、长期护理险县级财政补助绩效目标表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1.积极应对老龄化，不断完善与经济社会发展相协调的社会保障体系。</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全市失能人员参保率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保质量完成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质量完成率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资金实际使用率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完成成本率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享受人口满意度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4</w:t>
      </w:r>
      <w:r>
        <w:rPr>
          <w:rFonts w:hint="eastAsia" w:ascii="方正仿宋_GBK" w:eastAsia="方正仿宋_GBK"/>
          <w:b/>
          <w:sz w:val="28"/>
        </w:rPr>
        <w:t>.城乡居民医疗管理经费绩效目标表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11、城乡居民医疗管理经费绩效目标表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1.保障各项工作顺利开展</w:t>
            </w:r>
          </w:p>
          <w:p>
            <w:pPr>
              <w:spacing w:line="300" w:lineRule="exact"/>
              <w:jc w:val="left"/>
              <w:rPr>
                <w:rFonts w:ascii="方正书宋_GBK" w:eastAsia="方正书宋_GBK"/>
              </w:rPr>
            </w:pPr>
            <w:r>
              <w:rPr>
                <w:rFonts w:hint="eastAsia" w:ascii="方正书宋_GBK" w:eastAsia="方正书宋_GBK"/>
              </w:rPr>
              <w:t>2.保障年度计划按时完成</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城乡居民基本医疗保险各项工作完成情况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医疗保险资金使用率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不超预算总成本数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通过实施居民医保政策促进社会稳定水平逐步提高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群众已报工作的整体满意度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5</w:t>
      </w:r>
      <w:r>
        <w:rPr>
          <w:rFonts w:hint="eastAsia" w:ascii="方正仿宋_GBK" w:eastAsia="方正仿宋_GBK"/>
          <w:b/>
          <w:sz w:val="28"/>
        </w:rPr>
        <w:t>.第三方监管机构审计资金绩效目标表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1、第三方监管机构审计资金绩效目标表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1.增强基本医疗保障基金运行安全监督，加强对基本医疗保险基金监管力度，确保基金安全有效运行</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对基本医疗保险基金审计覆盖情况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预计实施情况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调查数据审核准确率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调查数据审核准确率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对县域内定点医疗机构审计完成情况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协议管理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项目的总成本控制范围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在全市范围内对欺诈骗保行为形成震慑力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预计实施情况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int="eastAsia" w:ascii="方正仿宋_GBK" w:eastAsia="方正仿宋_GBK"/>
          <w:b/>
          <w:sz w:val="28"/>
          <w:lang w:val="en-US" w:eastAsia="zh-CN"/>
        </w:rPr>
      </w:pPr>
    </w:p>
    <w:p>
      <w:pPr>
        <w:ind w:firstLine="562" w:firstLineChars="200"/>
        <w:jc w:val="left"/>
        <w:outlineLvl w:val="3"/>
        <w:rPr>
          <w:rFonts w:hAnsi="宋体"/>
          <w:b/>
          <w:sz w:val="28"/>
        </w:rPr>
      </w:pPr>
      <w:r>
        <w:rPr>
          <w:rFonts w:hint="eastAsia" w:ascii="方正仿宋_GBK" w:eastAsia="方正仿宋_GBK"/>
          <w:b/>
          <w:sz w:val="28"/>
          <w:lang w:val="en-US" w:eastAsia="zh-CN"/>
        </w:rPr>
        <w:t>6.</w:t>
      </w:r>
      <w:r>
        <w:rPr>
          <w:rFonts w:hint="eastAsia" w:ascii="方正仿宋_GBK" w:eastAsia="方正仿宋_GBK"/>
          <w:b/>
          <w:sz w:val="28"/>
        </w:rPr>
        <w:t>贫困人口医疗保障救助绩效目标表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3、贫困人口医疗保障救助绩效目标表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1.切实提高贫困人口医疗保障救助水平和解决因病致贫返贫问题</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全市职工参保率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实际参保情况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县域内政策报销比例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实际报销情况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扶助资金到位率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项目的总成本控制范围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医疗扶贫政策知晓率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受益贫困人员满意度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lang w:val="en-US" w:eastAsia="zh-CN"/>
        </w:rPr>
        <w:t>7</w:t>
      </w:r>
      <w:r>
        <w:rPr>
          <w:rFonts w:hint="eastAsia" w:ascii="方正仿宋_GBK" w:eastAsia="方正仿宋_GBK"/>
          <w:b/>
          <w:sz w:val="28"/>
        </w:rPr>
        <w:t>.企业离休干部及二等乙级伤残军人统筹药费绩效目标表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6、企业离休干部及二等乙级伤残军人统筹药费绩效目标表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1.做好二等乙级伤残军人、离休干部医保报销待遇，维护社会稳定</w:t>
            </w:r>
          </w:p>
        </w:tc>
      </w:tr>
    </w:tbl>
    <w:p>
      <w:pPr>
        <w:spacing w:line="14" w:lineRule="exact"/>
        <w:jc w:val="center"/>
        <w:rPr>
          <w:rFonts w:hAnsi="宋体"/>
        </w:rPr>
      </w:pPr>
      <w:r>
        <w:rPr>
          <w:rFonts w:ascii="方正书宋_GBK" w:eastAsia="方正书宋_GBK"/>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政策范围内报销比例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政策范围内报销比例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待遇发放完成率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按总成本控制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按总成本控制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受益人口满情况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numPr>
          <w:ilvl w:val="0"/>
          <w:numId w:val="5"/>
        </w:numPr>
        <w:spacing w:line="610" w:lineRule="exact"/>
        <w:ind w:firstLine="640"/>
        <w:rPr>
          <w:rFonts w:ascii="黑体" w:hAnsi="黑体" w:eastAsia="黑体" w:cs="黑体"/>
          <w:sz w:val="32"/>
          <w:szCs w:val="32"/>
        </w:rPr>
      </w:pPr>
      <w:r>
        <w:rPr>
          <w:rFonts w:hint="eastAsia" w:ascii="黑体" w:hAnsi="黑体" w:eastAsia="黑体" w:cs="黑体"/>
          <w:sz w:val="32"/>
          <w:szCs w:val="32"/>
        </w:rPr>
        <w:t>政府采购预算情况</w:t>
      </w:r>
    </w:p>
    <w:p>
      <w:pPr>
        <w:spacing w:line="610" w:lineRule="exact"/>
        <w:ind w:firstLine="640"/>
        <w:rPr>
          <w:rFonts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未安排政府采购预算。</w:t>
      </w:r>
    </w:p>
    <w:p>
      <w:pPr>
        <w:numPr>
          <w:ilvl w:val="0"/>
          <w:numId w:val="5"/>
        </w:numPr>
        <w:spacing w:line="610" w:lineRule="exact"/>
        <w:ind w:firstLine="640"/>
        <w:rPr>
          <w:rFonts w:ascii="黑体" w:hAnsi="黑体" w:eastAsia="黑体" w:cs="黑体"/>
          <w:sz w:val="32"/>
          <w:szCs w:val="32"/>
        </w:rPr>
      </w:pPr>
      <w:r>
        <w:rPr>
          <w:rFonts w:hint="eastAsia" w:ascii="黑体" w:hAnsi="黑体" w:eastAsia="黑体" w:cs="黑体"/>
          <w:sz w:val="32"/>
          <w:szCs w:val="32"/>
        </w:rPr>
        <w:t>国有资产信息</w:t>
      </w:r>
    </w:p>
    <w:tbl>
      <w:tblPr>
        <w:tblStyle w:val="13"/>
        <w:tblW w:w="0" w:type="auto"/>
        <w:tblInd w:w="93" w:type="dxa"/>
        <w:tblLayout w:type="fixed"/>
        <w:tblCellMar>
          <w:top w:w="0" w:type="dxa"/>
          <w:left w:w="108" w:type="dxa"/>
          <w:bottom w:w="0" w:type="dxa"/>
          <w:right w:w="108" w:type="dxa"/>
        </w:tblCellMar>
      </w:tblPr>
      <w:tblGrid>
        <w:gridCol w:w="2809"/>
        <w:gridCol w:w="3898"/>
        <w:gridCol w:w="3473"/>
      </w:tblGrid>
      <w:tr>
        <w:tblPrEx>
          <w:tblCellMar>
            <w:top w:w="0" w:type="dxa"/>
            <w:left w:w="108" w:type="dxa"/>
            <w:bottom w:w="0" w:type="dxa"/>
            <w:right w:w="108" w:type="dxa"/>
          </w:tblCellMar>
        </w:tblPrEx>
        <w:trPr>
          <w:trHeight w:val="840" w:hRule="atLeast"/>
        </w:trPr>
        <w:tc>
          <w:tcPr>
            <w:tcW w:w="10180" w:type="dxa"/>
            <w:gridSpan w:val="3"/>
            <w:tcBorders>
              <w:top w:val="nil"/>
              <w:left w:val="nil"/>
              <w:bottom w:val="nil"/>
              <w:right w:val="nil"/>
            </w:tcBorders>
            <w:noWrap w:val="0"/>
            <w:vAlign w:val="center"/>
          </w:tcPr>
          <w:p>
            <w:pPr>
              <w:widowControl/>
              <w:ind w:firstLine="4002" w:firstLineChars="1250"/>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658" w:hRule="atLeast"/>
        </w:trPr>
        <w:tc>
          <w:tcPr>
            <w:tcW w:w="6707" w:type="dxa"/>
            <w:gridSpan w:val="2"/>
            <w:tcBorders>
              <w:top w:val="nil"/>
              <w:left w:val="nil"/>
              <w:bottom w:val="nil"/>
              <w:right w:val="nil"/>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编制部门：沙河市</w:t>
            </w:r>
            <w:r>
              <w:rPr>
                <w:rFonts w:hint="eastAsia" w:ascii="Times New Roman" w:hAnsi="Times New Roman" w:eastAsia="仿宋"/>
                <w:kern w:val="0"/>
                <w:sz w:val="22"/>
                <w:lang w:val="en-US" w:eastAsia="zh-CN"/>
              </w:rPr>
              <w:t>医疗保障</w:t>
            </w:r>
            <w:r>
              <w:rPr>
                <w:rFonts w:hint="eastAsia" w:ascii="Times New Roman" w:hAnsi="Times New Roman" w:eastAsia="仿宋"/>
                <w:kern w:val="0"/>
                <w:sz w:val="22"/>
              </w:rPr>
              <w:t>局</w:t>
            </w:r>
          </w:p>
        </w:tc>
        <w:tc>
          <w:tcPr>
            <w:tcW w:w="3473" w:type="dxa"/>
            <w:tcBorders>
              <w:top w:val="nil"/>
              <w:left w:val="nil"/>
              <w:bottom w:val="nil"/>
              <w:right w:val="nil"/>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w:t>
            </w:r>
            <w:r>
              <w:rPr>
                <w:rFonts w:hint="eastAsia" w:ascii="Times New Roman" w:hAnsi="Times New Roman" w:eastAsia="仿宋"/>
                <w:kern w:val="0"/>
                <w:sz w:val="22"/>
                <w:lang w:val="en-US" w:eastAsia="zh-CN"/>
              </w:rPr>
              <w:t>2</w:t>
            </w:r>
            <w:r>
              <w:rPr>
                <w:rFonts w:hint="eastAsia" w:eastAsia="仿宋"/>
                <w:kern w:val="0"/>
                <w:sz w:val="22"/>
                <w:lang w:val="en-US" w:eastAsia="zh-CN"/>
              </w:rPr>
              <w:t>0</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p>
        </w:tc>
      </w:tr>
      <w:tr>
        <w:tblPrEx>
          <w:tblCellMar>
            <w:top w:w="0" w:type="dxa"/>
            <w:left w:w="108" w:type="dxa"/>
            <w:bottom w:w="0" w:type="dxa"/>
            <w:right w:w="108" w:type="dxa"/>
          </w:tblCellMar>
        </w:tblPrEx>
        <w:trPr>
          <w:trHeight w:val="802" w:hRule="atLeast"/>
        </w:trPr>
        <w:tc>
          <w:tcPr>
            <w:tcW w:w="28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898"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347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资产总额</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color w:val="000000"/>
                <w:kern w:val="0"/>
                <w:sz w:val="22"/>
                <w:lang w:val="en-US" w:eastAsia="zh-CN"/>
              </w:rPr>
              <w:t>55.37</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1238.11</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50</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hint="eastAsia" w:ascii="Times New Roman" w:hAnsi="Times New Roman" w:eastAsia="仿宋"/>
                <w:kern w:val="0"/>
                <w:sz w:val="22"/>
              </w:rPr>
              <w:t>其中：办公用房（平方米）</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260</w:t>
            </w:r>
          </w:p>
        </w:tc>
        <w:tc>
          <w:tcPr>
            <w:tcW w:w="34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8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kern w:val="0"/>
                <w:sz w:val="22"/>
                <w:lang w:val="en-US" w:eastAsia="zh-CN"/>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02"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3</w:t>
            </w:r>
            <w:r>
              <w:rPr>
                <w:rFonts w:hint="eastAsia" w:ascii="Times New Roman" w:hAnsi="Times New Roman" w:eastAsia="仿宋"/>
                <w:kern w:val="0"/>
                <w:sz w:val="22"/>
              </w:rPr>
              <w:t>、单价在</w:t>
            </w:r>
            <w:r>
              <w:rPr>
                <w:rFonts w:ascii="Times New Roman" w:hAnsi="Times New Roman" w:eastAsia="仿宋"/>
                <w:kern w:val="0"/>
                <w:sz w:val="22"/>
              </w:rPr>
              <w:t>20</w:t>
            </w:r>
            <w:r>
              <w:rPr>
                <w:rFonts w:hint="eastAsia" w:ascii="Times New Roman" w:hAnsi="Times New Roman" w:eastAsia="仿宋"/>
                <w:kern w:val="0"/>
                <w:sz w:val="22"/>
              </w:rPr>
              <w:t>万元以上设备</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r>
      <w:tr>
        <w:tblPrEx>
          <w:tblCellMar>
            <w:top w:w="0" w:type="dxa"/>
            <w:left w:w="108" w:type="dxa"/>
            <w:bottom w:w="0" w:type="dxa"/>
            <w:right w:w="108" w:type="dxa"/>
          </w:tblCellMar>
        </w:tblPrEx>
        <w:trPr>
          <w:trHeight w:val="834" w:hRule="atLeast"/>
        </w:trPr>
        <w:tc>
          <w:tcPr>
            <w:tcW w:w="2809"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89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kern w:val="0"/>
                <w:sz w:val="22"/>
              </w:rPr>
            </w:pPr>
            <w:r>
              <w:rPr>
                <w:rFonts w:ascii="Times New Roman" w:hAnsi="Times New Roman" w:eastAsia="仿宋"/>
                <w:kern w:val="0"/>
                <w:sz w:val="22"/>
              </w:rPr>
              <w:t>——</w:t>
            </w:r>
          </w:p>
        </w:tc>
        <w:tc>
          <w:tcPr>
            <w:tcW w:w="3473" w:type="dxa"/>
            <w:tcBorders>
              <w:top w:val="nil"/>
              <w:left w:val="nil"/>
              <w:bottom w:val="single" w:color="auto" w:sz="4" w:space="0"/>
              <w:right w:val="single" w:color="auto" w:sz="4" w:space="0"/>
            </w:tcBorders>
            <w:noWrap w:val="0"/>
            <w:vAlign w:val="center"/>
          </w:tcPr>
          <w:p>
            <w:pPr>
              <w:widowControl/>
              <w:ind w:firstLine="2200" w:firstLineChars="1000"/>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5.37</w:t>
            </w:r>
          </w:p>
        </w:tc>
      </w:tr>
    </w:tbl>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numPr>
          <w:ilvl w:val="0"/>
          <w:numId w:val="0"/>
        </w:numPr>
        <w:jc w:val="both"/>
        <w:outlineLvl w:val="0"/>
        <w:rPr>
          <w:rFonts w:hint="eastAsia" w:ascii="方正小标宋_GBK" w:hAnsi="方正小标宋_GBK" w:eastAsia="方正小标宋_GBK" w:cs="方正小标宋_GBK"/>
          <w:color w:val="000000"/>
          <w:sz w:val="72"/>
          <w:lang w:eastAsia="zh-CN"/>
        </w:rPr>
      </w:pPr>
    </w:p>
    <w:p>
      <w:pPr>
        <w:numPr>
          <w:ilvl w:val="0"/>
          <w:numId w:val="0"/>
        </w:numPr>
        <w:jc w:val="both"/>
        <w:outlineLvl w:val="0"/>
        <w:rPr>
          <w:rFonts w:hint="eastAsia" w:ascii="方正小标宋_GBK" w:hAnsi="方正小标宋_GBK" w:eastAsia="方正小标宋_GBK" w:cs="方正小标宋_GBK"/>
          <w:color w:val="000000"/>
          <w:sz w:val="72"/>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B60D0"/>
    <w:multiLevelType w:val="singleLevel"/>
    <w:tmpl w:val="0FDB60D0"/>
    <w:lvl w:ilvl="0" w:tentative="0">
      <w:start w:val="2"/>
      <w:numFmt w:val="chineseCounting"/>
      <w:suff w:val="space"/>
      <w:lvlText w:val="第%1部分"/>
      <w:lvlJc w:val="left"/>
      <w:rPr>
        <w:rFonts w:hint="eastAsia"/>
      </w:rPr>
    </w:lvl>
  </w:abstractNum>
  <w:abstractNum w:abstractNumId="1">
    <w:nsid w:val="314305D8"/>
    <w:multiLevelType w:val="multilevel"/>
    <w:tmpl w:val="314305D8"/>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8D1D9B3"/>
    <w:multiLevelType w:val="singleLevel"/>
    <w:tmpl w:val="58D1D9B3"/>
    <w:lvl w:ilvl="0" w:tentative="0">
      <w:start w:val="1"/>
      <w:numFmt w:val="chineseCounting"/>
      <w:suff w:val="nothing"/>
      <w:lvlText w:val="%1、"/>
      <w:lvlJc w:val="left"/>
      <w:rPr>
        <w:rFonts w:cs="Times New Roman"/>
      </w:rPr>
    </w:lvl>
  </w:abstractNum>
  <w:abstractNum w:abstractNumId="3">
    <w:nsid w:val="58D1E27E"/>
    <w:multiLevelType w:val="singleLevel"/>
    <w:tmpl w:val="58D1E27E"/>
    <w:lvl w:ilvl="0" w:tentative="0">
      <w:start w:val="1"/>
      <w:numFmt w:val="chineseCounting"/>
      <w:suff w:val="nothing"/>
      <w:lvlText w:val="（%1）"/>
      <w:lvlJc w:val="left"/>
      <w:pPr>
        <w:ind w:left="-160"/>
      </w:pPr>
      <w:rPr>
        <w:rFonts w:cs="Times New Roman"/>
      </w:rPr>
    </w:lvl>
  </w:abstractNum>
  <w:abstractNum w:abstractNumId="4">
    <w:nsid w:val="58D23527"/>
    <w:multiLevelType w:val="singleLevel"/>
    <w:tmpl w:val="58D23527"/>
    <w:lvl w:ilvl="0" w:tentative="0">
      <w:start w:val="6"/>
      <w:numFmt w:val="chineseCounting"/>
      <w:suff w:val="nothing"/>
      <w:lvlText w:val="%1、"/>
      <w:lvlJc w:val="left"/>
      <w:rPr>
        <w:rFonts w:cs="Times New Roman"/>
      </w:rPr>
    </w:lvl>
  </w:abstractNum>
  <w:abstractNum w:abstractNumId="5">
    <w:nsid w:val="69ABAFE5"/>
    <w:multiLevelType w:val="singleLevel"/>
    <w:tmpl w:val="69ABAFE5"/>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MDcxNzcwNjI1MjNhYWJmNjYzZDJjZjIzODViNTkifQ=="/>
  </w:docVars>
  <w:rsids>
    <w:rsidRoot w:val="0082525E"/>
    <w:rsid w:val="00162B4C"/>
    <w:rsid w:val="001B28D0"/>
    <w:rsid w:val="001D034B"/>
    <w:rsid w:val="00235941"/>
    <w:rsid w:val="002B5F6D"/>
    <w:rsid w:val="003A3FFA"/>
    <w:rsid w:val="003C4254"/>
    <w:rsid w:val="00510570"/>
    <w:rsid w:val="0051759C"/>
    <w:rsid w:val="00657551"/>
    <w:rsid w:val="00747888"/>
    <w:rsid w:val="0082525E"/>
    <w:rsid w:val="008C416E"/>
    <w:rsid w:val="008E483E"/>
    <w:rsid w:val="00952C86"/>
    <w:rsid w:val="009552AC"/>
    <w:rsid w:val="00B62334"/>
    <w:rsid w:val="00C24F17"/>
    <w:rsid w:val="00C30729"/>
    <w:rsid w:val="00C6368D"/>
    <w:rsid w:val="00CD09AC"/>
    <w:rsid w:val="00D1069C"/>
    <w:rsid w:val="00DF7865"/>
    <w:rsid w:val="012301AD"/>
    <w:rsid w:val="06F16E38"/>
    <w:rsid w:val="07015B02"/>
    <w:rsid w:val="08A24D2D"/>
    <w:rsid w:val="0A1534D6"/>
    <w:rsid w:val="10C4591E"/>
    <w:rsid w:val="117E1A76"/>
    <w:rsid w:val="198A36C3"/>
    <w:rsid w:val="1E54209B"/>
    <w:rsid w:val="208A75DC"/>
    <w:rsid w:val="217F27BA"/>
    <w:rsid w:val="312A7A11"/>
    <w:rsid w:val="33207681"/>
    <w:rsid w:val="33F17EAA"/>
    <w:rsid w:val="34230879"/>
    <w:rsid w:val="37685EAD"/>
    <w:rsid w:val="3CD710F1"/>
    <w:rsid w:val="3ECF6545"/>
    <w:rsid w:val="3F750D2A"/>
    <w:rsid w:val="3F8C1F2B"/>
    <w:rsid w:val="43325DC7"/>
    <w:rsid w:val="43705CB0"/>
    <w:rsid w:val="49400B9B"/>
    <w:rsid w:val="4B8D0A53"/>
    <w:rsid w:val="51592B31"/>
    <w:rsid w:val="57814F76"/>
    <w:rsid w:val="5BE90D8F"/>
    <w:rsid w:val="5E634A23"/>
    <w:rsid w:val="5F85609C"/>
    <w:rsid w:val="60613B9B"/>
    <w:rsid w:val="66502145"/>
    <w:rsid w:val="6A145625"/>
    <w:rsid w:val="6B9603EC"/>
    <w:rsid w:val="6D4D6FC7"/>
    <w:rsid w:val="78A73B2E"/>
    <w:rsid w:val="7CF5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46"/>
    <w:qFormat/>
    <w:uiPriority w:val="1"/>
    <w:pPr>
      <w:widowControl w:val="0"/>
      <w:autoSpaceDE w:val="0"/>
      <w:autoSpaceDN w:val="0"/>
      <w:spacing w:line="707" w:lineRule="exact"/>
      <w:jc w:val="center"/>
      <w:outlineLvl w:val="0"/>
    </w:pPr>
    <w:rPr>
      <w:rFonts w:ascii="方正小标宋_GBK" w:hAnsi="方正小标宋_GBK" w:eastAsia="方正小标宋_GBK" w:cs="方正小标宋_GBK"/>
      <w:sz w:val="44"/>
      <w:szCs w:val="44"/>
      <w:lang w:val="zh-CN" w:eastAsia="zh-CN" w:bidi="zh-CN"/>
    </w:rPr>
  </w:style>
  <w:style w:type="paragraph" w:styleId="3">
    <w:name w:val="heading 2"/>
    <w:basedOn w:val="1"/>
    <w:next w:val="1"/>
    <w:link w:val="47"/>
    <w:qFormat/>
    <w:uiPriority w:val="1"/>
    <w:pPr>
      <w:widowControl w:val="0"/>
      <w:autoSpaceDE w:val="0"/>
      <w:autoSpaceDN w:val="0"/>
      <w:spacing w:line="608" w:lineRule="exact"/>
      <w:ind w:right="18"/>
      <w:jc w:val="center"/>
      <w:outlineLvl w:val="1"/>
    </w:pPr>
    <w:rPr>
      <w:rFonts w:ascii="方正小标宋_GBK" w:hAnsi="方正小标宋_GBK" w:eastAsia="方正小标宋_GBK" w:cs="方正小标宋_GBK"/>
      <w:sz w:val="36"/>
      <w:szCs w:val="36"/>
      <w:lang w:val="zh-CN" w:eastAsia="zh-CN" w:bidi="zh-CN"/>
    </w:rPr>
  </w:style>
  <w:style w:type="paragraph" w:styleId="4">
    <w:name w:val="heading 3"/>
    <w:basedOn w:val="1"/>
    <w:next w:val="1"/>
    <w:link w:val="48"/>
    <w:qFormat/>
    <w:uiPriority w:val="1"/>
    <w:pPr>
      <w:widowControl w:val="0"/>
      <w:autoSpaceDE w:val="0"/>
      <w:autoSpaceDN w:val="0"/>
      <w:spacing w:line="489" w:lineRule="exact"/>
      <w:ind w:left="1361"/>
      <w:outlineLvl w:val="2"/>
    </w:pPr>
    <w:rPr>
      <w:rFonts w:ascii="方正楷体_GBK" w:hAnsi="方正楷体_GBK" w:eastAsia="方正楷体_GBK" w:cs="方正楷体_GBK"/>
      <w:b/>
      <w:bCs/>
      <w:sz w:val="32"/>
      <w:szCs w:val="32"/>
      <w:lang w:val="zh-CN" w:eastAsia="zh-CN" w:bidi="zh-CN"/>
    </w:rPr>
  </w:style>
  <w:style w:type="paragraph" w:styleId="5">
    <w:name w:val="heading 4"/>
    <w:basedOn w:val="1"/>
    <w:next w:val="1"/>
    <w:link w:val="49"/>
    <w:qFormat/>
    <w:uiPriority w:val="1"/>
    <w:pPr>
      <w:widowControl w:val="0"/>
      <w:autoSpaceDE w:val="0"/>
      <w:autoSpaceDN w:val="0"/>
      <w:ind w:left="1361"/>
      <w:outlineLvl w:val="3"/>
    </w:pPr>
    <w:rPr>
      <w:rFonts w:ascii="黑体" w:hAnsi="黑体" w:eastAsia="黑体" w:cs="黑体"/>
      <w:sz w:val="32"/>
      <w:szCs w:val="32"/>
      <w:lang w:val="zh-CN" w:eastAsia="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50"/>
    <w:qFormat/>
    <w:uiPriority w:val="1"/>
    <w:pPr>
      <w:widowControl w:val="0"/>
      <w:autoSpaceDE w:val="0"/>
      <w:autoSpaceDN w:val="0"/>
    </w:pPr>
    <w:rPr>
      <w:rFonts w:ascii="方正仿宋_GBK" w:hAnsi="方正仿宋_GBK" w:eastAsia="方正仿宋_GBK" w:cs="方正仿宋_GBK"/>
      <w:sz w:val="28"/>
      <w:szCs w:val="2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link w:val="45"/>
    <w:unhideWhenUsed/>
    <w:qFormat/>
    <w:uiPriority w:val="0"/>
    <w:pPr>
      <w:tabs>
        <w:tab w:val="center" w:pos="4153"/>
        <w:tab w:val="right" w:pos="8306"/>
      </w:tabs>
      <w:snapToGrid w:val="0"/>
    </w:pPr>
    <w:rPr>
      <w:sz w:val="18"/>
      <w:szCs w:val="18"/>
    </w:rPr>
  </w:style>
  <w:style w:type="paragraph" w:styleId="9">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4"/>
    <w:basedOn w:val="1"/>
    <w:next w:val="1"/>
    <w:qFormat/>
    <w:uiPriority w:val="0"/>
    <w:pPr>
      <w:widowControl w:val="0"/>
      <w:ind w:left="1260" w:leftChars="600"/>
      <w:jc w:val="both"/>
    </w:pPr>
    <w:rPr>
      <w:rFonts w:eastAsia="宋体"/>
      <w:kern w:val="2"/>
      <w:sz w:val="21"/>
      <w:lang w:eastAsia="zh-CN"/>
    </w:rPr>
  </w:style>
  <w:style w:type="paragraph" w:styleId="11">
    <w:name w:val="toc 2"/>
    <w:basedOn w:val="1"/>
    <w:next w:val="1"/>
    <w:qFormat/>
    <w:uiPriority w:val="0"/>
    <w:pPr>
      <w:widowControl w:val="0"/>
      <w:ind w:left="420" w:leftChars="200"/>
      <w:jc w:val="both"/>
    </w:pPr>
    <w:rPr>
      <w:rFonts w:eastAsia="宋体"/>
      <w:kern w:val="2"/>
      <w:sz w:val="21"/>
      <w:lang w:eastAsia="zh-CN"/>
    </w:rPr>
  </w:style>
  <w:style w:type="paragraph" w:styleId="12">
    <w:name w:val="Body Text First Indent 2"/>
    <w:basedOn w:val="7"/>
    <w:qFormat/>
    <w:uiPriority w:val="0"/>
    <w:pPr>
      <w:ind w:firstLine="420" w:firstLineChars="20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40">
    <w:name w:val="TOC 2"/>
    <w:basedOn w:val="1"/>
    <w:qFormat/>
    <w:uiPriority w:val="0"/>
    <w:pPr>
      <w:ind w:left="240"/>
    </w:pPr>
  </w:style>
  <w:style w:type="paragraph" w:customStyle="1" w:styleId="41">
    <w:name w:val="TOC 3"/>
    <w:basedOn w:val="1"/>
    <w:qFormat/>
    <w:uiPriority w:val="0"/>
    <w:pPr>
      <w:ind w:left="480"/>
    </w:pPr>
  </w:style>
  <w:style w:type="paragraph" w:customStyle="1" w:styleId="42">
    <w:name w:val="TOC 4"/>
    <w:basedOn w:val="1"/>
    <w:qFormat/>
    <w:uiPriority w:val="0"/>
    <w:pPr>
      <w:ind w:left="720"/>
    </w:pPr>
  </w:style>
  <w:style w:type="paragraph" w:customStyle="1" w:styleId="43">
    <w:name w:val="TOC 1"/>
    <w:basedOn w:val="1"/>
    <w:qFormat/>
    <w:uiPriority w:val="0"/>
    <w:pPr>
      <w:spacing w:before="120"/>
      <w:ind w:firstLine="560"/>
    </w:pPr>
    <w:rPr>
      <w:rFonts w:eastAsia="方正仿宋_GBK"/>
      <w:color w:val="000000"/>
      <w:sz w:val="28"/>
    </w:rPr>
  </w:style>
  <w:style w:type="character" w:customStyle="1" w:styleId="44">
    <w:name w:val="页眉 Char"/>
    <w:basedOn w:val="15"/>
    <w:link w:val="9"/>
    <w:qFormat/>
    <w:uiPriority w:val="0"/>
    <w:rPr>
      <w:rFonts w:eastAsia="Times New Roman"/>
      <w:sz w:val="18"/>
      <w:szCs w:val="18"/>
      <w:lang w:eastAsia="uk-UA"/>
    </w:rPr>
  </w:style>
  <w:style w:type="character" w:customStyle="1" w:styleId="45">
    <w:name w:val="页脚 Char"/>
    <w:basedOn w:val="15"/>
    <w:link w:val="8"/>
    <w:semiHidden/>
    <w:qFormat/>
    <w:uiPriority w:val="99"/>
    <w:rPr>
      <w:rFonts w:eastAsia="Times New Roman"/>
      <w:sz w:val="18"/>
      <w:szCs w:val="18"/>
      <w:lang w:eastAsia="uk-UA"/>
    </w:rPr>
  </w:style>
  <w:style w:type="character" w:customStyle="1" w:styleId="46">
    <w:name w:val="标题 1 Char"/>
    <w:basedOn w:val="15"/>
    <w:link w:val="2"/>
    <w:qFormat/>
    <w:uiPriority w:val="1"/>
    <w:rPr>
      <w:rFonts w:ascii="方正小标宋_GBK" w:hAnsi="方正小标宋_GBK" w:eastAsia="方正小标宋_GBK" w:cs="方正小标宋_GBK"/>
      <w:sz w:val="44"/>
      <w:szCs w:val="44"/>
      <w:lang w:val="zh-CN" w:bidi="zh-CN"/>
    </w:rPr>
  </w:style>
  <w:style w:type="character" w:customStyle="1" w:styleId="47">
    <w:name w:val="标题 2 Char"/>
    <w:basedOn w:val="15"/>
    <w:link w:val="3"/>
    <w:qFormat/>
    <w:uiPriority w:val="1"/>
    <w:rPr>
      <w:rFonts w:ascii="方正小标宋_GBK" w:hAnsi="方正小标宋_GBK" w:eastAsia="方正小标宋_GBK" w:cs="方正小标宋_GBK"/>
      <w:sz w:val="36"/>
      <w:szCs w:val="36"/>
      <w:lang w:val="zh-CN" w:bidi="zh-CN"/>
    </w:rPr>
  </w:style>
  <w:style w:type="character" w:customStyle="1" w:styleId="48">
    <w:name w:val="标题 3 Char"/>
    <w:basedOn w:val="15"/>
    <w:link w:val="4"/>
    <w:qFormat/>
    <w:uiPriority w:val="1"/>
    <w:rPr>
      <w:rFonts w:ascii="方正楷体_GBK" w:hAnsi="方正楷体_GBK" w:eastAsia="方正楷体_GBK" w:cs="方正楷体_GBK"/>
      <w:b/>
      <w:bCs/>
      <w:sz w:val="32"/>
      <w:szCs w:val="32"/>
      <w:lang w:val="zh-CN" w:bidi="zh-CN"/>
    </w:rPr>
  </w:style>
  <w:style w:type="character" w:customStyle="1" w:styleId="49">
    <w:name w:val="标题 4 Char"/>
    <w:basedOn w:val="15"/>
    <w:link w:val="5"/>
    <w:qFormat/>
    <w:uiPriority w:val="1"/>
    <w:rPr>
      <w:rFonts w:ascii="黑体" w:hAnsi="黑体" w:eastAsia="黑体" w:cs="黑体"/>
      <w:sz w:val="32"/>
      <w:szCs w:val="32"/>
      <w:lang w:val="zh-CN" w:bidi="zh-CN"/>
    </w:rPr>
  </w:style>
  <w:style w:type="character" w:customStyle="1" w:styleId="50">
    <w:name w:val="正文文本 Char"/>
    <w:basedOn w:val="15"/>
    <w:link w:val="6"/>
    <w:qFormat/>
    <w:uiPriority w:val="1"/>
    <w:rPr>
      <w:rFonts w:ascii="方正仿宋_GBK" w:hAnsi="方正仿宋_GBK" w:eastAsia="方正仿宋_GBK" w:cs="方正仿宋_GBK"/>
      <w:sz w:val="28"/>
      <w:szCs w:val="28"/>
      <w:lang w:val="zh-CN" w:bidi="zh-CN"/>
    </w:rPr>
  </w:style>
  <w:style w:type="paragraph" w:customStyle="1" w:styleId="51">
    <w:name w:val="Table Paragraph"/>
    <w:basedOn w:val="1"/>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customStyle="1" w:styleId="52">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3">
    <w:name w:val="p0"/>
    <w:basedOn w:val="1"/>
    <w:qFormat/>
    <w:uiPriority w:val="0"/>
    <w:pPr>
      <w:jc w:val="both"/>
    </w:pPr>
    <w:rPr>
      <w:rFonts w:asciiTheme="minorHAnsi" w:hAnsiTheme="minorHAnsi" w:eastAsiaTheme="minorEastAsia" w:cstheme="minorBidi"/>
      <w:sz w:val="21"/>
      <w:szCs w:val="21"/>
      <w:lang w:eastAsia="zh-CN"/>
    </w:rPr>
  </w:style>
  <w:style w:type="paragraph" w:styleId="54">
    <w:name w:val="List Paragraph"/>
    <w:basedOn w:val="1"/>
    <w:unhideWhenUsed/>
    <w:qFormat/>
    <w:uiPriority w:val="99"/>
    <w:pPr>
      <w:widowControl w:val="0"/>
      <w:ind w:firstLine="420" w:firstLineChars="200"/>
      <w:jc w:val="both"/>
    </w:pPr>
    <w:rPr>
      <w:rFonts w:asciiTheme="minorHAnsi" w:hAnsiTheme="minorHAnsi" w:eastAsiaTheme="minorEastAsia" w:cstheme="minorBidi"/>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2022-08-25T09:01:30Z</dcterms:created>
  <dcterms:modified xsi:type="dcterms:W3CDTF">2022-08-25T01:01:29Z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2022-08-25T09:01:24Z</dcterms:created>
  <dcterms:modified xsi:type="dcterms:W3CDTF">2022-08-25T01:01:24Z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2022-08-25T09:01:32Z</dcterms:created>
  <dcterms:modified xsi:type="dcterms:W3CDTF">2022-08-25T01:01:32Z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2022-08-25T09:01:25Z</dcterms:created>
  <dcterms:modified xsi:type="dcterms:W3CDTF">2022-08-25T01:01:25Z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2022-08-25T09:01:31Z</dcterms:created>
  <dcterms:modified xsi:type="dcterms:W3CDTF">2022-08-25T01:01:31Z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2022-08-25T09:01:26Z</dcterms:created>
  <dcterms:modified xsi:type="dcterms:W3CDTF">2022-08-25T01:01:26Z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2022-08-25T09:01:33Z</dcterms:created>
  <dcterms:modified xsi:type="dcterms:W3CDTF">2022-08-25T01:01:33Z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2022-08-25T09:01:27Z</dcterms:created>
  <dcterms:modified xsi:type="dcterms:W3CDTF">2022-08-25T01:01:27Z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AC6217-8A00-4A89-A452-83F73E479ED1}">
  <ds:schemaRefs/>
</ds:datastoreItem>
</file>

<file path=customXml/itemProps10.xml><?xml version="1.0" encoding="utf-8"?>
<ds:datastoreItem xmlns:ds="http://schemas.openxmlformats.org/officeDocument/2006/customXml" ds:itemID="{366FF267-E544-4AA7-8C0E-86228B8B5290}">
  <ds:schemaRefs/>
</ds:datastoreItem>
</file>

<file path=customXml/itemProps100.xml><?xml version="1.0" encoding="utf-8"?>
<ds:datastoreItem xmlns:ds="http://schemas.openxmlformats.org/officeDocument/2006/customXml" ds:itemID="{18429FD7-1E3A-49B5-AD8A-99E066E921D9}">
  <ds:schemaRefs/>
</ds:datastoreItem>
</file>

<file path=customXml/itemProps101.xml><?xml version="1.0" encoding="utf-8"?>
<ds:datastoreItem xmlns:ds="http://schemas.openxmlformats.org/officeDocument/2006/customXml" ds:itemID="{B8BA3811-E54F-4F50-A53D-BAFEB5E82756}">
  <ds:schemaRefs/>
</ds:datastoreItem>
</file>

<file path=customXml/itemProps102.xml><?xml version="1.0" encoding="utf-8"?>
<ds:datastoreItem xmlns:ds="http://schemas.openxmlformats.org/officeDocument/2006/customXml" ds:itemID="{1C0001C8-209B-4BCB-97A6-349ED9B67175}">
  <ds:schemaRefs/>
</ds:datastoreItem>
</file>

<file path=customXml/itemProps103.xml><?xml version="1.0" encoding="utf-8"?>
<ds:datastoreItem xmlns:ds="http://schemas.openxmlformats.org/officeDocument/2006/customXml" ds:itemID="{8ADC9C5A-28D7-4BCF-9554-DB5FEE7A468F}">
  <ds:schemaRefs/>
</ds:datastoreItem>
</file>

<file path=customXml/itemProps104.xml><?xml version="1.0" encoding="utf-8"?>
<ds:datastoreItem xmlns:ds="http://schemas.openxmlformats.org/officeDocument/2006/customXml" ds:itemID="{C84C9CA3-DC13-4424-8312-9B22B5251C44}">
  <ds:schemaRefs/>
</ds:datastoreItem>
</file>

<file path=customXml/itemProps105.xml><?xml version="1.0" encoding="utf-8"?>
<ds:datastoreItem xmlns:ds="http://schemas.openxmlformats.org/officeDocument/2006/customXml" ds:itemID="{59363036-20B2-4FCB-86EC-0F0BA5A8FEDE}">
  <ds:schemaRefs/>
</ds:datastoreItem>
</file>

<file path=customXml/itemProps106.xml><?xml version="1.0" encoding="utf-8"?>
<ds:datastoreItem xmlns:ds="http://schemas.openxmlformats.org/officeDocument/2006/customXml" ds:itemID="{E4EB863C-20DD-44A7-96CA-66645DE825E2}">
  <ds:schemaRefs/>
</ds:datastoreItem>
</file>

<file path=customXml/itemProps107.xml><?xml version="1.0" encoding="utf-8"?>
<ds:datastoreItem xmlns:ds="http://schemas.openxmlformats.org/officeDocument/2006/customXml" ds:itemID="{5B318A90-7243-4B55-B592-490F5B96B8AC}">
  <ds:schemaRefs/>
</ds:datastoreItem>
</file>

<file path=customXml/itemProps108.xml><?xml version="1.0" encoding="utf-8"?>
<ds:datastoreItem xmlns:ds="http://schemas.openxmlformats.org/officeDocument/2006/customXml" ds:itemID="{40C85EB2-DCE0-4283-A14E-9C8E9B30C509}">
  <ds:schemaRefs/>
</ds:datastoreItem>
</file>

<file path=customXml/itemProps109.xml><?xml version="1.0" encoding="utf-8"?>
<ds:datastoreItem xmlns:ds="http://schemas.openxmlformats.org/officeDocument/2006/customXml" ds:itemID="{AECE32BF-DA1B-4ACF-8E22-AF9CF322B009}">
  <ds:schemaRefs/>
</ds:datastoreItem>
</file>

<file path=customXml/itemProps11.xml><?xml version="1.0" encoding="utf-8"?>
<ds:datastoreItem xmlns:ds="http://schemas.openxmlformats.org/officeDocument/2006/customXml" ds:itemID="{C4CEBBF1-5D0F-4349-B8DA-08861F588856}">
  <ds:schemaRefs/>
</ds:datastoreItem>
</file>

<file path=customXml/itemProps110.xml><?xml version="1.0" encoding="utf-8"?>
<ds:datastoreItem xmlns:ds="http://schemas.openxmlformats.org/officeDocument/2006/customXml" ds:itemID="{110D736B-067F-4F86-876B-C844548339CB}">
  <ds:schemaRefs/>
</ds:datastoreItem>
</file>

<file path=customXml/itemProps12.xml><?xml version="1.0" encoding="utf-8"?>
<ds:datastoreItem xmlns:ds="http://schemas.openxmlformats.org/officeDocument/2006/customXml" ds:itemID="{A5A03572-0866-4989-8CBA-A3B4084588E2}">
  <ds:schemaRefs/>
</ds:datastoreItem>
</file>

<file path=customXml/itemProps13.xml><?xml version="1.0" encoding="utf-8"?>
<ds:datastoreItem xmlns:ds="http://schemas.openxmlformats.org/officeDocument/2006/customXml" ds:itemID="{6572D440-D3F2-4452-8687-4881FCBB37F9}">
  <ds:schemaRefs/>
</ds:datastoreItem>
</file>

<file path=customXml/itemProps14.xml><?xml version="1.0" encoding="utf-8"?>
<ds:datastoreItem xmlns:ds="http://schemas.openxmlformats.org/officeDocument/2006/customXml" ds:itemID="{EE127437-4C45-4C09-B484-EE02BDD4B75F}">
  <ds:schemaRefs/>
</ds:datastoreItem>
</file>

<file path=customXml/itemProps15.xml><?xml version="1.0" encoding="utf-8"?>
<ds:datastoreItem xmlns:ds="http://schemas.openxmlformats.org/officeDocument/2006/customXml" ds:itemID="{DF66BA68-3CC0-49BF-80D9-34E811DF7C2A}">
  <ds:schemaRefs/>
</ds:datastoreItem>
</file>

<file path=customXml/itemProps16.xml><?xml version="1.0" encoding="utf-8"?>
<ds:datastoreItem xmlns:ds="http://schemas.openxmlformats.org/officeDocument/2006/customXml" ds:itemID="{97818832-8984-456F-B5FC-5D871E2FC922}">
  <ds:schemaRefs/>
</ds:datastoreItem>
</file>

<file path=customXml/itemProps17.xml><?xml version="1.0" encoding="utf-8"?>
<ds:datastoreItem xmlns:ds="http://schemas.openxmlformats.org/officeDocument/2006/customXml" ds:itemID="{114E3DD6-0EE9-4CCF-A3B7-59740D1782D3}">
  <ds:schemaRefs/>
</ds:datastoreItem>
</file>

<file path=customXml/itemProps18.xml><?xml version="1.0" encoding="utf-8"?>
<ds:datastoreItem xmlns:ds="http://schemas.openxmlformats.org/officeDocument/2006/customXml" ds:itemID="{6C404476-127F-440C-9236-74E08866496A}">
  <ds:schemaRefs/>
</ds:datastoreItem>
</file>

<file path=customXml/itemProps19.xml><?xml version="1.0" encoding="utf-8"?>
<ds:datastoreItem xmlns:ds="http://schemas.openxmlformats.org/officeDocument/2006/customXml" ds:itemID="{DF7F54B9-4FF7-42EA-BF82-56440A9ACCC3}">
  <ds:schemaRefs/>
</ds:datastoreItem>
</file>

<file path=customXml/itemProps2.xml><?xml version="1.0" encoding="utf-8"?>
<ds:datastoreItem xmlns:ds="http://schemas.openxmlformats.org/officeDocument/2006/customXml" ds:itemID="{8C419FF7-92F8-47A7-A203-2911EBCD9D78}">
  <ds:schemaRefs/>
</ds:datastoreItem>
</file>

<file path=customXml/itemProps20.xml><?xml version="1.0" encoding="utf-8"?>
<ds:datastoreItem xmlns:ds="http://schemas.openxmlformats.org/officeDocument/2006/customXml" ds:itemID="{477747C5-8B84-4F4A-8C02-92B288321699}">
  <ds:schemaRefs/>
</ds:datastoreItem>
</file>

<file path=customXml/itemProps21.xml><?xml version="1.0" encoding="utf-8"?>
<ds:datastoreItem xmlns:ds="http://schemas.openxmlformats.org/officeDocument/2006/customXml" ds:itemID="{71446A66-5C92-4492-A216-B49E877D416F}">
  <ds:schemaRefs/>
</ds:datastoreItem>
</file>

<file path=customXml/itemProps22.xml><?xml version="1.0" encoding="utf-8"?>
<ds:datastoreItem xmlns:ds="http://schemas.openxmlformats.org/officeDocument/2006/customXml" ds:itemID="{21B9BBEE-1854-482D-A7C8-4BEE4BF7128A}">
  <ds:schemaRefs/>
</ds:datastoreItem>
</file>

<file path=customXml/itemProps23.xml><?xml version="1.0" encoding="utf-8"?>
<ds:datastoreItem xmlns:ds="http://schemas.openxmlformats.org/officeDocument/2006/customXml" ds:itemID="{21DE6DD4-BFE7-420C-A97F-E127C8CFD829}">
  <ds:schemaRefs/>
</ds:datastoreItem>
</file>

<file path=customXml/itemProps24.xml><?xml version="1.0" encoding="utf-8"?>
<ds:datastoreItem xmlns:ds="http://schemas.openxmlformats.org/officeDocument/2006/customXml" ds:itemID="{0237096A-E93D-430C-A2EE-7E21E18D183E}">
  <ds:schemaRefs/>
</ds:datastoreItem>
</file>

<file path=customXml/itemProps25.xml><?xml version="1.0" encoding="utf-8"?>
<ds:datastoreItem xmlns:ds="http://schemas.openxmlformats.org/officeDocument/2006/customXml" ds:itemID="{D851391E-E7BD-4E29-80EE-4606326ABDD2}">
  <ds:schemaRefs/>
</ds:datastoreItem>
</file>

<file path=customXml/itemProps26.xml><?xml version="1.0" encoding="utf-8"?>
<ds:datastoreItem xmlns:ds="http://schemas.openxmlformats.org/officeDocument/2006/customXml" ds:itemID="{A51B014B-0DCC-40E3-B116-2078A5E89054}">
  <ds:schemaRefs/>
</ds:datastoreItem>
</file>

<file path=customXml/itemProps27.xml><?xml version="1.0" encoding="utf-8"?>
<ds:datastoreItem xmlns:ds="http://schemas.openxmlformats.org/officeDocument/2006/customXml" ds:itemID="{E2DBE950-2C8B-4A77-876E-7D57D468F416}">
  <ds:schemaRefs/>
</ds:datastoreItem>
</file>

<file path=customXml/itemProps28.xml><?xml version="1.0" encoding="utf-8"?>
<ds:datastoreItem xmlns:ds="http://schemas.openxmlformats.org/officeDocument/2006/customXml" ds:itemID="{8B039A19-7E3E-43E6-9265-6B9892420665}">
  <ds:schemaRefs/>
</ds:datastoreItem>
</file>

<file path=customXml/itemProps29.xml><?xml version="1.0" encoding="utf-8"?>
<ds:datastoreItem xmlns:ds="http://schemas.openxmlformats.org/officeDocument/2006/customXml" ds:itemID="{91EE28A2-385F-4FDE-BD3A-922DDF5E64D9}">
  <ds:schemaRefs/>
</ds:datastoreItem>
</file>

<file path=customXml/itemProps3.xml><?xml version="1.0" encoding="utf-8"?>
<ds:datastoreItem xmlns:ds="http://schemas.openxmlformats.org/officeDocument/2006/customXml" ds:itemID="{A99BDDA5-BE82-4E1B-B775-5F5E8FD7F388}">
  <ds:schemaRefs/>
</ds:datastoreItem>
</file>

<file path=customXml/itemProps30.xml><?xml version="1.0" encoding="utf-8"?>
<ds:datastoreItem xmlns:ds="http://schemas.openxmlformats.org/officeDocument/2006/customXml" ds:itemID="{4A0F0938-979F-46D7-A0F5-9912D5782D72}">
  <ds:schemaRefs/>
</ds:datastoreItem>
</file>

<file path=customXml/itemProps31.xml><?xml version="1.0" encoding="utf-8"?>
<ds:datastoreItem xmlns:ds="http://schemas.openxmlformats.org/officeDocument/2006/customXml" ds:itemID="{CF8B9EC4-2582-46CB-9625-815874A72CF3}">
  <ds:schemaRefs/>
</ds:datastoreItem>
</file>

<file path=customXml/itemProps32.xml><?xml version="1.0" encoding="utf-8"?>
<ds:datastoreItem xmlns:ds="http://schemas.openxmlformats.org/officeDocument/2006/customXml" ds:itemID="{3E99229A-92D5-4C56-8FE8-56760239545C}">
  <ds:schemaRefs/>
</ds:datastoreItem>
</file>

<file path=customXml/itemProps33.xml><?xml version="1.0" encoding="utf-8"?>
<ds:datastoreItem xmlns:ds="http://schemas.openxmlformats.org/officeDocument/2006/customXml" ds:itemID="{869C1F0E-6C1F-4982-9788-DF0CCC5D369F}">
  <ds:schemaRefs/>
</ds:datastoreItem>
</file>

<file path=customXml/itemProps34.xml><?xml version="1.0" encoding="utf-8"?>
<ds:datastoreItem xmlns:ds="http://schemas.openxmlformats.org/officeDocument/2006/customXml" ds:itemID="{4E8603E5-AD42-47B0-9AD7-E5DC07591211}">
  <ds:schemaRefs/>
</ds:datastoreItem>
</file>

<file path=customXml/itemProps35.xml><?xml version="1.0" encoding="utf-8"?>
<ds:datastoreItem xmlns:ds="http://schemas.openxmlformats.org/officeDocument/2006/customXml" ds:itemID="{29ACC399-F18C-4014-A938-C9570DB75B45}">
  <ds:schemaRefs/>
</ds:datastoreItem>
</file>

<file path=customXml/itemProps36.xml><?xml version="1.0" encoding="utf-8"?>
<ds:datastoreItem xmlns:ds="http://schemas.openxmlformats.org/officeDocument/2006/customXml" ds:itemID="{2586581F-1674-49D8-8277-89E0B17CA7EC}">
  <ds:schemaRefs/>
</ds:datastoreItem>
</file>

<file path=customXml/itemProps37.xml><?xml version="1.0" encoding="utf-8"?>
<ds:datastoreItem xmlns:ds="http://schemas.openxmlformats.org/officeDocument/2006/customXml" ds:itemID="{1D37564D-CBB7-4151-924F-5EBEB87E6731}">
  <ds:schemaRefs/>
</ds:datastoreItem>
</file>

<file path=customXml/itemProps38.xml><?xml version="1.0" encoding="utf-8"?>
<ds:datastoreItem xmlns:ds="http://schemas.openxmlformats.org/officeDocument/2006/customXml" ds:itemID="{33BE8658-FB1A-4602-A6FC-A9650AE1F502}">
  <ds:schemaRefs/>
</ds:datastoreItem>
</file>

<file path=customXml/itemProps39.xml><?xml version="1.0" encoding="utf-8"?>
<ds:datastoreItem xmlns:ds="http://schemas.openxmlformats.org/officeDocument/2006/customXml" ds:itemID="{25296EEC-4D43-42C8-B52E-38E5DB92EF33}">
  <ds:schemaRefs/>
</ds:datastoreItem>
</file>

<file path=customXml/itemProps4.xml><?xml version="1.0" encoding="utf-8"?>
<ds:datastoreItem xmlns:ds="http://schemas.openxmlformats.org/officeDocument/2006/customXml" ds:itemID="{D4BD638C-5279-4A92-BA4A-B69FD206AD6B}">
  <ds:schemaRefs/>
</ds:datastoreItem>
</file>

<file path=customXml/itemProps40.xml><?xml version="1.0" encoding="utf-8"?>
<ds:datastoreItem xmlns:ds="http://schemas.openxmlformats.org/officeDocument/2006/customXml" ds:itemID="{5775262B-DD09-4E0E-B0C9-8831B41F36F8}">
  <ds:schemaRefs/>
</ds:datastoreItem>
</file>

<file path=customXml/itemProps41.xml><?xml version="1.0" encoding="utf-8"?>
<ds:datastoreItem xmlns:ds="http://schemas.openxmlformats.org/officeDocument/2006/customXml" ds:itemID="{D825AF44-C5EF-4DE1-BA49-03EDB6130C55}">
  <ds:schemaRefs/>
</ds:datastoreItem>
</file>

<file path=customXml/itemProps42.xml><?xml version="1.0" encoding="utf-8"?>
<ds:datastoreItem xmlns:ds="http://schemas.openxmlformats.org/officeDocument/2006/customXml" ds:itemID="{5B2B4E27-409D-4974-85E7-ADEEB5B91DA2}">
  <ds:schemaRefs/>
</ds:datastoreItem>
</file>

<file path=customXml/itemProps43.xml><?xml version="1.0" encoding="utf-8"?>
<ds:datastoreItem xmlns:ds="http://schemas.openxmlformats.org/officeDocument/2006/customXml" ds:itemID="{A10317F2-7D20-44FA-89AF-3B84D79818B0}">
  <ds:schemaRefs/>
</ds:datastoreItem>
</file>

<file path=customXml/itemProps44.xml><?xml version="1.0" encoding="utf-8"?>
<ds:datastoreItem xmlns:ds="http://schemas.openxmlformats.org/officeDocument/2006/customXml" ds:itemID="{55A60587-2BD0-48AF-94B7-ADBBA41030C5}">
  <ds:schemaRefs/>
</ds:datastoreItem>
</file>

<file path=customXml/itemProps45.xml><?xml version="1.0" encoding="utf-8"?>
<ds:datastoreItem xmlns:ds="http://schemas.openxmlformats.org/officeDocument/2006/customXml" ds:itemID="{DC7430D4-4A57-4679-B403-EBA461B5BCBF}">
  <ds:schemaRefs/>
</ds:datastoreItem>
</file>

<file path=customXml/itemProps46.xml><?xml version="1.0" encoding="utf-8"?>
<ds:datastoreItem xmlns:ds="http://schemas.openxmlformats.org/officeDocument/2006/customXml" ds:itemID="{74B00BB7-AC0B-45BA-9B19-3E0E698EA08E}">
  <ds:schemaRefs/>
</ds:datastoreItem>
</file>

<file path=customXml/itemProps47.xml><?xml version="1.0" encoding="utf-8"?>
<ds:datastoreItem xmlns:ds="http://schemas.openxmlformats.org/officeDocument/2006/customXml" ds:itemID="{9F2888C3-450C-405F-A716-B0B86B9F6F76}">
  <ds:schemaRefs/>
</ds:datastoreItem>
</file>

<file path=customXml/itemProps48.xml><?xml version="1.0" encoding="utf-8"?>
<ds:datastoreItem xmlns:ds="http://schemas.openxmlformats.org/officeDocument/2006/customXml" ds:itemID="{E35D309B-2788-4B50-802B-EA5B876543CB}">
  <ds:schemaRefs/>
</ds:datastoreItem>
</file>

<file path=customXml/itemProps49.xml><?xml version="1.0" encoding="utf-8"?>
<ds:datastoreItem xmlns:ds="http://schemas.openxmlformats.org/officeDocument/2006/customXml" ds:itemID="{367BBF81-3244-4E9E-B858-142FB4F015C3}">
  <ds:schemaRefs/>
</ds:datastoreItem>
</file>

<file path=customXml/itemProps5.xml><?xml version="1.0" encoding="utf-8"?>
<ds:datastoreItem xmlns:ds="http://schemas.openxmlformats.org/officeDocument/2006/customXml" ds:itemID="{7ABCAF9E-A540-4438-8256-E83130DE7599}">
  <ds:schemaRefs/>
</ds:datastoreItem>
</file>

<file path=customXml/itemProps50.xml><?xml version="1.0" encoding="utf-8"?>
<ds:datastoreItem xmlns:ds="http://schemas.openxmlformats.org/officeDocument/2006/customXml" ds:itemID="{BE30FDFB-B11B-4353-8B02-4921F89DDD71}">
  <ds:schemaRefs/>
</ds:datastoreItem>
</file>

<file path=customXml/itemProps51.xml><?xml version="1.0" encoding="utf-8"?>
<ds:datastoreItem xmlns:ds="http://schemas.openxmlformats.org/officeDocument/2006/customXml" ds:itemID="{0721A28D-1A95-477A-B979-9BBE2D29350A}">
  <ds:schemaRefs/>
</ds:datastoreItem>
</file>

<file path=customXml/itemProps52.xml><?xml version="1.0" encoding="utf-8"?>
<ds:datastoreItem xmlns:ds="http://schemas.openxmlformats.org/officeDocument/2006/customXml" ds:itemID="{B1BD6722-37C1-45D4-A896-D76D1564087A}">
  <ds:schemaRefs/>
</ds:datastoreItem>
</file>

<file path=customXml/itemProps53.xml><?xml version="1.0" encoding="utf-8"?>
<ds:datastoreItem xmlns:ds="http://schemas.openxmlformats.org/officeDocument/2006/customXml" ds:itemID="{A5ABA1AF-0AD4-4322-AF4C-F020BBD2242F}">
  <ds:schemaRefs/>
</ds:datastoreItem>
</file>

<file path=customXml/itemProps54.xml><?xml version="1.0" encoding="utf-8"?>
<ds:datastoreItem xmlns:ds="http://schemas.openxmlformats.org/officeDocument/2006/customXml" ds:itemID="{364BCA8E-9D55-4642-A657-B67F7958F0E6}">
  <ds:schemaRefs/>
</ds:datastoreItem>
</file>

<file path=customXml/itemProps55.xml><?xml version="1.0" encoding="utf-8"?>
<ds:datastoreItem xmlns:ds="http://schemas.openxmlformats.org/officeDocument/2006/customXml" ds:itemID="{46B54B85-E103-4146-BB04-EA28C1A7FED2}">
  <ds:schemaRefs/>
</ds:datastoreItem>
</file>

<file path=customXml/itemProps56.xml><?xml version="1.0" encoding="utf-8"?>
<ds:datastoreItem xmlns:ds="http://schemas.openxmlformats.org/officeDocument/2006/customXml" ds:itemID="{1C653D85-73BF-45DF-9941-C037167B66FF}">
  <ds:schemaRefs/>
</ds:datastoreItem>
</file>

<file path=customXml/itemProps57.xml><?xml version="1.0" encoding="utf-8"?>
<ds:datastoreItem xmlns:ds="http://schemas.openxmlformats.org/officeDocument/2006/customXml" ds:itemID="{CDDF5518-7F23-4D17-B1D2-7B7CB7CA803A}">
  <ds:schemaRefs/>
</ds:datastoreItem>
</file>

<file path=customXml/itemProps58.xml><?xml version="1.0" encoding="utf-8"?>
<ds:datastoreItem xmlns:ds="http://schemas.openxmlformats.org/officeDocument/2006/customXml" ds:itemID="{E44878AB-A069-4FEA-AB75-72F449D5057F}">
  <ds:schemaRefs/>
</ds:datastoreItem>
</file>

<file path=customXml/itemProps59.xml><?xml version="1.0" encoding="utf-8"?>
<ds:datastoreItem xmlns:ds="http://schemas.openxmlformats.org/officeDocument/2006/customXml" ds:itemID="{7C1D9764-7AF4-4978-9294-2ABB2BF1BDB6}">
  <ds:schemaRefs/>
</ds:datastoreItem>
</file>

<file path=customXml/itemProps6.xml><?xml version="1.0" encoding="utf-8"?>
<ds:datastoreItem xmlns:ds="http://schemas.openxmlformats.org/officeDocument/2006/customXml" ds:itemID="{15C055C7-5AE2-4EFD-A8AF-2448A6C77E5C}">
  <ds:schemaRefs/>
</ds:datastoreItem>
</file>

<file path=customXml/itemProps60.xml><?xml version="1.0" encoding="utf-8"?>
<ds:datastoreItem xmlns:ds="http://schemas.openxmlformats.org/officeDocument/2006/customXml" ds:itemID="{41AD6C4B-BF8C-4836-9BBE-87512DD07BC4}">
  <ds:schemaRefs/>
</ds:datastoreItem>
</file>

<file path=customXml/itemProps61.xml><?xml version="1.0" encoding="utf-8"?>
<ds:datastoreItem xmlns:ds="http://schemas.openxmlformats.org/officeDocument/2006/customXml" ds:itemID="{19CAD6C9-E5B9-4044-8C94-579CEA64A240}">
  <ds:schemaRefs/>
</ds:datastoreItem>
</file>

<file path=customXml/itemProps62.xml><?xml version="1.0" encoding="utf-8"?>
<ds:datastoreItem xmlns:ds="http://schemas.openxmlformats.org/officeDocument/2006/customXml" ds:itemID="{E3F549C3-1437-4EF3-9567-2CF90554A394}">
  <ds:schemaRefs/>
</ds:datastoreItem>
</file>

<file path=customXml/itemProps63.xml><?xml version="1.0" encoding="utf-8"?>
<ds:datastoreItem xmlns:ds="http://schemas.openxmlformats.org/officeDocument/2006/customXml" ds:itemID="{0AB5691D-F5F7-4F6F-AAAA-34E62117450C}">
  <ds:schemaRefs/>
</ds:datastoreItem>
</file>

<file path=customXml/itemProps64.xml><?xml version="1.0" encoding="utf-8"?>
<ds:datastoreItem xmlns:ds="http://schemas.openxmlformats.org/officeDocument/2006/customXml" ds:itemID="{CB2C87FD-49A8-4B9C-B3CC-5CB160AB3B8C}">
  <ds:schemaRefs/>
</ds:datastoreItem>
</file>

<file path=customXml/itemProps65.xml><?xml version="1.0" encoding="utf-8"?>
<ds:datastoreItem xmlns:ds="http://schemas.openxmlformats.org/officeDocument/2006/customXml" ds:itemID="{52CA1315-7395-4D7C-888D-5CCC00B60402}">
  <ds:schemaRefs/>
</ds:datastoreItem>
</file>

<file path=customXml/itemProps66.xml><?xml version="1.0" encoding="utf-8"?>
<ds:datastoreItem xmlns:ds="http://schemas.openxmlformats.org/officeDocument/2006/customXml" ds:itemID="{09477B5B-C59E-498C-9D54-AE45AF7C47C4}">
  <ds:schemaRefs/>
</ds:datastoreItem>
</file>

<file path=customXml/itemProps67.xml><?xml version="1.0" encoding="utf-8"?>
<ds:datastoreItem xmlns:ds="http://schemas.openxmlformats.org/officeDocument/2006/customXml" ds:itemID="{BD017DE9-ACD4-4F91-86D8-8139CC1BF516}">
  <ds:schemaRefs/>
</ds:datastoreItem>
</file>

<file path=customXml/itemProps68.xml><?xml version="1.0" encoding="utf-8"?>
<ds:datastoreItem xmlns:ds="http://schemas.openxmlformats.org/officeDocument/2006/customXml" ds:itemID="{963691A6-2722-49B7-901C-0DC6C563A6C6}">
  <ds:schemaRefs/>
</ds:datastoreItem>
</file>

<file path=customXml/itemProps69.xml><?xml version="1.0" encoding="utf-8"?>
<ds:datastoreItem xmlns:ds="http://schemas.openxmlformats.org/officeDocument/2006/customXml" ds:itemID="{B6A2AA7D-EF1A-47D9-A562-33A98B4E8997}">
  <ds:schemaRefs/>
</ds:datastoreItem>
</file>

<file path=customXml/itemProps7.xml><?xml version="1.0" encoding="utf-8"?>
<ds:datastoreItem xmlns:ds="http://schemas.openxmlformats.org/officeDocument/2006/customXml" ds:itemID="{8A9FAA65-199F-4BF1-A291-034F731E66CB}">
  <ds:schemaRefs/>
</ds:datastoreItem>
</file>

<file path=customXml/itemProps70.xml><?xml version="1.0" encoding="utf-8"?>
<ds:datastoreItem xmlns:ds="http://schemas.openxmlformats.org/officeDocument/2006/customXml" ds:itemID="{D971D310-DB7B-4592-9D5D-92106D2B23C6}">
  <ds:schemaRefs/>
</ds:datastoreItem>
</file>

<file path=customXml/itemProps71.xml><?xml version="1.0" encoding="utf-8"?>
<ds:datastoreItem xmlns:ds="http://schemas.openxmlformats.org/officeDocument/2006/customXml" ds:itemID="{1EF97F11-DD65-4429-BF10-7ECBB68C5394}">
  <ds:schemaRefs/>
</ds:datastoreItem>
</file>

<file path=customXml/itemProps72.xml><?xml version="1.0" encoding="utf-8"?>
<ds:datastoreItem xmlns:ds="http://schemas.openxmlformats.org/officeDocument/2006/customXml" ds:itemID="{620D8969-4D58-4CF5-A4AE-29D81DA64DBB}">
  <ds:schemaRefs/>
</ds:datastoreItem>
</file>

<file path=customXml/itemProps73.xml><?xml version="1.0" encoding="utf-8"?>
<ds:datastoreItem xmlns:ds="http://schemas.openxmlformats.org/officeDocument/2006/customXml" ds:itemID="{98129BF9-6CF4-411D-A987-35D9397F42E2}">
  <ds:schemaRefs/>
</ds:datastoreItem>
</file>

<file path=customXml/itemProps74.xml><?xml version="1.0" encoding="utf-8"?>
<ds:datastoreItem xmlns:ds="http://schemas.openxmlformats.org/officeDocument/2006/customXml" ds:itemID="{3ED38064-F7B9-4E30-B064-E46B732DB2A0}">
  <ds:schemaRefs/>
</ds:datastoreItem>
</file>

<file path=customXml/itemProps75.xml><?xml version="1.0" encoding="utf-8"?>
<ds:datastoreItem xmlns:ds="http://schemas.openxmlformats.org/officeDocument/2006/customXml" ds:itemID="{0626BCE3-72CE-4550-BC70-FDEC34DB2408}">
  <ds:schemaRefs/>
</ds:datastoreItem>
</file>

<file path=customXml/itemProps76.xml><?xml version="1.0" encoding="utf-8"?>
<ds:datastoreItem xmlns:ds="http://schemas.openxmlformats.org/officeDocument/2006/customXml" ds:itemID="{81A4D1C3-43F0-4487-9AA2-309BD3FD249A}">
  <ds:schemaRefs/>
</ds:datastoreItem>
</file>

<file path=customXml/itemProps77.xml><?xml version="1.0" encoding="utf-8"?>
<ds:datastoreItem xmlns:ds="http://schemas.openxmlformats.org/officeDocument/2006/customXml" ds:itemID="{AE60F50D-4CA0-46E9-9A06-8F552CEE0738}">
  <ds:schemaRefs/>
</ds:datastoreItem>
</file>

<file path=customXml/itemProps78.xml><?xml version="1.0" encoding="utf-8"?>
<ds:datastoreItem xmlns:ds="http://schemas.openxmlformats.org/officeDocument/2006/customXml" ds:itemID="{A646C7A7-6686-464B-B750-80FE196BEB2F}">
  <ds:schemaRefs/>
</ds:datastoreItem>
</file>

<file path=customXml/itemProps79.xml><?xml version="1.0" encoding="utf-8"?>
<ds:datastoreItem xmlns:ds="http://schemas.openxmlformats.org/officeDocument/2006/customXml" ds:itemID="{98643E90-06E0-42C7-B873-69D28A7CCE90}">
  <ds:schemaRefs/>
</ds:datastoreItem>
</file>

<file path=customXml/itemProps8.xml><?xml version="1.0" encoding="utf-8"?>
<ds:datastoreItem xmlns:ds="http://schemas.openxmlformats.org/officeDocument/2006/customXml" ds:itemID="{7C9B6613-D5E9-41DA-81A2-7E83BB47B537}">
  <ds:schemaRefs/>
</ds:datastoreItem>
</file>

<file path=customXml/itemProps80.xml><?xml version="1.0" encoding="utf-8"?>
<ds:datastoreItem xmlns:ds="http://schemas.openxmlformats.org/officeDocument/2006/customXml" ds:itemID="{22064126-E9A8-4F86-B513-2FAD0546E8F7}">
  <ds:schemaRefs/>
</ds:datastoreItem>
</file>

<file path=customXml/itemProps81.xml><?xml version="1.0" encoding="utf-8"?>
<ds:datastoreItem xmlns:ds="http://schemas.openxmlformats.org/officeDocument/2006/customXml" ds:itemID="{7064A5A8-13DE-4C62-A6F4-215342BEC304}">
  <ds:schemaRefs/>
</ds:datastoreItem>
</file>

<file path=customXml/itemProps82.xml><?xml version="1.0" encoding="utf-8"?>
<ds:datastoreItem xmlns:ds="http://schemas.openxmlformats.org/officeDocument/2006/customXml" ds:itemID="{77425C0B-5D41-4130-9250-1C5315922F9E}">
  <ds:schemaRefs/>
</ds:datastoreItem>
</file>

<file path=customXml/itemProps83.xml><?xml version="1.0" encoding="utf-8"?>
<ds:datastoreItem xmlns:ds="http://schemas.openxmlformats.org/officeDocument/2006/customXml" ds:itemID="{DC72E2F9-29A0-427C-8074-3ACF2DC3903B}">
  <ds:schemaRefs/>
</ds:datastoreItem>
</file>

<file path=customXml/itemProps84.xml><?xml version="1.0" encoding="utf-8"?>
<ds:datastoreItem xmlns:ds="http://schemas.openxmlformats.org/officeDocument/2006/customXml" ds:itemID="{08635447-A72E-4F0A-88CB-0CD04D32F118}">
  <ds:schemaRefs/>
</ds:datastoreItem>
</file>

<file path=customXml/itemProps85.xml><?xml version="1.0" encoding="utf-8"?>
<ds:datastoreItem xmlns:ds="http://schemas.openxmlformats.org/officeDocument/2006/customXml" ds:itemID="{5C7BFFD3-70F7-4701-AD04-353F01EE95A5}">
  <ds:schemaRefs/>
</ds:datastoreItem>
</file>

<file path=customXml/itemProps86.xml><?xml version="1.0" encoding="utf-8"?>
<ds:datastoreItem xmlns:ds="http://schemas.openxmlformats.org/officeDocument/2006/customXml" ds:itemID="{E1B8B0BC-A289-41A6-82E3-D6ADE6512A5B}">
  <ds:schemaRefs/>
</ds:datastoreItem>
</file>

<file path=customXml/itemProps87.xml><?xml version="1.0" encoding="utf-8"?>
<ds:datastoreItem xmlns:ds="http://schemas.openxmlformats.org/officeDocument/2006/customXml" ds:itemID="{618EDD12-2957-458E-ABFD-3C103EA52DDB}">
  <ds:schemaRefs/>
</ds:datastoreItem>
</file>

<file path=customXml/itemProps88.xml><?xml version="1.0" encoding="utf-8"?>
<ds:datastoreItem xmlns:ds="http://schemas.openxmlformats.org/officeDocument/2006/customXml" ds:itemID="{DA1C3A42-EC4D-4ADD-B4A9-1A896EF84757}">
  <ds:schemaRefs/>
</ds:datastoreItem>
</file>

<file path=customXml/itemProps89.xml><?xml version="1.0" encoding="utf-8"?>
<ds:datastoreItem xmlns:ds="http://schemas.openxmlformats.org/officeDocument/2006/customXml" ds:itemID="{B283C2C7-FFF3-4C81-9BE6-9F743740FDB6}">
  <ds:schemaRefs/>
</ds:datastoreItem>
</file>

<file path=customXml/itemProps9.xml><?xml version="1.0" encoding="utf-8"?>
<ds:datastoreItem xmlns:ds="http://schemas.openxmlformats.org/officeDocument/2006/customXml" ds:itemID="{605242FB-0029-462F-B35B-B64F401D693D}">
  <ds:schemaRefs/>
</ds:datastoreItem>
</file>

<file path=customXml/itemProps90.xml><?xml version="1.0" encoding="utf-8"?>
<ds:datastoreItem xmlns:ds="http://schemas.openxmlformats.org/officeDocument/2006/customXml" ds:itemID="{BA5832E2-06D5-4983-829F-19D700845A36}">
  <ds:schemaRefs/>
</ds:datastoreItem>
</file>

<file path=customXml/itemProps91.xml><?xml version="1.0" encoding="utf-8"?>
<ds:datastoreItem xmlns:ds="http://schemas.openxmlformats.org/officeDocument/2006/customXml" ds:itemID="{0702B7DA-F0C2-456A-B6B8-D85625E28FA8}">
  <ds:schemaRefs/>
</ds:datastoreItem>
</file>

<file path=customXml/itemProps92.xml><?xml version="1.0" encoding="utf-8"?>
<ds:datastoreItem xmlns:ds="http://schemas.openxmlformats.org/officeDocument/2006/customXml" ds:itemID="{5A23233A-185C-4D81-8379-E71BC72DA3D8}">
  <ds:schemaRefs/>
</ds:datastoreItem>
</file>

<file path=customXml/itemProps93.xml><?xml version="1.0" encoding="utf-8"?>
<ds:datastoreItem xmlns:ds="http://schemas.openxmlformats.org/officeDocument/2006/customXml" ds:itemID="{2FE9DA95-6D83-4A20-919C-553261D6EE30}">
  <ds:schemaRefs/>
</ds:datastoreItem>
</file>

<file path=customXml/itemProps94.xml><?xml version="1.0" encoding="utf-8"?>
<ds:datastoreItem xmlns:ds="http://schemas.openxmlformats.org/officeDocument/2006/customXml" ds:itemID="{B648E34A-B0B9-4CE9-9110-F45F9F0469D5}">
  <ds:schemaRefs/>
</ds:datastoreItem>
</file>

<file path=customXml/itemProps95.xml><?xml version="1.0" encoding="utf-8"?>
<ds:datastoreItem xmlns:ds="http://schemas.openxmlformats.org/officeDocument/2006/customXml" ds:itemID="{95921D4E-040B-40D3-A6C5-2CBA2CAF8347}">
  <ds:schemaRefs/>
</ds:datastoreItem>
</file>

<file path=customXml/itemProps96.xml><?xml version="1.0" encoding="utf-8"?>
<ds:datastoreItem xmlns:ds="http://schemas.openxmlformats.org/officeDocument/2006/customXml" ds:itemID="{E6B739EA-EC90-40C9-8B97-EA4E36279C31}">
  <ds:schemaRefs/>
</ds:datastoreItem>
</file>

<file path=customXml/itemProps97.xml><?xml version="1.0" encoding="utf-8"?>
<ds:datastoreItem xmlns:ds="http://schemas.openxmlformats.org/officeDocument/2006/customXml" ds:itemID="{7C5D8A00-B897-48A2-9552-10AC59F76AA0}">
  <ds:schemaRefs/>
</ds:datastoreItem>
</file>

<file path=customXml/itemProps98.xml><?xml version="1.0" encoding="utf-8"?>
<ds:datastoreItem xmlns:ds="http://schemas.openxmlformats.org/officeDocument/2006/customXml" ds:itemID="{613D8BFA-F10B-4C1F-9A6F-D0697DA11279}">
  <ds:schemaRefs/>
</ds:datastoreItem>
</file>

<file path=customXml/itemProps99.xml><?xml version="1.0" encoding="utf-8"?>
<ds:datastoreItem xmlns:ds="http://schemas.openxmlformats.org/officeDocument/2006/customXml" ds:itemID="{FE7BB68A-0FEE-445E-9F08-B812EB8606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15311</Words>
  <Characters>17563</Characters>
  <Lines>255</Lines>
  <Paragraphs>71</Paragraphs>
  <TotalTime>0</TotalTime>
  <ScaleCrop>false</ScaleCrop>
  <LinksUpToDate>false</LinksUpToDate>
  <CharactersWithSpaces>18205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2022-08-25T07:45:00Z</dcterms:created>
  <dc:creator>lenovo</dc:creator>
  <cp:lastModifiedBy>不二臣</cp:lastModifiedBy>
  <dcterms:modified xsi:type="dcterms:W3CDTF">2024-10-08T08:46:40Z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7693A51266024F85B0D24AA079C0EDF4</vt:lpwstr>
  </property>
</Properties>
</file>