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59264" behindDoc="1" locked="0" layoutInCell="1" allowOverlap="1">
            <wp:simplePos x="0" y="0"/>
            <wp:positionH relativeFrom="margin">
              <wp:posOffset>-2950210</wp:posOffset>
            </wp:positionH>
            <wp:positionV relativeFrom="margin">
              <wp:posOffset>672465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0" cstate="print"/>
                    <a:stretch>
                      <a:fillRect/>
                    </a:stretch>
                  </pic:blipFill>
                  <pic:spPr>
                    <a:xfrm>
                      <a:off x="0" y="0"/>
                      <a:ext cx="215900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1" cstate="print"/>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2" cstate="print"/>
                    <a:stretch>
                      <a:fillRect/>
                    </a:stretch>
                  </pic:blipFill>
                  <pic:spPr>
                    <a:xfrm>
                      <a:off x="0" y="0"/>
                      <a:ext cx="2162810" cy="1310640"/>
                    </a:xfrm>
                    <a:prstGeom prst="rect">
                      <a:avLst/>
                    </a:prstGeom>
                  </pic:spPr>
                </pic:pic>
              </a:graphicData>
            </a:graphic>
          </wp:anchor>
        </w:drawing>
      </w:r>
      <w:r>
        <w:pict>
          <v:group id="_x0000_s1033" o:spid="_x0000_s1033" o:spt="203" style="position:absolute;left:0pt;margin-left:-219.15pt;margin-top:168.4pt;height:113.95pt;width:712.85pt;z-index:251662336;mso-width-relative:page;mso-height-relative:page;" coordorigin="-3504,4387" coordsize="19200,2716203">
            <o:lock v:ext="edit"/>
            <v:rect id="矩形 19" o:spid="_x0000_s1026" o:spt="1" style="position:absolute;left:-381;top:4387;height:2457;width:1834;v-text-anchor:middle;" fillcolor="#0176AB" filled="t" stroked="f" coordsize="21600,21600">
              <v:path/>
              <v:fill on="t" focussize="0,0"/>
              <v:stroke on="f"/>
              <v:imagedata o:title=""/>
              <o:lock v:ext="edit"/>
            </v:rect>
            <v:shape id="矩形 24" o:spid="_x0000_s1035" o:spt="100" style="position:absolute;left:-3504;top:6953;height:150;width:11815;" fillcolor="#E5AA57" filled="t" stroked="f" coordsize="7501732,94593" adj="," path="m0,0l7458720,6350,7501732,94593,0,94593,0,0xe">
              <v:path o:connecttype="segments" o:connectlocs="0,0;7463453,6619;7506490,98604;0,98604;0,0" o:connectangles="0,0,0,0,0"/>
              <v:fill on="t" focussize="0,0"/>
              <v:stroke on="f" joinstyle="round"/>
              <v:imagedata o:title=""/>
              <o:lock v:ext="edit"/>
            </v:shape>
            <v:shape id="矩形 25" o:spid="_x0000_s1034" o:spt="100" style="position:absolute;left:8331;top:6953;height:150;width:7365;" fillcolor="#0176AB" filled="t" stroked="f" coordsize="4676187,94594" adj="," path="m0,0l4676187,0,4676187,94594,57510,94594,0,0xe">
              <v:path o:connecttype="segments" o:connectlocs="0,0;4679715,0;4679715,98599;57552,98599;0,0" o:connectangles="0,0,0,0,0"/>
              <v:fill on="t" focussize="0,0"/>
              <v:stroke on="f" joinstyle="round"/>
              <v:imagedata o:title=""/>
              <o:lock v:ext="edit"/>
            </v:shape>
          </v:group>
        </w:pict>
      </w:r>
      <w:r>
        <w:pict>
          <v:group id="_x0000_s1028" o:spid="_x0000_s1028" o:spt="203" style="position:absolute;left:0pt;margin-left:-22.1pt;margin-top:-24.65pt;height:148.45pt;width:468.85pt;z-index:251661312;mso-width-relative:page;mso-height-relative:page;" coordorigin="12098,1831" coordsize="9377,2969203">
            <o:lock v:ext="edit"/>
            <v:shape id="文本框 32" o:spid="_x0000_s1032" o:spt="202" type="#_x0000_t202" style="position:absolute;left:13325;top:1831;height:1348;width:4462;" filled="f" stroked="f" coordsize="21600,21600">
              <v:path/>
              <v:fill on="f" focussize="0,0"/>
              <v:stroke on="f" joinstyle="miter"/>
              <v:imagedata o:title=""/>
              <o:lock v:ext="edit"/>
              <v:textbox>
                <w:txbxContent>
                  <w:p>
                    <w:pPr>
                      <w:jc w:val="distribute"/>
                      <w:rPr>
                        <w:rFonts w:ascii="方正魏碑简体" w:hAnsi="Arial" w:eastAsia="方正魏碑简体" w:cs="Arial"/>
                        <w:color w:val="000000" w:themeColor="text1"/>
                        <w:sz w:val="22"/>
                      </w:rPr>
                    </w:pPr>
                    <w:r>
                      <w:rPr>
                        <w:rFonts w:hint="eastAsia" w:ascii="方正魏碑简体" w:hAnsi="Arial" w:eastAsia="方正魏碑简体" w:cs="Arial"/>
                        <w:color w:val="000000" w:themeColor="text1"/>
                        <w:spacing w:val="60"/>
                        <w:kern w:val="24"/>
                        <w:sz w:val="72"/>
                        <w:szCs w:val="72"/>
                      </w:rPr>
                      <w:t>2023年度</w:t>
                    </w:r>
                  </w:p>
                </w:txbxContent>
              </v:textbox>
            </v:shape>
            <v:group id="_x0000_s1029" o:spid="_x0000_s1029" o:spt="203" style="position:absolute;left:12098;top:3193;height:1607;width:9377;" coordorigin="6119,2843" coordsize="9377,1607">
              <o:lock v:ext="edit"/>
              <v:shape id="文本框 32" o:spid="_x0000_s1031" o:spt="202" type="#_x0000_t202" style="position:absolute;left:6119;top:2843;height:1421;width:9377;" filled="f" stroked="f" coordsize="21600,21600">
                <v:path/>
                <v:fill on="f" focussize="0,0"/>
                <v:stroke on="f" joinstyle="miter"/>
                <v:imagedata o:title=""/>
                <o:lock v:ext="edit"/>
                <v:textbox>
                  <w:txbxContent>
                    <w:p>
                      <w:pPr>
                        <w:jc w:val="left"/>
                        <w:rPr>
                          <w:rFonts w:ascii="黑体" w:hAnsi="黑体" w:eastAsia="黑体" w:cs="黑体"/>
                          <w:color w:val="000000" w:themeColor="text1"/>
                        </w:rPr>
                      </w:pPr>
                      <w:r>
                        <w:rPr>
                          <w:rFonts w:hint="eastAsia" w:ascii="黑体" w:hAnsi="黑体" w:eastAsia="黑体" w:cs="黑体"/>
                          <w:color w:val="000000" w:themeColor="text1"/>
                          <w:spacing w:val="60"/>
                          <w:kern w:val="24"/>
                          <w:sz w:val="96"/>
                          <w:szCs w:val="96"/>
                        </w:rPr>
                        <w:t>部门决算公开文本</w:t>
                      </w:r>
                    </w:p>
                  </w:txbxContent>
                </v:textbox>
              </v:shape>
              <v:line id="_x0000_s1030" o:spid="_x0000_s1030" o:spt="20" style="position:absolute;left:6226;top:4450;height:0;width:8700;" stroked="t" coordsize="21600,21600">
                <v:path arrowok="t"/>
                <v:fill focussize="0,0"/>
                <v:stroke weight="2.25pt" color="#325395" joinstyle="miter" dashstyle="1 1"/>
                <v:imagedata o:title=""/>
                <o:lock v:ext="edit"/>
              </v:line>
            </v:group>
          </v:group>
        </w:pict>
      </w:r>
      <w: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w:pict>
          <v:shape id="文本框 33" o:spid="_x0000_s1027" o:spt="202" type="#_x0000_t202" style="position:absolute;left:0pt;margin-left:-19.95pt;margin-top:126.9pt;height:44.9pt;width:432.6pt;z-index:251660288;mso-width-relative:page;mso-height-relative:page;" filled="f" stroked="f" coordsize="21600,2160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sz w:val="40"/>
                      <w:szCs w:val="40"/>
                    </w:rPr>
                  </w:pPr>
                </w:p>
              </w:txbxContent>
            </v:textbox>
          </v:shape>
        </w:pic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：13</w:t>
      </w:r>
      <w:r>
        <w:rPr>
          <w:rFonts w:hint="eastAsia" w:ascii="宋体" w:hAnsi="宋体" w:eastAsia="宋体"/>
          <w:color w:val="000000"/>
          <w:sz w:val="40"/>
          <w:szCs w:val="40"/>
        </w:rPr>
        <w:t>5</w:t>
      </w:r>
      <w:r>
        <w:rPr>
          <w:rFonts w:hint="eastAsia" w:ascii="楷体_GB2312" w:hAnsi="楷体_GB2312" w:eastAsia="楷体_GB2312" w:cs="楷体_GB2312"/>
          <w:color w:val="000000"/>
          <w:sz w:val="40"/>
          <w:szCs w:val="40"/>
        </w:rPr>
        <w:t>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：沙河市水务局本级</w:t>
      </w:r>
    </w:p>
    <w:p>
      <w:pPr>
        <w:spacing w:line="600" w:lineRule="auto"/>
        <w:jc w:val="left"/>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p>
      <w:pP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br w:type="page"/>
      </w:r>
    </w:p>
    <w:p>
      <w:pPr>
        <w:spacing w:line="600" w:lineRule="auto"/>
        <w:jc w:val="center"/>
        <w:rPr>
          <w:rFonts w:ascii="楷体_GB2312" w:hAnsi="楷体_GB2312" w:eastAsia="楷体_GB2312" w:cs="楷体_GB2312"/>
          <w:color w:val="000000"/>
          <w:sz w:val="40"/>
          <w:szCs w:val="40"/>
        </w:r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rPr>
          <w:rFonts w:ascii="Arial" w:hAnsi="Arial" w:eastAsia="Arial" w:cs="Arial"/>
          <w:color w:val="000000"/>
          <w:sz w:val="18"/>
          <w:szCs w:val="18"/>
          <w:shd w:val="clear" w:color="auto" w:fill="FFFFFF"/>
        </w:rPr>
      </w:pP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rPr>
          <w:rFonts w:ascii="Arial" w:hAnsi="Arial" w:eastAsia="Arial" w:cs="Arial"/>
          <w:color w:val="000000"/>
          <w:sz w:val="18"/>
          <w:szCs w:val="18"/>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黑体" w:hAnsi="宋体" w:eastAsia="黑体" w:cs="黑体"/>
          <w:color w:val="000000"/>
          <w:sz w:val="72"/>
          <w:szCs w:val="72"/>
          <w:shd w:val="clear" w:color="auto" w:fill="FFFFFF"/>
        </w:rPr>
      </w:pPr>
    </w:p>
    <w:p>
      <w:pPr>
        <w:pStyle w:val="10"/>
        <w:widowControl/>
        <w:shd w:val="clear" w:color="auto" w:fill="FFFFFF"/>
        <w:spacing w:beforeAutospacing="0" w:afterAutospacing="0"/>
        <w:jc w:val="center"/>
        <w:rPr>
          <w:rFonts w:ascii="Arial" w:hAnsi="Arial" w:eastAsia="Arial" w:cs="Arial"/>
          <w:color w:val="000000"/>
          <w:sz w:val="18"/>
          <w:szCs w:val="18"/>
        </w:rPr>
      </w:pPr>
      <w:r>
        <w:rPr>
          <w:rFonts w:hint="eastAsia" w:ascii="黑体" w:hAnsi="宋体" w:eastAsia="黑体" w:cs="黑体"/>
          <w:color w:val="000000"/>
          <w:sz w:val="72"/>
          <w:szCs w:val="72"/>
          <w:shd w:val="clear" w:color="auto" w:fill="FFFFFF"/>
        </w:rPr>
        <w:t>第一部分  单位概况</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jc w:val="center"/>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rPr>
          <w:rFonts w:ascii="黑体" w:hAnsi="宋体" w:eastAsia="黑体" w:cs="黑体"/>
          <w:color w:val="000000"/>
          <w:sz w:val="33"/>
          <w:szCs w:val="33"/>
          <w:shd w:val="clear" w:color="auto" w:fill="FFFFFF"/>
        </w:rPr>
      </w:pPr>
      <w:r>
        <w:rPr>
          <w:rFonts w:hint="eastAsia" w:ascii="黑体" w:hAnsi="宋体" w:eastAsia="黑体" w:cs="黑体"/>
          <w:color w:val="000000"/>
          <w:sz w:val="33"/>
          <w:szCs w:val="33"/>
          <w:shd w:val="clear" w:color="auto" w:fill="FFFFFF"/>
        </w:rPr>
        <w:br w:type="page"/>
      </w:r>
    </w:p>
    <w:p>
      <w:pPr>
        <w:pStyle w:val="10"/>
        <w:widowControl/>
        <w:shd w:val="clear" w:color="auto" w:fill="FFFFFF"/>
        <w:spacing w:beforeAutospacing="0" w:afterAutospacing="0"/>
        <w:outlineLvl w:val="1"/>
        <w:rPr>
          <w:rFonts w:ascii="Arial" w:hAnsi="Arial" w:eastAsia="Arial" w:cs="Arial"/>
          <w:color w:val="000000"/>
          <w:sz w:val="32"/>
          <w:szCs w:val="32"/>
        </w:rPr>
      </w:pPr>
      <w:r>
        <w:rPr>
          <w:rFonts w:hint="eastAsia" w:ascii="黑体" w:hAnsi="宋体" w:eastAsia="黑体" w:cs="黑体"/>
          <w:color w:val="000000"/>
          <w:sz w:val="32"/>
          <w:szCs w:val="32"/>
          <w:shd w:val="clear" w:color="auto" w:fill="FFFFFF"/>
        </w:rPr>
        <w:t>一、单位职责</w:t>
      </w:r>
    </w:p>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ind w:firstLine="544" w:firstLineChars="227"/>
        <w:rPr>
          <w:rFonts w:ascii="仿宋_GB2312" w:hAnsi="仿宋_GB2312" w:eastAsia="仿宋_GB2312" w:cs="仿宋_GB2312"/>
          <w:sz w:val="33"/>
          <w:szCs w:val="33"/>
        </w:rPr>
      </w:pPr>
      <w:r>
        <w:rPr>
          <w:lang w:val="en-US" w:eastAsia="zh-CN" w:bidi="ar-SA"/>
        </w:rPr>
        <w:t> </w:t>
      </w:r>
      <w:r>
        <w:rPr>
          <w:rFonts w:hint="eastAsia" w:ascii="仿宋_GB2312" w:hAnsi="仿宋_GB2312" w:eastAsia="仿宋_GB2312" w:cs="仿宋_GB2312"/>
          <w:sz w:val="33"/>
          <w:szCs w:val="33"/>
        </w:rPr>
        <w:t>1、拟定全市水利工作中长期规划和年度计划，组织实施水务体制改革，推行城乡水务一体化。</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2、统一管理全市水资源。</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3、负责组织制定全市用水计划。</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4、拟定本区域的水资源保护规划。</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5、组织、指导水政检查</w:t>
      </w:r>
      <w:r>
        <w:rPr>
          <w:rFonts w:hint="eastAsia" w:ascii="仿宋_GB2312" w:hAnsi="仿宋_GB2312" w:eastAsia="仿宋_GB2312" w:cs="仿宋_GB2312"/>
          <w:sz w:val="33"/>
          <w:szCs w:val="33"/>
          <w:lang w:eastAsia="zh-CN"/>
        </w:rPr>
        <w:t>和</w:t>
      </w:r>
      <w:r>
        <w:rPr>
          <w:rFonts w:hint="eastAsia" w:ascii="仿宋_GB2312" w:hAnsi="仿宋_GB2312" w:eastAsia="仿宋_GB2312" w:cs="仿宋_GB2312"/>
          <w:sz w:val="33"/>
          <w:szCs w:val="33"/>
        </w:rPr>
        <w:t>水行政执法。</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6、拟定全市水利行业经济调节措施。</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7、组织指导全市水利设施、水域的管理和保护。</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8、指导全市农村水利工作。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9、负责全市水土保持工作。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10、负责全市水利系统水电站建设管理。</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11、负责水利方面科技教育、培训。</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12、承担市防汛抗旱指挥部和市农田水利基本建设指挥部的工作。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13、指导全市水库移民工作。</w:t>
      </w:r>
    </w:p>
    <w:p>
      <w:pPr>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14、承办市政府交办的其他事项。</w:t>
      </w:r>
    </w:p>
    <w:p>
      <w:pPr>
        <w:pStyle w:val="10"/>
        <w:widowControl/>
        <w:shd w:val="clear" w:color="auto" w:fill="FFFFFF"/>
        <w:spacing w:beforeAutospacing="0" w:afterAutospacing="0"/>
        <w:outlineLvl w:val="1"/>
        <w:rPr>
          <w:rFonts w:ascii="Arial" w:hAnsi="Arial" w:eastAsia="Arial" w:cs="Arial"/>
          <w:color w:val="000000"/>
          <w:sz w:val="32"/>
          <w:szCs w:val="32"/>
        </w:rPr>
      </w:pPr>
      <w:r>
        <w:rPr>
          <w:rFonts w:hint="eastAsia" w:ascii="黑体" w:hAnsi="宋体" w:eastAsia="黑体" w:cs="黑体"/>
          <w:color w:val="000000"/>
          <w:sz w:val="32"/>
          <w:szCs w:val="32"/>
          <w:shd w:val="clear" w:color="auto" w:fill="FFFFFF"/>
        </w:rPr>
        <w:t>二、机构设置</w:t>
      </w:r>
    </w:p>
    <w:p>
      <w:pPr>
        <w:pStyle w:val="10"/>
        <w:widowControl/>
        <w:shd w:val="clear" w:color="auto" w:fill="FFFFFF"/>
        <w:spacing w:beforeAutospacing="0" w:afterAutospacing="0"/>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从决算编报</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构成看，纳入</w:t>
      </w:r>
      <w:r>
        <w:rPr>
          <w:rFonts w:hint="eastAsia" w:ascii="仿宋_GB2312" w:hAnsi="仿宋_GB2312" w:eastAsia="仿宋_GB2312" w:cs="仿宋_GB2312"/>
          <w:sz w:val="32"/>
          <w:szCs w:val="32"/>
          <w:shd w:val="clear" w:color="auto" w:fill="FFFFFF"/>
        </w:rPr>
        <w:t>2023</w:t>
      </w:r>
      <w:r>
        <w:rPr>
          <w:rFonts w:ascii="仿宋_GB2312" w:hAnsi="仿宋_GB2312" w:eastAsia="仿宋_GB2312" w:cs="仿宋_GB2312"/>
          <w:sz w:val="32"/>
          <w:szCs w:val="32"/>
          <w:shd w:val="clear" w:color="auto" w:fill="FFFFFF"/>
        </w:rPr>
        <w:t>年度</w:t>
      </w:r>
      <w:r>
        <w:rPr>
          <w:rFonts w:hint="eastAsia" w:ascii="仿宋_GB2312" w:hAnsi="仿宋_GB2312" w:eastAsia="仿宋_GB2312" w:cs="仿宋_GB2312"/>
          <w:sz w:val="32"/>
          <w:szCs w:val="32"/>
          <w:shd w:val="clear" w:color="auto" w:fill="FFFFFF"/>
        </w:rPr>
        <w:t>本部门</w:t>
      </w:r>
      <w:r>
        <w:rPr>
          <w:rFonts w:ascii="仿宋_GB2312" w:hAnsi="仿宋_GB2312" w:eastAsia="仿宋_GB2312" w:cs="仿宋_GB2312"/>
          <w:sz w:val="32"/>
          <w:szCs w:val="32"/>
          <w:shd w:val="clear" w:color="auto" w:fill="FFFFFF"/>
        </w:rPr>
        <w:t>决算汇编范围的独立核算</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（以下简称“</w:t>
      </w:r>
      <w:r>
        <w:rPr>
          <w:rFonts w:hint="eastAsia" w:ascii="仿宋_GB2312" w:hAnsi="仿宋_GB2312" w:eastAsia="仿宋_GB2312" w:cs="仿宋_GB2312"/>
          <w:sz w:val="32"/>
          <w:szCs w:val="32"/>
          <w:shd w:val="clear" w:color="auto" w:fill="FFFFFF"/>
        </w:rPr>
        <w:t>单位</w:t>
      </w:r>
      <w:r>
        <w:rPr>
          <w:rFonts w:ascii="仿宋_GB2312" w:hAnsi="仿宋_GB2312" w:eastAsia="仿宋_GB2312" w:cs="仿宋_GB2312"/>
          <w:sz w:val="32"/>
          <w:szCs w:val="32"/>
          <w:shd w:val="clear" w:color="auto" w:fill="FFFFFF"/>
        </w:rPr>
        <w:t xml:space="preserve">”）共 </w:t>
      </w:r>
      <w:r>
        <w:rPr>
          <w:rFonts w:hint="eastAsia" w:ascii="仿宋_GB2312" w:hAnsi="仿宋_GB2312" w:eastAsia="仿宋_GB2312" w:cs="仿宋_GB2312"/>
          <w:sz w:val="32"/>
          <w:szCs w:val="32"/>
          <w:shd w:val="clear" w:color="auto" w:fill="FFFFFF"/>
          <w:lang w:val="en-US" w:eastAsia="zh-CN"/>
        </w:rPr>
        <w:t>1</w:t>
      </w:r>
      <w:r>
        <w:rPr>
          <w:rFonts w:ascii="仿宋_GB2312" w:hAnsi="仿宋_GB2312" w:eastAsia="仿宋_GB2312" w:cs="仿宋_GB2312"/>
          <w:sz w:val="32"/>
          <w:szCs w:val="32"/>
          <w:shd w:val="clear" w:color="auto" w:fill="FFFFFF"/>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25"/>
        <w:gridCol w:w="260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32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60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325" w:type="dxa"/>
          </w:tcPr>
          <w:p>
            <w:pPr>
              <w:spacing w:line="560" w:lineRule="exact"/>
              <w:rPr>
                <w:rFonts w:ascii="仿宋_GB2312" w:hAnsi="Calibri" w:eastAsia="仿宋_GB2312" w:cs="ArialUnicodeMS"/>
                <w:sz w:val="28"/>
                <w:szCs w:val="28"/>
              </w:rPr>
            </w:pPr>
            <w:r>
              <w:rPr>
                <w:rFonts w:hint="eastAsia" w:ascii="仿宋_GB2312" w:hAnsi="Calibri" w:eastAsia="仿宋_GB2312" w:cs="ArialUnicodeMS"/>
                <w:sz w:val="28"/>
                <w:szCs w:val="28"/>
              </w:rPr>
              <w:t>沙河市水务局本级</w:t>
            </w:r>
          </w:p>
        </w:tc>
        <w:tc>
          <w:tcPr>
            <w:tcW w:w="2605" w:type="dxa"/>
          </w:tcPr>
          <w:p>
            <w:pPr>
              <w:jc w:val="center"/>
              <w:rPr>
                <w:rFonts w:ascii="仿宋_GB2312" w:hAnsi="Calibri" w:eastAsia="仿宋_GB2312" w:cs="ArialUnicodeMS"/>
                <w:sz w:val="28"/>
                <w:szCs w:val="28"/>
              </w:rPr>
            </w:pPr>
            <w:r>
              <w:rPr>
                <w:rFonts w:hint="eastAsia" w:ascii="仿宋_GB2312" w:hAnsi="Calibri" w:eastAsia="仿宋_GB2312" w:cs="ArialUnicodeMS"/>
                <w:sz w:val="28"/>
                <w:szCs w:val="28"/>
              </w:rPr>
              <w:t>财政补助事业单位</w:t>
            </w:r>
          </w:p>
        </w:tc>
        <w:tc>
          <w:tcPr>
            <w:tcW w:w="2665" w:type="dxa"/>
          </w:tcPr>
          <w:p>
            <w:pPr>
              <w:rPr>
                <w:rFonts w:ascii="仿宋_GB2312" w:hAnsi="Calibri" w:eastAsia="仿宋_GB2312" w:cs="ArialUnicodeMS"/>
                <w:sz w:val="28"/>
                <w:szCs w:val="28"/>
              </w:rPr>
            </w:pPr>
            <w:r>
              <w:rPr>
                <w:rFonts w:hint="eastAsia" w:ascii="仿宋_GB2312" w:hAnsi="Calibri" w:eastAsia="仿宋_GB2312" w:cs="ArialUnicodeMS"/>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sz w:val="28"/>
                <w:szCs w:val="28"/>
              </w:rPr>
            </w:pPr>
          </w:p>
        </w:tc>
      </w:tr>
    </w:tbl>
    <w:p>
      <w:pPr>
        <w:pStyle w:val="10"/>
        <w:widowControl/>
        <w:shd w:val="clear" w:color="auto" w:fill="FFFFFF"/>
        <w:spacing w:beforeAutospacing="0" w:afterAutospacing="0"/>
        <w:rPr>
          <w:rFonts w:ascii="Arial" w:hAnsi="Arial" w:eastAsia="Arial" w:cs="Arial"/>
          <w:color w:val="000000"/>
          <w:sz w:val="18"/>
          <w:szCs w:val="18"/>
        </w:rPr>
      </w:pPr>
      <w:r>
        <w:rPr>
          <w:rFonts w:ascii="Arial" w:hAnsi="Arial" w:eastAsia="Arial" w:cs="Arial"/>
          <w:color w:val="000000"/>
          <w:sz w:val="18"/>
          <w:szCs w:val="18"/>
          <w:shd w:val="clear" w:color="auto" w:fill="FFFFFF"/>
        </w:rPr>
        <w:t> </w:t>
      </w:r>
    </w:p>
    <w:p>
      <w:pPr>
        <w:widowControl/>
        <w:spacing w:after="160" w:line="580" w:lineRule="exact"/>
        <w:ind w:firstLine="640" w:firstLineChars="200"/>
        <w:rPr>
          <w:rFonts w:ascii="Times New Roman" w:hAnsi="Times New Roman" w:eastAsia="黑体" w:cs="Times New Roman"/>
          <w:sz w:val="32"/>
          <w:szCs w:val="32"/>
          <w:highlight w:val="yellow"/>
        </w:rPr>
      </w:pPr>
    </w:p>
    <w:p>
      <w:pPr>
        <w:pStyle w:val="10"/>
        <w:widowControl/>
        <w:shd w:val="clear" w:color="auto" w:fill="FFFFFF"/>
        <w:spacing w:beforeAutospacing="0" w:afterAutospacing="0"/>
        <w:rPr>
          <w:rFonts w:ascii="Arial" w:hAnsi="Arial" w:eastAsia="Arial" w:cs="Arial"/>
          <w:color w:val="000000"/>
          <w:sz w:val="18"/>
          <w:szCs w:val="18"/>
          <w:shd w:val="clear" w:color="auto" w:fill="FFFFFF"/>
        </w:rPr>
      </w:pPr>
    </w:p>
    <w:p>
      <w:pPr>
        <w:widowControl/>
        <w:shd w:val="clear" w:color="auto" w:fill="FFFFFF"/>
        <w:jc w:val="left"/>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hint="eastAsia" w:ascii="黑体" w:hAnsi="宋体" w:eastAsia="黑体" w:cs="黑体"/>
          <w:color w:val="000000"/>
          <w:sz w:val="72"/>
          <w:szCs w:val="72"/>
          <w:shd w:val="clear" w:color="auto" w:fill="FFFFFF"/>
        </w:rPr>
      </w:pPr>
    </w:p>
    <w:p>
      <w:pPr>
        <w:pStyle w:val="10"/>
        <w:widowControl/>
        <w:spacing w:beforeAutospacing="0" w:afterAutospacing="0"/>
        <w:jc w:val="center"/>
        <w:outlineLvl w:val="0"/>
        <w:rPr>
          <w:rFonts w:ascii="Arial" w:hAnsi="Arial" w:eastAsia="Arial" w:cs="Arial"/>
        </w:rPr>
      </w:pPr>
      <w:r>
        <w:rPr>
          <w:rFonts w:hint="eastAsia" w:ascii="黑体" w:hAnsi="宋体" w:eastAsia="黑体" w:cs="黑体"/>
          <w:color w:val="000000"/>
          <w:sz w:val="72"/>
          <w:szCs w:val="72"/>
          <w:shd w:val="clear" w:color="auto" w:fill="FFFFFF"/>
        </w:rPr>
        <w:t>第二部分</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hint="eastAsia" w:ascii="黑体" w:hAnsi="宋体" w:eastAsia="黑体" w:cs="黑体"/>
          <w:color w:val="000000"/>
          <w:sz w:val="72"/>
          <w:szCs w:val="72"/>
          <w:shd w:val="clear" w:color="auto" w:fill="FFFFFF"/>
        </w:rPr>
        <w:t>2023年度</w:t>
      </w:r>
      <w:r>
        <w:rPr>
          <w:rFonts w:hint="eastAsia" w:ascii="黑体" w:hAnsi="宋体" w:eastAsia="黑体" w:cs="黑体"/>
          <w:color w:val="000000"/>
          <w:sz w:val="72"/>
          <w:szCs w:val="72"/>
          <w:shd w:val="clear" w:color="auto" w:fill="FFFFFF"/>
          <w:lang w:eastAsia="zh-CN"/>
        </w:rPr>
        <w:t>单位</w:t>
      </w:r>
      <w:r>
        <w:rPr>
          <w:rFonts w:hint="eastAsia" w:ascii="黑体" w:hAnsi="宋体" w:eastAsia="黑体" w:cs="黑体"/>
          <w:color w:val="000000"/>
          <w:sz w:val="72"/>
          <w:szCs w:val="72"/>
          <w:shd w:val="clear" w:color="auto" w:fill="FFFFFF"/>
        </w:rPr>
        <w:t>决算报表</w:t>
      </w:r>
    </w:p>
    <w:p>
      <w:pPr>
        <w:pStyle w:val="10"/>
        <w:widowControl/>
        <w:spacing w:beforeAutospacing="0" w:afterAutospacing="0"/>
        <w:jc w:val="center"/>
        <w:rPr>
          <w:rFonts w:ascii="仿宋_GB2312" w:hAnsi="仿宋_GB2312" w:eastAsia="仿宋_GB2312" w:cs="仿宋_GB2312"/>
          <w:color w:val="FF0000"/>
          <w:sz w:val="33"/>
          <w:szCs w:val="33"/>
          <w:shd w:val="clear" w:color="auto" w:fill="FFFFFF"/>
        </w:rPr>
      </w:pPr>
    </w:p>
    <w:p>
      <w:pPr>
        <w:pStyle w:val="10"/>
        <w:widowControl/>
        <w:spacing w:beforeAutospacing="0" w:afterAutospacing="0"/>
        <w:jc w:val="center"/>
        <w:rPr>
          <w:rFonts w:ascii="仿宋_GB2312" w:hAnsi="仿宋_GB2312" w:eastAsia="仿宋_GB2312" w:cs="仿宋_GB2312"/>
          <w:color w:val="FF0000"/>
          <w:sz w:val="33"/>
          <w:szCs w:val="33"/>
          <w:shd w:val="clear" w:color="auto" w:fill="FFFFFF"/>
        </w:rPr>
        <w:sectPr>
          <w:headerReference r:id="rId7" w:type="default"/>
          <w:pgSz w:w="11906" w:h="16838"/>
          <w:pgMar w:top="1531" w:right="1984" w:bottom="1531" w:left="2098" w:header="851" w:footer="992" w:gutter="0"/>
          <w:cols w:space="720" w:num="1"/>
          <w:docGrid w:type="lines" w:linePitch="312" w:charSpace="0"/>
        </w:sectPr>
      </w:pP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编制单位：沙河市水务局本级</w:t>
            </w:r>
          </w:p>
        </w:tc>
        <w:tc>
          <w:tcPr>
            <w:tcW w:w="1262" w:type="pct"/>
            <w:gridSpan w:val="2"/>
            <w:tcBorders>
              <w:top w:val="nil"/>
              <w:left w:val="nil"/>
              <w:bottom w:val="single" w:color="auto" w:sz="4" w:space="0"/>
              <w:right w:val="nil"/>
            </w:tcBorders>
            <w:noWrap/>
            <w:vAlign w:val="bottom"/>
          </w:tcPr>
          <w:p>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2,963.28</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907.64</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20.81</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2,855.99</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39.37</w:t>
            </w: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注：1.本表反映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本年度的总收支和年末结转结余情况。2.本套报表金额转换时可能存在尾数误差。</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widowControl/>
        <w:jc w:val="center"/>
        <w:textAlignment w:val="bottom"/>
        <w:rPr>
          <w:rFonts w:ascii="黑体" w:hAnsi="黑体" w:eastAsia="黑体"/>
          <w:bCs/>
          <w:sz w:val="32"/>
          <w:szCs w:val="32"/>
        </w:rPr>
      </w:pPr>
    </w:p>
    <w:tbl>
      <w:tblPr>
        <w:tblStyle w:val="11"/>
        <w:tblW w:w="9230" w:type="dxa"/>
        <w:jc w:val="center"/>
        <w:tblLayout w:type="fixed"/>
        <w:tblCellMar>
          <w:top w:w="0" w:type="dxa"/>
          <w:left w:w="108" w:type="dxa"/>
          <w:bottom w:w="0" w:type="dxa"/>
          <w:right w:w="108" w:type="dxa"/>
        </w:tblCellMar>
      </w:tblPr>
      <w:tblGrid>
        <w:gridCol w:w="1040"/>
        <w:gridCol w:w="1160"/>
        <w:gridCol w:w="1113"/>
        <w:gridCol w:w="1155"/>
        <w:gridCol w:w="843"/>
        <w:gridCol w:w="964"/>
        <w:gridCol w:w="367"/>
        <w:gridCol w:w="597"/>
        <w:gridCol w:w="1027"/>
        <w:gridCol w:w="964"/>
      </w:tblGrid>
      <w:tr>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3313" w:type="dxa"/>
            <w:gridSpan w:val="3"/>
            <w:tcBorders>
              <w:top w:val="nil"/>
              <w:left w:val="nil"/>
              <w:bottom w:val="single" w:color="auto" w:sz="4" w:space="0"/>
              <w:right w:val="nil"/>
            </w:tcBorders>
            <w:noWrap/>
            <w:vAlign w:val="bottom"/>
          </w:tcPr>
          <w:p>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编制单位：沙河市水务局本级                                                                                                         </w:t>
            </w:r>
          </w:p>
        </w:tc>
        <w:tc>
          <w:tcPr>
            <w:tcW w:w="3329" w:type="dxa"/>
            <w:gridSpan w:val="4"/>
            <w:tcBorders>
              <w:top w:val="nil"/>
              <w:left w:val="nil"/>
              <w:bottom w:val="single" w:color="auto" w:sz="4" w:space="0"/>
              <w:right w:val="nil"/>
            </w:tcBorders>
            <w:noWrap/>
            <w:vAlign w:val="bottom"/>
          </w:tcPr>
          <w:p>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113"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155"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843"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60"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11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4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13"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843"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tblPrEx>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3,823.81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3,823.81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907.64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907.64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大中型水库移民后期扶持基金支出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移民补助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2082202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基础设施建设和经济发展</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小型水库移民扶助基金安排的支出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移民补助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2082302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基础设施建设和经济发展</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其他行政事业单位医疗支出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20.81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2,855.99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2,855.99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2,825.11</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2,825.11</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493.78</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493.78</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水利工程建设</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32.20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32.20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2130306</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水利工程运行与维护</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2130309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水利执法监督</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44.84</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44.84</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2130310</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水土保持</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水资源节约管理与保护</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180.00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180.00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2130314</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防汛</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471.27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2130315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抗旱</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38.99</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38.99</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2130321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大中型水库移民后期扶持专项支出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250.67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250.67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2130335</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农村人畜饮水</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660.00</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660.00</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2130399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其他水利支出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482.08</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482.08</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30.88</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30.88</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2139999</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其他农林水支出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30.88</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30.88</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160"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11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115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39.37</w:t>
            </w:r>
          </w:p>
        </w:tc>
        <w:tc>
          <w:tcPr>
            <w:tcW w:w="843"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本年度取得的各项收入情况。</w:t>
            </w:r>
          </w:p>
        </w:tc>
      </w:tr>
    </w:tbl>
    <w:p>
      <w:pPr>
        <w:rPr>
          <w:rFonts w:ascii="黑体" w:hAnsi="黑体" w:eastAsia="黑体"/>
          <w:bCs/>
          <w:sz w:val="32"/>
          <w:szCs w:val="32"/>
        </w:rPr>
      </w:pPr>
      <w:r>
        <w:rPr>
          <w:rFonts w:hint="eastAsia" w:ascii="仿宋_GB2312" w:hAnsi="宋体" w:eastAsia="仿宋_GB2312"/>
          <w:b/>
          <w:sz w:val="32"/>
          <w:szCs w:val="32"/>
        </w:rPr>
        <w:br w:type="page"/>
      </w:r>
    </w:p>
    <w:p>
      <w:pPr>
        <w:widowControl/>
        <w:jc w:val="center"/>
        <w:textAlignment w:val="bottom"/>
        <w:rPr>
          <w:rFonts w:ascii="宋体" w:hAnsi="宋体" w:eastAsia="宋体"/>
          <w:spacing w:val="-2"/>
          <w:sz w:val="20"/>
        </w:rPr>
      </w:pP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编制单位：沙河市水务局本级 </w:t>
            </w:r>
            <w:r>
              <w:rPr>
                <w:rFonts w:hint="eastAsia" w:asciiTheme="minorEastAsia" w:hAnsiTheme="minorEastAsia" w:cstheme="minorEastAsia"/>
                <w:color w:val="000000"/>
                <w:sz w:val="20"/>
                <w:szCs w:val="20"/>
              </w:rPr>
              <w:t xml:space="preserve">                                                                                                         </w:t>
            </w:r>
          </w:p>
        </w:tc>
        <w:tc>
          <w:tcPr>
            <w:tcW w:w="1403" w:type="pct"/>
            <w:gridSpan w:val="3"/>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601.07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3,222.74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907.64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大中型水库移民后期扶持基金支出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623.37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623.37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333.04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333.04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290.33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290.33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小型水库移民扶助基金安排的支出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237.15</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237.15</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137.93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137.93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99.23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99.23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其他行政事业单位医疗支出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2,855.99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2,362.21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2,825.11</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2,331.33</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水利工程建设</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32.20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32.20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2130306</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水利工程运行与维护</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水利执法监督</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2130310</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水土保持</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水资源节约管理与保护</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2130314</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防汛</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抗旱</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2130321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大中型水库移民后期扶持专项支出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2130335</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农村人畜饮水</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其他水利支出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2139999</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本年度各项支出情况。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编制单位：沙河市水务局本级 </w:t>
            </w:r>
            <w:r>
              <w:rPr>
                <w:rFonts w:hint="eastAsia" w:asciiTheme="minorEastAsia" w:hAnsiTheme="minorEastAsia" w:cstheme="minorEastAsia"/>
                <w:color w:val="000000"/>
                <w:sz w:val="20"/>
                <w:szCs w:val="20"/>
              </w:rPr>
              <w:t xml:space="preserve">                                                                                                   </w:t>
            </w:r>
          </w:p>
        </w:tc>
        <w:tc>
          <w:tcPr>
            <w:tcW w:w="649" w:type="pct"/>
            <w:gridSpan w:val="3"/>
            <w:tcBorders>
              <w:top w:val="nil"/>
              <w:left w:val="nil"/>
              <w:bottom w:val="single" w:color="auto" w:sz="4" w:space="0"/>
              <w:right w:val="nil"/>
            </w:tcBorders>
            <w:noWrap/>
            <w:vAlign w:val="bottom"/>
          </w:tcPr>
          <w:p>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2,963.28</w:t>
            </w: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907.64</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47.12</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20.81</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20.81</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2,855.99</w:t>
            </w: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2,855.99</w:t>
            </w:r>
          </w:p>
        </w:tc>
        <w:tc>
          <w:tcPr>
            <w:tcW w:w="520"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39.37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39.37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895"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2,963.28</w:t>
            </w: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895" w:type="pct"/>
            <w:gridSpan w:val="2"/>
            <w:tcBorders>
              <w:top w:val="nil"/>
              <w:left w:val="nil"/>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3,823.81</w:t>
            </w: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cs="Times New Roman"/>
                <w:sz w:val="20"/>
                <w:szCs w:val="20"/>
              </w:rPr>
            </w:pPr>
          </w:p>
          <w:p>
            <w:pPr>
              <w:jc w:val="right"/>
              <w:rPr>
                <w:rFonts w:ascii="Times New Roman" w:hAnsi="Times New Roman" w:cs="Times New Roman"/>
                <w:sz w:val="20"/>
                <w:szCs w:val="20"/>
              </w:rPr>
            </w:pPr>
            <w:r>
              <w:rPr>
                <w:rFonts w:ascii="Times New Roman" w:hAnsi="Times New Roman" w:cs="Times New Roman"/>
                <w:sz w:val="20"/>
                <w:szCs w:val="20"/>
              </w:rPr>
              <w:t>2,963.28</w:t>
            </w:r>
          </w:p>
          <w:p>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860.52</w:t>
            </w:r>
          </w:p>
        </w:tc>
        <w:tc>
          <w:tcPr>
            <w:tcW w:w="520" w:type="pct"/>
            <w:tcBorders>
              <w:top w:val="nil"/>
              <w:left w:val="nil"/>
              <w:bottom w:val="single" w:color="000000" w:sz="8"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本年度一般公共预算财政拨款、政府性基金预算财政拨款和国有资本经营预算财政拨款的总收支和年末结转结余情况。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jc w:val="center"/>
        <w:rPr>
          <w:rFonts w:ascii="宋体" w:hAnsi="宋体" w:eastAsia="宋体"/>
          <w:spacing w:val="-2"/>
          <w:sz w:val="20"/>
        </w:rPr>
      </w:pPr>
    </w:p>
    <w:tbl>
      <w:tblPr>
        <w:tblStyle w:val="11"/>
        <w:tblW w:w="5455" w:type="pct"/>
        <w:tblInd w:w="-657" w:type="dxa"/>
        <w:tblLayout w:type="autofit"/>
        <w:tblCellMar>
          <w:top w:w="0" w:type="dxa"/>
          <w:left w:w="108" w:type="dxa"/>
          <w:bottom w:w="0" w:type="dxa"/>
          <w:right w:w="108" w:type="dxa"/>
        </w:tblCellMar>
      </w:tblPr>
      <w:tblGrid>
        <w:gridCol w:w="914"/>
        <w:gridCol w:w="3416"/>
        <w:gridCol w:w="387"/>
        <w:gridCol w:w="924"/>
        <w:gridCol w:w="1037"/>
        <w:gridCol w:w="383"/>
        <w:gridCol w:w="1711"/>
      </w:tblGrid>
      <w:tr>
        <w:tblPrEx>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编制单位：沙河市水务局本级</w:t>
            </w:r>
          </w:p>
        </w:tc>
        <w:tc>
          <w:tcPr>
            <w:tcW w:w="1551" w:type="pct"/>
            <w:gridSpan w:val="2"/>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591" w:type="pct"/>
            <w:gridSpan w:val="2"/>
            <w:tcBorders>
              <w:top w:val="nil"/>
              <w:left w:val="nil"/>
              <w:bottom w:val="single" w:color="auto" w:sz="4" w:space="0"/>
              <w:right w:val="nil"/>
            </w:tcBorders>
            <w:noWrap/>
            <w:vAlign w:val="bottom"/>
          </w:tcPr>
          <w:p>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52" w:type="pct"/>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16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121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tblPrEx>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2,963.28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601.07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2,362.21</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其他行政事业单位医疗支出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20.81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2,855.99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2,362.21</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2,825.11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2,331.33</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493.78</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水利工程建设</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32.20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32.20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2130306</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水利工程运行与维护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2130309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水利执法监督</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44.84</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水土保持</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水资源节约管理与保护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防汛</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471.27</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2130315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抗旱</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38.99</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大中型水库移民后期扶持专项支出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250.67</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2130335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农村人畜饮水</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660.00</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2130399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其他水利支出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482.08</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2139999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其他农林水支出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30.88</w:t>
            </w: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39.37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本年度一般公共预算财政拨款支出情况。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编制单位：沙河市水务局本级 </w:t>
            </w:r>
            <w:r>
              <w:rPr>
                <w:rFonts w:hint="eastAsia" w:asciiTheme="minorEastAsia" w:hAnsiTheme="minorEastAsia" w:cstheme="minorEastAsia"/>
                <w:color w:val="000000"/>
                <w:sz w:val="18"/>
                <w:szCs w:val="18"/>
              </w:rPr>
              <w:t xml:space="preserve">                                                                   </w:t>
            </w:r>
          </w:p>
        </w:tc>
        <w:tc>
          <w:tcPr>
            <w:tcW w:w="865" w:type="pct"/>
            <w:gridSpan w:val="2"/>
            <w:tcBorders>
              <w:top w:val="nil"/>
              <w:left w:val="nil"/>
              <w:bottom w:val="single" w:color="auto" w:sz="4" w:space="0"/>
              <w:right w:val="nil"/>
            </w:tcBorders>
            <w:noWrap/>
            <w:vAlign w:val="bottom"/>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2023</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553.62</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25.43</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178.76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3.00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37.41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95.47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61.35</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47.12</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2.60</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6.47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20.81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1.64</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9.38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39.37</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63.96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22.01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5.13</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16.88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0.66</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0.89</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10.08</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0.01</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ascii="Times New Roman" w:hAnsi="Times New Roman" w:cs="Times New Roman"/>
                <w:sz w:val="18"/>
                <w:szCs w:val="18"/>
              </w:rPr>
              <w:t>575.64</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ascii="Times New Roman" w:hAnsi="Times New Roman" w:cs="Times New Roman"/>
                <w:sz w:val="18"/>
                <w:szCs w:val="18"/>
              </w:rPr>
              <w:t>25.43</w:t>
            </w:r>
          </w:p>
        </w:tc>
      </w:tr>
      <w:tr>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w:t>
            </w:r>
            <w:r>
              <w:rPr>
                <w:rFonts w:hint="eastAsia" w:ascii="方正仿宋_GB2312" w:hAnsi="方正仿宋_GB2312" w:eastAsia="方正仿宋_GB2312" w:cs="方正仿宋_GB2312"/>
                <w:color w:val="000000"/>
                <w:sz w:val="18"/>
                <w:szCs w:val="18"/>
                <w:lang w:eastAsia="zh-CN"/>
              </w:rPr>
              <w:t>单位</w:t>
            </w:r>
            <w:r>
              <w:rPr>
                <w:rFonts w:hint="eastAsia" w:ascii="方正仿宋_GB2312" w:hAnsi="方正仿宋_GB2312" w:eastAsia="方正仿宋_GB2312" w:cs="方正仿宋_GB2312"/>
                <w:color w:val="000000"/>
                <w:sz w:val="18"/>
                <w:szCs w:val="18"/>
              </w:rPr>
              <w:t>本年度一般公共预算财政拨款基本支出明细情况。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jc w:val="center"/>
        <w:rPr>
          <w:rFonts w:ascii="仿宋_GB2312" w:hAnsi="宋体" w:eastAsia="仿宋_GB2312"/>
          <w:b/>
          <w:sz w:val="32"/>
          <w:szCs w:val="32"/>
        </w:rPr>
      </w:pP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编制单位：沙河市水务局本级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860.52</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860.52</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大中型水库移民后期扶持基金支出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623.37</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2082201</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333.04</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2082202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290.33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小型水库移民扶助基金安排的支出</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237.15</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2082301</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移民补助</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137.93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2082302</w:t>
            </w:r>
          </w:p>
        </w:tc>
        <w:tc>
          <w:tcPr>
            <w:tcW w:w="703"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基础设施建设和经济发展</w:t>
            </w:r>
          </w:p>
        </w:tc>
        <w:tc>
          <w:tcPr>
            <w:tcW w:w="62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99.23</w:t>
            </w: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本年度政府性基金预算财政拨款收入、支出及结转和结余情况。（如无相关数据，则需注明空表列示）</w:t>
            </w:r>
            <w:r>
              <w:rPr>
                <w:rFonts w:hint="eastAsia" w:ascii="方正仿宋_GB2312" w:hAnsi="方正仿宋_GB2312" w:eastAsia="方正仿宋_GB2312" w:cs="方正仿宋_GB2312"/>
                <w:color w:val="000000"/>
                <w:sz w:val="20"/>
                <w:szCs w:val="20"/>
              </w:rPr>
              <w:br w:type="page"/>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widowControl/>
        <w:jc w:val="center"/>
        <w:textAlignment w:val="bottom"/>
        <w:rPr>
          <w:rFonts w:ascii="宋体" w:hAnsi="宋体" w:eastAsia="宋体"/>
          <w:spacing w:val="-2"/>
          <w:sz w:val="20"/>
        </w:rPr>
      </w:pPr>
    </w:p>
    <w:tbl>
      <w:tblPr>
        <w:tblStyle w:val="11"/>
        <w:tblW w:w="5000" w:type="pct"/>
        <w:tblInd w:w="0" w:type="dxa"/>
        <w:tblLayout w:type="fixed"/>
        <w:tblCellMar>
          <w:top w:w="0" w:type="dxa"/>
          <w:left w:w="108" w:type="dxa"/>
          <w:bottom w:w="0" w:type="dxa"/>
          <w:right w:w="108" w:type="dxa"/>
        </w:tblCellMar>
      </w:tblPr>
      <w:tblGrid>
        <w:gridCol w:w="2017"/>
        <w:gridCol w:w="730"/>
        <w:gridCol w:w="1298"/>
        <w:gridCol w:w="1336"/>
        <w:gridCol w:w="45"/>
        <w:gridCol w:w="1286"/>
        <w:gridCol w:w="5"/>
        <w:gridCol w:w="1323"/>
      </w:tblGrid>
      <w:tr>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编制单位：沙河市水务局本级</w:t>
            </w:r>
          </w:p>
        </w:tc>
        <w:tc>
          <w:tcPr>
            <w:tcW w:w="1666"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2023</w:t>
            </w:r>
            <w:r>
              <w:rPr>
                <w:rFonts w:hint="eastAsia" w:ascii="方正仿宋_GB2312" w:hAnsi="方正仿宋_GB2312" w:eastAsia="方正仿宋_GB2312" w:cs="方正仿宋_GB2312"/>
                <w:color w:val="000000"/>
                <w:sz w:val="20"/>
                <w:szCs w:val="20"/>
              </w:rPr>
              <w:t>年度</w:t>
            </w:r>
          </w:p>
        </w:tc>
        <w:tc>
          <w:tcPr>
            <w:tcW w:w="1624"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484" w:type="pct"/>
            <w:gridSpan w:val="5"/>
            <w:vMerge w:val="restart"/>
            <w:tcBorders>
              <w:top w:val="single" w:color="auto" w:sz="4" w:space="0"/>
              <w:left w:val="single" w:color="auto"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2484" w:type="pct"/>
            <w:gridSpan w:val="5"/>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831" w:type="pct"/>
            <w:vMerge w:val="restart"/>
            <w:tcBorders>
              <w:top w:val="nil"/>
              <w:left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831" w:type="pct"/>
            <w:gridSpan w:val="3"/>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821" w:type="pct"/>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260" w:type="pct"/>
            <w:gridSpan w:val="2"/>
            <w:vMerge w:val="continue"/>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p>
        </w:tc>
        <w:tc>
          <w:tcPr>
            <w:tcW w:w="831" w:type="pct"/>
            <w:vMerge w:val="continue"/>
            <w:tcBorders>
              <w:left w:val="single" w:color="auto"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31" w:type="pct"/>
            <w:gridSpan w:val="3"/>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821"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828"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82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82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tblPrEx>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本年度国有资本经营预算财政拨款支出情况。本</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本年度无相关收入（或支出、收支及结转结余等）情况，按要求空表列示。</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编制单位：沙河市水务局本级</w:t>
            </w:r>
          </w:p>
        </w:tc>
        <w:tc>
          <w:tcPr>
            <w:tcW w:w="933"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2023</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r>
      <w:tr>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color w:val="000000"/>
                <w:sz w:val="20"/>
                <w:szCs w:val="20"/>
              </w:rPr>
              <w:t>本</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本年度无相关收入（或支出、收支及结转结余等）情况，按要求空表列示。</w:t>
            </w:r>
          </w:p>
        </w:tc>
      </w:tr>
    </w:tbl>
    <w:p>
      <w:pPr>
        <w:rPr>
          <w:rFonts w:ascii="仿宋_GB2312" w:hAnsi="宋体" w:eastAsia="仿宋_GB2312"/>
          <w:b/>
          <w:sz w:val="32"/>
          <w:szCs w:val="32"/>
        </w:rPr>
      </w:pPr>
      <w:r>
        <w:rPr>
          <w:rFonts w:hint="eastAsia" w:ascii="仿宋_GB2312" w:hAnsi="宋体" w:eastAsia="仿宋_GB2312"/>
          <w:b/>
          <w:sz w:val="32"/>
          <w:szCs w:val="32"/>
        </w:rPr>
        <w:br w:type="page"/>
      </w:r>
    </w:p>
    <w:p>
      <w:pPr>
        <w:rPr>
          <w:rFonts w:ascii="仿宋_GB2312" w:hAnsi="宋体" w:eastAsia="仿宋_GB2312"/>
          <w:b/>
          <w:sz w:val="32"/>
          <w:szCs w:val="32"/>
        </w:rPr>
        <w:sectPr>
          <w:pgSz w:w="11906" w:h="16838"/>
          <w:pgMar w:top="1531" w:right="1984" w:bottom="1531" w:left="2098" w:header="851" w:footer="992" w:gutter="0"/>
          <w:cols w:space="720" w:num="1"/>
          <w:docGrid w:type="lines" w:linePitch="312" w:charSpace="0"/>
        </w:sectPr>
      </w:pPr>
    </w:p>
    <w:p>
      <w:pPr>
        <w:pStyle w:val="10"/>
        <w:widowControl/>
        <w:spacing w:beforeAutospacing="0" w:afterAutospacing="0"/>
        <w:jc w:val="both"/>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outlineLvl w:val="0"/>
        <w:rPr>
          <w:rFonts w:ascii="Arial" w:hAnsi="Arial" w:eastAsia="Arial" w:cs="Arial"/>
        </w:rPr>
      </w:pPr>
      <w:r>
        <w:rPr>
          <w:rFonts w:hint="eastAsia" w:ascii="黑体" w:hAnsi="宋体" w:eastAsia="黑体" w:cs="黑体"/>
          <w:color w:val="000000"/>
          <w:sz w:val="72"/>
          <w:szCs w:val="72"/>
          <w:shd w:val="clear" w:color="auto" w:fill="FFFFFF"/>
        </w:rPr>
        <w:t>第三部分</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spacing w:val="-20"/>
        </w:rPr>
      </w:pPr>
      <w:r>
        <w:rPr>
          <w:rFonts w:hint="eastAsia" w:ascii="黑体" w:hAnsi="宋体" w:eastAsia="黑体" w:cs="黑体"/>
          <w:color w:val="000000"/>
          <w:spacing w:val="-20"/>
          <w:sz w:val="72"/>
          <w:szCs w:val="72"/>
          <w:shd w:val="clear" w:color="auto" w:fill="FFFFFF"/>
        </w:rPr>
        <w:t>2023年度</w:t>
      </w:r>
      <w:r>
        <w:rPr>
          <w:rFonts w:hint="eastAsia" w:ascii="黑体" w:hAnsi="宋体" w:eastAsia="黑体" w:cs="黑体"/>
          <w:color w:val="000000"/>
          <w:spacing w:val="-20"/>
          <w:sz w:val="72"/>
          <w:szCs w:val="72"/>
          <w:shd w:val="clear" w:color="auto" w:fill="FFFFFF"/>
          <w:lang w:eastAsia="zh-CN"/>
        </w:rPr>
        <w:t>单位</w:t>
      </w:r>
      <w:r>
        <w:rPr>
          <w:rFonts w:hint="eastAsia" w:ascii="黑体" w:hAnsi="宋体" w:eastAsia="黑体" w:cs="黑体"/>
          <w:color w:val="000000"/>
          <w:spacing w:val="-20"/>
          <w:sz w:val="72"/>
          <w:szCs w:val="72"/>
          <w:shd w:val="clear" w:color="auto" w:fill="FFFFFF"/>
        </w:rPr>
        <w:t>决算情况说明</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center"/>
        <w:rPr>
          <w:rFonts w:ascii="Arial" w:hAnsi="Arial" w:eastAsia="Arial" w:cs="Arial"/>
          <w:color w:val="000000"/>
          <w:sz w:val="18"/>
          <w:szCs w:val="18"/>
          <w:shd w:val="clear" w:color="auto" w:fill="FFFFFF"/>
        </w:rPr>
      </w:pPr>
      <w:r>
        <w:rPr>
          <w:rFonts w:ascii="Arial" w:hAnsi="Arial" w:eastAsia="Arial" w:cs="Arial"/>
          <w:color w:val="000000"/>
          <w:sz w:val="18"/>
          <w:szCs w:val="18"/>
          <w:shd w:val="clear" w:color="auto" w:fill="FFFFFF"/>
        </w:rPr>
        <w:t> </w:t>
      </w:r>
    </w:p>
    <w:p>
      <w:pPr>
        <w:rPr>
          <w:rFonts w:ascii="Arial" w:hAnsi="Arial" w:eastAsia="Arial" w:cs="Arial"/>
          <w:color w:val="000000"/>
          <w:sz w:val="18"/>
          <w:szCs w:val="18"/>
          <w:shd w:val="clear" w:color="auto" w:fill="FFFFFF"/>
        </w:rPr>
      </w:pPr>
      <w:r>
        <w:rPr>
          <w:rFonts w:ascii="Arial" w:hAnsi="Arial" w:eastAsia="Arial" w:cs="Arial"/>
          <w:color w:val="000000"/>
          <w:sz w:val="18"/>
          <w:szCs w:val="18"/>
          <w:shd w:val="clear" w:color="auto" w:fill="FFFFFF"/>
        </w:rPr>
        <w:br w:type="page"/>
      </w:r>
    </w:p>
    <w:p>
      <w:pPr>
        <w:pStyle w:val="10"/>
        <w:widowControl/>
        <w:spacing w:beforeAutospacing="0" w:afterAutospacing="0"/>
        <w:jc w:val="center"/>
        <w:rPr>
          <w:rFonts w:ascii="Arial" w:hAnsi="Arial" w:eastAsia="Arial" w:cs="Arial"/>
          <w:color w:val="000000"/>
          <w:sz w:val="18"/>
          <w:szCs w:val="18"/>
          <w:shd w:val="clear" w:color="auto" w:fill="FFFFFF"/>
        </w:rPr>
      </w:pPr>
    </w:p>
    <w:p>
      <w:pPr>
        <w:pStyle w:val="10"/>
        <w:widowControl/>
        <w:spacing w:beforeAutospacing="0" w:afterAutospacing="0"/>
        <w:jc w:val="center"/>
        <w:rPr>
          <w:rFonts w:ascii="Arial" w:hAnsi="Arial" w:eastAsia="Arial" w:cs="Arial"/>
        </w:rPr>
      </w:pPr>
      <w:r>
        <w:rPr>
          <w:rFonts w:ascii="Arial" w:hAnsi="Arial" w:eastAsia="Arial" w:cs="Arial"/>
          <w:color w:val="000000"/>
          <w:sz w:val="18"/>
          <w:szCs w:val="18"/>
          <w:shd w:val="clear" w:color="auto" w:fill="FFFFFF"/>
        </w:rPr>
        <w:t> </w:t>
      </w:r>
    </w:p>
    <w:p>
      <w:pPr>
        <w:pStyle w:val="10"/>
        <w:widowControl/>
        <w:spacing w:beforeAutospacing="0" w:afterAutospacing="0"/>
        <w:jc w:val="both"/>
        <w:outlineLvl w:val="1"/>
        <w:rPr>
          <w:rFonts w:ascii="黑体" w:hAnsi="Calibri" w:eastAsia="黑体"/>
          <w:kern w:val="2"/>
          <w:sz w:val="32"/>
          <w:szCs w:val="32"/>
        </w:rPr>
      </w:pPr>
      <w:r>
        <w:rPr>
          <w:rFonts w:hint="eastAsia" w:ascii="黑体" w:hAnsi="Calibri" w:eastAsia="黑体"/>
          <w:kern w:val="2"/>
          <w:sz w:val="32"/>
          <w:szCs w:val="32"/>
        </w:rPr>
        <w:t>一、收入支出决算总体情况说明</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本单位2023年度收、支总计（含结转和结余）</w:t>
      </w:r>
      <w:r>
        <w:rPr>
          <w:rFonts w:ascii="Times New Roman" w:hAnsi="Times New Roman" w:eastAsia="仿宋_GB2312" w:cs="Times New Roman"/>
          <w:kern w:val="2"/>
          <w:sz w:val="32"/>
          <w:szCs w:val="32"/>
          <w:lang w:val="zh-CN"/>
        </w:rPr>
        <w:t>3,823.81</w:t>
      </w:r>
      <w:r>
        <w:rPr>
          <w:rFonts w:ascii="Times New Roman" w:hAnsi="Times New Roman" w:eastAsia="仿宋_GB2312" w:cs="Times New Roman"/>
          <w:kern w:val="2"/>
          <w:sz w:val="32"/>
          <w:szCs w:val="32"/>
        </w:rPr>
        <w:t>万元。与2022年度决算相比，收支各减少</w:t>
      </w:r>
      <w:r>
        <w:rPr>
          <w:rFonts w:hint="eastAsia" w:ascii="Times New Roman" w:hAnsi="Times New Roman" w:eastAsia="仿宋_GB2312" w:cs="Times New Roman"/>
          <w:kern w:val="2"/>
          <w:sz w:val="32"/>
          <w:szCs w:val="32"/>
        </w:rPr>
        <w:t>3423.52</w:t>
      </w:r>
      <w:r>
        <w:rPr>
          <w:rFonts w:ascii="Times New Roman" w:hAnsi="Times New Roman" w:eastAsia="仿宋_GB2312" w:cs="Times New Roman"/>
          <w:kern w:val="2"/>
          <w:sz w:val="32"/>
          <w:szCs w:val="32"/>
        </w:rPr>
        <w:t>万元，下降</w:t>
      </w:r>
      <w:r>
        <w:rPr>
          <w:rFonts w:hint="eastAsia" w:ascii="Times New Roman" w:hAnsi="Times New Roman" w:eastAsia="仿宋_GB2312" w:cs="Times New Roman"/>
          <w:kern w:val="2"/>
          <w:sz w:val="32"/>
          <w:szCs w:val="32"/>
        </w:rPr>
        <w:t>47.24</w:t>
      </w:r>
      <w:r>
        <w:rPr>
          <w:rFonts w:ascii="Times New Roman" w:hAnsi="Times New Roman" w:eastAsia="仿宋_GB2312" w:cs="Times New Roman"/>
          <w:kern w:val="2"/>
          <w:sz w:val="32"/>
          <w:szCs w:val="32"/>
        </w:rPr>
        <w:t>%，主要原因是</w:t>
      </w:r>
      <w:r>
        <w:rPr>
          <w:rFonts w:hint="eastAsia" w:ascii="Times New Roman" w:hAnsi="Times New Roman" w:eastAsia="仿宋_GB2312" w:cs="Times New Roman"/>
          <w:kern w:val="2"/>
          <w:sz w:val="32"/>
          <w:szCs w:val="32"/>
        </w:rPr>
        <w:t>工程项目类收入和支出减少</w:t>
      </w:r>
      <w:r>
        <w:rPr>
          <w:rFonts w:ascii="Times New Roman" w:hAnsi="Times New Roman" w:eastAsia="仿宋_GB2312" w:cs="Times New Roman"/>
          <w:kern w:val="2"/>
          <w:sz w:val="32"/>
          <w:szCs w:val="32"/>
        </w:rPr>
        <w:t>。</w:t>
      </w:r>
    </w:p>
    <w:p>
      <w:pPr>
        <w:pStyle w:val="10"/>
        <w:widowControl/>
        <w:spacing w:beforeAutospacing="0" w:afterAutospacing="0"/>
        <w:jc w:val="center"/>
        <w:rPr>
          <w:rFonts w:ascii="Times New Roman" w:hAnsi="Times New Roman" w:eastAsia="Arial"/>
        </w:rPr>
      </w:pPr>
      <w:r>
        <w:rPr>
          <w:rFonts w:ascii="Times New Roman" w:hAnsi="Times New Roman" w:eastAsia="Arial"/>
          <w:color w:val="000000"/>
          <w:sz w:val="18"/>
          <w:szCs w:val="18"/>
          <w:shd w:val="clear" w:color="auto" w:fill="FFFFFF"/>
        </w:rPr>
        <w:t> </w:t>
      </w: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二、收入决算情况说明</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本单位2023年度本年收入合计3,823.81万元，其中：财政拨款收入3,823.81万元，占100%；上级补助收入0万元，占0%；事业收入0万元，占0%；经营收入0万元，占0%；附属单位上缴收入0万元，占0%；其他收入0万元，占0%</w:t>
      </w:r>
      <w:r>
        <w:rPr>
          <w:rFonts w:hint="eastAsia" w:ascii="Times New Roman" w:hAnsi="Times New Roman" w:eastAsia="仿宋_GB2312" w:cs="Times New Roman"/>
          <w:kern w:val="2"/>
          <w:sz w:val="32"/>
          <w:szCs w:val="32"/>
          <w:lang w:val="zh-CN"/>
        </w:rPr>
        <w:t>。</w:t>
      </w:r>
    </w:p>
    <w:p>
      <w:pPr>
        <w:pStyle w:val="10"/>
        <w:widowControl/>
        <w:spacing w:beforeAutospacing="0" w:afterAutospacing="0"/>
        <w:jc w:val="both"/>
        <w:outlineLvl w:val="1"/>
        <w:rPr>
          <w:rFonts w:ascii="Times New Roman" w:hAnsi="Times New Roman" w:eastAsia="黑体"/>
          <w:kern w:val="2"/>
          <w:sz w:val="32"/>
          <w:szCs w:val="32"/>
        </w:rPr>
      </w:pP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三、支出决算情况说明</w:t>
      </w:r>
    </w:p>
    <w:p>
      <w:pPr>
        <w:autoSpaceDE w:val="0"/>
        <w:autoSpaceDN w:val="0"/>
        <w:adjustRightInd w:val="0"/>
        <w:spacing w:line="580" w:lineRule="exact"/>
        <w:ind w:firstLine="6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本单位2023年度本年支出合计3,823.81万元，其中：基本支出601.07万元，占15.72%；项目支出3,222.74万元，占84.28%；上缴上级支出0万元，占0%；经营支出0万元，占0%；对附属单位补助支出0万元，占0%</w:t>
      </w:r>
      <w:r>
        <w:rPr>
          <w:rFonts w:hint="eastAsia" w:ascii="Times New Roman" w:hAnsi="Times New Roman" w:eastAsia="仿宋_GB2312" w:cs="Times New Roman"/>
          <w:kern w:val="2"/>
          <w:sz w:val="32"/>
          <w:szCs w:val="32"/>
          <w:lang w:val="zh-CN"/>
        </w:rPr>
        <w:t>。</w:t>
      </w:r>
    </w:p>
    <w:p>
      <w:pPr>
        <w:pStyle w:val="10"/>
        <w:widowControl/>
        <w:spacing w:beforeAutospacing="0" w:afterAutospacing="0"/>
        <w:jc w:val="both"/>
        <w:outlineLvl w:val="1"/>
        <w:rPr>
          <w:rFonts w:ascii="Times New Roman" w:hAnsi="Times New Roman" w:eastAsia="黑体"/>
          <w:kern w:val="2"/>
          <w:sz w:val="32"/>
          <w:szCs w:val="32"/>
        </w:rPr>
      </w:pPr>
    </w:p>
    <w:p>
      <w:pPr>
        <w:pStyle w:val="10"/>
        <w:widowControl/>
        <w:spacing w:beforeAutospacing="0" w:afterAutospacing="0"/>
        <w:jc w:val="both"/>
        <w:outlineLvl w:val="1"/>
        <w:rPr>
          <w:rFonts w:ascii="Times New Roman" w:hAnsi="Times New Roman" w:eastAsia="Arial"/>
        </w:rPr>
      </w:pPr>
      <w:r>
        <w:rPr>
          <w:rFonts w:ascii="Times New Roman" w:hAnsi="Times New Roman" w:eastAsia="黑体"/>
          <w:kern w:val="2"/>
          <w:sz w:val="32"/>
          <w:szCs w:val="32"/>
        </w:rPr>
        <w:t>四、财政拨款收入支出决算总体情况说明</w:t>
      </w:r>
    </w:p>
    <w:p>
      <w:pPr>
        <w:pStyle w:val="10"/>
        <w:widowControl/>
        <w:spacing w:beforeAutospacing="0" w:afterAutospacing="0"/>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（一）财政拨款收支与2022年度决算对比情况</w:t>
      </w:r>
    </w:p>
    <w:p>
      <w:pPr>
        <w:pStyle w:val="10"/>
        <w:widowControl/>
        <w:spacing w:beforeAutospacing="0" w:afterAutospacing="0"/>
        <w:ind w:firstLine="640" w:firstLineChars="200"/>
        <w:rPr>
          <w:rFonts w:hint="eastAsia" w:ascii="Times New Roman" w:hAnsi="Times New Roman" w:eastAsia="仿宋_GB2312"/>
          <w:kern w:val="2"/>
          <w:sz w:val="32"/>
          <w:szCs w:val="32"/>
          <w:lang w:val="zh-CN"/>
        </w:rPr>
      </w:pPr>
      <w:r>
        <w:rPr>
          <w:rFonts w:ascii="Times New Roman" w:hAnsi="Times New Roman" w:eastAsia="仿宋_GB2312"/>
          <w:kern w:val="2"/>
          <w:sz w:val="32"/>
          <w:szCs w:val="32"/>
          <w:lang w:val="zh-CN"/>
        </w:rPr>
        <w:t>本单位202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年度财政拨款本年收入3,823.81</w:t>
      </w:r>
      <w:r>
        <w:rPr>
          <w:rFonts w:ascii="Times New Roman" w:hAnsi="Times New Roman" w:eastAsia="仿宋_GB2312"/>
          <w:kern w:val="2"/>
          <w:sz w:val="32"/>
          <w:szCs w:val="32"/>
        </w:rPr>
        <w:t>万</w:t>
      </w:r>
      <w:r>
        <w:rPr>
          <w:rFonts w:ascii="Times New Roman" w:hAnsi="Times New Roman" w:eastAsia="仿宋_GB2312"/>
          <w:kern w:val="2"/>
          <w:sz w:val="32"/>
          <w:szCs w:val="32"/>
          <w:lang w:val="zh-CN"/>
        </w:rPr>
        <w:t>元,比上年减少</w:t>
      </w:r>
      <w:r>
        <w:rPr>
          <w:rFonts w:hint="eastAsia" w:ascii="Times New Roman" w:hAnsi="Times New Roman" w:eastAsia="仿宋_GB2312"/>
          <w:kern w:val="2"/>
          <w:sz w:val="32"/>
          <w:szCs w:val="32"/>
          <w:lang w:val="en-US" w:eastAsia="zh-CN"/>
        </w:rPr>
        <w:t>3423.52</w:t>
      </w:r>
      <w:r>
        <w:rPr>
          <w:rFonts w:ascii="Times New Roman" w:hAnsi="Times New Roman" w:eastAsia="仿宋_GB2312"/>
          <w:kern w:val="2"/>
          <w:sz w:val="32"/>
          <w:szCs w:val="32"/>
          <w:lang w:val="zh-CN"/>
        </w:rPr>
        <w:t>万元，降低</w:t>
      </w:r>
      <w:r>
        <w:rPr>
          <w:rFonts w:hint="eastAsia" w:ascii="Times New Roman" w:hAnsi="Times New Roman" w:eastAsia="仿宋_GB2312"/>
          <w:kern w:val="2"/>
          <w:sz w:val="32"/>
          <w:szCs w:val="32"/>
          <w:lang w:val="en-US" w:eastAsia="zh-CN"/>
        </w:rPr>
        <w:t>47.24</w:t>
      </w:r>
      <w:r>
        <w:rPr>
          <w:rFonts w:ascii="Times New Roman" w:hAnsi="Times New Roman" w:eastAsia="仿宋_GB2312"/>
          <w:kern w:val="2"/>
          <w:sz w:val="32"/>
          <w:szCs w:val="32"/>
          <w:lang w:val="zh-CN"/>
        </w:rPr>
        <w:t>%，主要是</w:t>
      </w:r>
      <w:r>
        <w:rPr>
          <w:rFonts w:hint="eastAsia" w:ascii="Times New Roman" w:hAnsi="Times New Roman" w:eastAsia="仿宋_GB2312"/>
          <w:kern w:val="2"/>
          <w:sz w:val="32"/>
          <w:szCs w:val="32"/>
          <w:lang w:val="zh-CN"/>
        </w:rPr>
        <w:t>工程项目类收入减少；</w:t>
      </w:r>
      <w:r>
        <w:rPr>
          <w:rFonts w:ascii="Times New Roman" w:hAnsi="Times New Roman" w:eastAsia="仿宋_GB2312"/>
          <w:kern w:val="2"/>
          <w:sz w:val="32"/>
          <w:szCs w:val="32"/>
          <w:lang w:val="zh-CN"/>
        </w:rPr>
        <w:t>本年支出 3,823.81万元，比上年减少</w:t>
      </w:r>
      <w:r>
        <w:rPr>
          <w:rFonts w:hint="eastAsia" w:ascii="Times New Roman" w:hAnsi="Times New Roman" w:eastAsia="仿宋_GB2312"/>
          <w:kern w:val="2"/>
          <w:sz w:val="32"/>
          <w:szCs w:val="32"/>
          <w:lang w:val="en-US" w:eastAsia="zh-CN"/>
        </w:rPr>
        <w:t>3423.52</w:t>
      </w:r>
      <w:r>
        <w:rPr>
          <w:rFonts w:ascii="Times New Roman" w:hAnsi="Times New Roman" w:eastAsia="仿宋_GB2312"/>
          <w:kern w:val="2"/>
          <w:sz w:val="32"/>
          <w:szCs w:val="32"/>
          <w:lang w:val="zh-CN"/>
        </w:rPr>
        <w:t>万元，降低</w:t>
      </w:r>
      <w:r>
        <w:rPr>
          <w:rFonts w:hint="eastAsia" w:ascii="Times New Roman" w:hAnsi="Times New Roman" w:eastAsia="仿宋_GB2312"/>
          <w:kern w:val="2"/>
          <w:sz w:val="32"/>
          <w:szCs w:val="32"/>
          <w:lang w:val="en-US" w:eastAsia="zh-CN"/>
        </w:rPr>
        <w:t>47.24</w:t>
      </w:r>
      <w:r>
        <w:rPr>
          <w:rFonts w:ascii="Times New Roman" w:hAnsi="Times New Roman" w:eastAsia="仿宋_GB2312"/>
          <w:kern w:val="2"/>
          <w:sz w:val="32"/>
          <w:szCs w:val="32"/>
          <w:lang w:val="zh-CN"/>
        </w:rPr>
        <w:t>%，主要是</w:t>
      </w:r>
      <w:r>
        <w:rPr>
          <w:rFonts w:hint="eastAsia" w:ascii="Times New Roman" w:hAnsi="Times New Roman" w:eastAsia="仿宋_GB2312"/>
          <w:kern w:val="2"/>
          <w:sz w:val="32"/>
          <w:szCs w:val="32"/>
          <w:lang w:val="zh-CN"/>
        </w:rPr>
        <w:t>工程项目类</w:t>
      </w:r>
      <w:r>
        <w:rPr>
          <w:rFonts w:hint="eastAsia" w:ascii="Times New Roman" w:hAnsi="Times New Roman" w:eastAsia="仿宋_GB2312"/>
          <w:kern w:val="2"/>
          <w:sz w:val="32"/>
          <w:szCs w:val="32"/>
          <w:lang w:val="zh-CN" w:eastAsia="zh-CN"/>
        </w:rPr>
        <w:t>支出</w:t>
      </w:r>
      <w:r>
        <w:rPr>
          <w:rFonts w:hint="eastAsia" w:ascii="Times New Roman" w:hAnsi="Times New Roman" w:eastAsia="仿宋_GB2312"/>
          <w:kern w:val="2"/>
          <w:sz w:val="32"/>
          <w:szCs w:val="32"/>
          <w:lang w:val="zh-CN"/>
        </w:rPr>
        <w:t>减少。具体情况如下：</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1. 一般公共预算财政拨款本年收入2,963.28万元,比上年减少</w:t>
      </w:r>
      <w:r>
        <w:rPr>
          <w:rFonts w:hint="eastAsia" w:ascii="Times New Roman" w:hAnsi="Times New Roman" w:eastAsia="仿宋_GB2312" w:cs="Times New Roman"/>
          <w:kern w:val="2"/>
          <w:sz w:val="32"/>
          <w:szCs w:val="32"/>
          <w:lang w:val="en-US" w:eastAsia="zh-CN"/>
        </w:rPr>
        <w:t>808.49</w:t>
      </w:r>
      <w:r>
        <w:rPr>
          <w:rFonts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eastAsia="zh-CN" w:bidi="ar-SA"/>
        </w:rPr>
        <w:t>工程项目类收入减少</w:t>
      </w:r>
      <w:r>
        <w:rPr>
          <w:rFonts w:ascii="Times New Roman" w:hAnsi="Times New Roman" w:eastAsia="仿宋_GB2312" w:cs="Times New Roman"/>
          <w:kern w:val="2"/>
          <w:sz w:val="32"/>
          <w:szCs w:val="32"/>
          <w:lang w:val="zh-CN"/>
        </w:rPr>
        <w:t>；本年支出 2,963.28</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808.49</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21.44</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eastAsia="zh-CN" w:bidi="ar-SA"/>
        </w:rPr>
        <w:t>工程项目类支出减少</w:t>
      </w:r>
      <w:r>
        <w:rPr>
          <w:rFonts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zh-CN"/>
        </w:rPr>
        <w:t>2. 政府性基金预算财政拨款本年收入860.52</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2615.03</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75.24</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eastAsia="zh-CN" w:bidi="ar-SA"/>
        </w:rPr>
        <w:t>工程项目类收入减少</w:t>
      </w:r>
      <w:r>
        <w:rPr>
          <w:rFonts w:ascii="Times New Roman" w:hAnsi="Times New Roman" w:eastAsia="仿宋_GB2312" w:cs="Times New Roman"/>
          <w:kern w:val="2"/>
          <w:sz w:val="32"/>
          <w:szCs w:val="32"/>
          <w:lang w:val="zh-CN"/>
        </w:rPr>
        <w:t>；本年支出 860.52</w:t>
      </w:r>
      <w:r>
        <w:rPr>
          <w:rFonts w:ascii="Times New Roman" w:hAnsi="Times New Roman" w:eastAsia="仿宋_GB2312" w:cs="Times New Roman"/>
          <w:kern w:val="2"/>
          <w:sz w:val="32"/>
          <w:szCs w:val="32"/>
        </w:rPr>
        <w:t>万</w:t>
      </w:r>
      <w:r>
        <w:rPr>
          <w:rFonts w:ascii="Times New Roman" w:hAnsi="Times New Roman" w:eastAsia="仿宋_GB2312" w:cs="Times New Roman"/>
          <w:kern w:val="2"/>
          <w:sz w:val="32"/>
          <w:szCs w:val="32"/>
          <w:lang w:val="zh-CN"/>
        </w:rPr>
        <w:t>元，比上年减少</w:t>
      </w:r>
      <w:r>
        <w:rPr>
          <w:rFonts w:hint="eastAsia" w:ascii="Times New Roman" w:hAnsi="Times New Roman" w:eastAsia="仿宋_GB2312" w:cs="Times New Roman"/>
          <w:kern w:val="2"/>
          <w:sz w:val="32"/>
          <w:szCs w:val="32"/>
          <w:lang w:val="en-US" w:eastAsia="zh-CN"/>
        </w:rPr>
        <w:t>2615.03</w:t>
      </w:r>
      <w:r>
        <w:rPr>
          <w:rFonts w:ascii="Times New Roman" w:hAnsi="Times New Roman" w:eastAsia="仿宋_GB2312" w:cs="Times New Roman"/>
          <w:kern w:val="2"/>
          <w:sz w:val="32"/>
          <w:szCs w:val="32"/>
          <w:lang w:val="zh-CN"/>
        </w:rPr>
        <w:t>万元，降低</w:t>
      </w:r>
      <w:r>
        <w:rPr>
          <w:rFonts w:hint="eastAsia" w:ascii="Times New Roman" w:hAnsi="Times New Roman" w:eastAsia="仿宋_GB2312" w:cs="Times New Roman"/>
          <w:kern w:val="2"/>
          <w:sz w:val="32"/>
          <w:szCs w:val="32"/>
          <w:lang w:val="en-US" w:eastAsia="zh-CN"/>
        </w:rPr>
        <w:t>75.24</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eastAsia="zh-CN" w:bidi="ar-SA"/>
        </w:rPr>
        <w:t>工程项目类支出减少。</w:t>
      </w:r>
    </w:p>
    <w:p>
      <w:pPr>
        <w:pStyle w:val="10"/>
        <w:widowControl/>
        <w:spacing w:beforeAutospacing="0" w:afterAutospacing="0"/>
        <w:rPr>
          <w:rFonts w:ascii="Times New Roman" w:hAnsi="Times New Roman" w:eastAsia="仿宋_GB2312"/>
          <w:sz w:val="32"/>
          <w:szCs w:val="32"/>
          <w:highlight w:val="yellow"/>
        </w:rPr>
      </w:pPr>
    </w:p>
    <w:p>
      <w:pPr>
        <w:snapToGrid w:val="0"/>
        <w:spacing w:line="580" w:lineRule="exact"/>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（二）财政拨款收支与年初预算数对比情况</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本单位202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年度财政拨款本年收入3,823.81万元，完成年初预算的421.62%，比年初预算增加</w:t>
      </w:r>
      <w:r>
        <w:rPr>
          <w:rFonts w:hint="eastAsia" w:ascii="Times New Roman" w:hAnsi="Times New Roman" w:eastAsia="仿宋_GB2312" w:cs="Times New Roman"/>
          <w:kern w:val="2"/>
          <w:sz w:val="32"/>
          <w:szCs w:val="32"/>
          <w:lang w:val="en-US" w:eastAsia="zh-CN"/>
        </w:rPr>
        <w:t>2916.88</w:t>
      </w:r>
      <w:r>
        <w:rPr>
          <w:rFonts w:ascii="Times New Roman" w:hAnsi="Times New Roman" w:eastAsia="仿宋_GB2312" w:cs="Times New Roman"/>
          <w:kern w:val="2"/>
          <w:sz w:val="32"/>
          <w:szCs w:val="32"/>
          <w:lang w:val="zh-CN"/>
        </w:rPr>
        <w:t>万元，决算数大于预算数主要原因是</w:t>
      </w:r>
      <w:r>
        <w:rPr>
          <w:rFonts w:hint="eastAsia" w:ascii="Times New Roman" w:hAnsi="Times New Roman" w:eastAsia="仿宋_GB2312" w:cs="Times New Roman"/>
          <w:kern w:val="2"/>
          <w:sz w:val="32"/>
          <w:szCs w:val="32"/>
          <w:lang w:val="zh-CN"/>
        </w:rPr>
        <w:t>上级工程项目类投入增加</w:t>
      </w:r>
      <w:r>
        <w:rPr>
          <w:rFonts w:ascii="Times New Roman" w:hAnsi="Times New Roman" w:eastAsia="仿宋_GB2312" w:cs="Times New Roman"/>
          <w:kern w:val="2"/>
          <w:sz w:val="32"/>
          <w:szCs w:val="32"/>
          <w:lang w:val="zh-CN"/>
        </w:rPr>
        <w:t>；本年支出3,823.81万元，完成年初预算的421.62%，比年初预算增加</w:t>
      </w:r>
      <w:r>
        <w:rPr>
          <w:rFonts w:hint="eastAsia" w:ascii="Times New Roman" w:hAnsi="Times New Roman" w:eastAsia="仿宋_GB2312" w:cs="Times New Roman"/>
          <w:kern w:val="2"/>
          <w:sz w:val="32"/>
          <w:szCs w:val="32"/>
          <w:lang w:val="en-US" w:eastAsia="zh-CN"/>
        </w:rPr>
        <w:t>2916.88</w:t>
      </w:r>
      <w:r>
        <w:rPr>
          <w:rFonts w:ascii="Times New Roman" w:hAnsi="Times New Roman" w:eastAsia="仿宋_GB2312" w:cs="Times New Roman"/>
          <w:kern w:val="2"/>
          <w:sz w:val="32"/>
          <w:szCs w:val="32"/>
          <w:lang w:val="zh-CN"/>
        </w:rPr>
        <w:t>万元，决算数大于预算数主要原因是</w:t>
      </w:r>
      <w:r>
        <w:rPr>
          <w:rFonts w:hint="eastAsia" w:ascii="Times New Roman" w:hAnsi="Times New Roman" w:eastAsia="仿宋_GB2312" w:cs="Times New Roman"/>
          <w:kern w:val="2"/>
          <w:sz w:val="32"/>
          <w:szCs w:val="32"/>
          <w:lang w:val="zh-CN"/>
        </w:rPr>
        <w:t>上级工程项目类</w:t>
      </w:r>
      <w:r>
        <w:rPr>
          <w:rFonts w:hint="eastAsia" w:ascii="Times New Roman" w:hAnsi="Times New Roman" w:eastAsia="仿宋_GB2312" w:cs="Times New Roman"/>
          <w:kern w:val="2"/>
          <w:sz w:val="32"/>
          <w:szCs w:val="32"/>
          <w:lang w:val="zh-CN" w:eastAsia="zh-CN"/>
        </w:rPr>
        <w:t>支出</w:t>
      </w:r>
      <w:r>
        <w:rPr>
          <w:rFonts w:hint="eastAsia" w:ascii="Times New Roman" w:hAnsi="Times New Roman" w:eastAsia="仿宋_GB2312" w:cs="Times New Roman"/>
          <w:kern w:val="2"/>
          <w:sz w:val="32"/>
          <w:szCs w:val="32"/>
          <w:lang w:val="zh-CN"/>
        </w:rPr>
        <w:t>增加</w:t>
      </w:r>
      <w:r>
        <w:rPr>
          <w:rFonts w:ascii="Times New Roman" w:hAnsi="Times New Roman" w:eastAsia="仿宋_GB2312" w:cs="Times New Roman"/>
          <w:kern w:val="2"/>
          <w:sz w:val="32"/>
          <w:szCs w:val="32"/>
          <w:lang w:val="zh-CN"/>
        </w:rPr>
        <w:t>。具体情况如下：</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rPr>
        <w:t>1.</w:t>
      </w:r>
      <w:r>
        <w:rPr>
          <w:rFonts w:ascii="Times New Roman" w:hAnsi="Times New Roman" w:eastAsia="仿宋_GB2312" w:cs="Times New Roman"/>
          <w:kern w:val="2"/>
          <w:sz w:val="32"/>
          <w:szCs w:val="32"/>
          <w:lang w:val="zh-CN"/>
        </w:rPr>
        <w:t>一般公共预算财政拨款</w:t>
      </w:r>
      <w:r>
        <w:rPr>
          <w:rFonts w:ascii="Times New Roman" w:hAnsi="Times New Roman" w:eastAsia="仿宋_GB2312" w:cs="Times New Roman"/>
          <w:kern w:val="2"/>
          <w:sz w:val="32"/>
          <w:szCs w:val="32"/>
        </w:rPr>
        <w:t>本年</w:t>
      </w:r>
      <w:r>
        <w:rPr>
          <w:rFonts w:ascii="Times New Roman" w:hAnsi="Times New Roman" w:eastAsia="仿宋_GB2312" w:cs="Times New Roman"/>
          <w:kern w:val="2"/>
          <w:sz w:val="32"/>
          <w:szCs w:val="32"/>
          <w:lang w:val="zh-CN"/>
        </w:rPr>
        <w:t>收入2,963.28万元，完成年初预算的 326.74%，比年初预算增加</w:t>
      </w:r>
      <w:r>
        <w:rPr>
          <w:rFonts w:hint="eastAsia" w:ascii="Times New Roman" w:hAnsi="Times New Roman" w:eastAsia="仿宋_GB2312" w:cs="Times New Roman"/>
          <w:kern w:val="2"/>
          <w:sz w:val="32"/>
          <w:szCs w:val="32"/>
          <w:lang w:val="en-US" w:eastAsia="zh-CN"/>
        </w:rPr>
        <w:t>2056.35</w:t>
      </w:r>
      <w:r>
        <w:rPr>
          <w:rFonts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工程项目类收入增加</w:t>
      </w:r>
      <w:r>
        <w:rPr>
          <w:rFonts w:ascii="Times New Roman" w:hAnsi="Times New Roman" w:eastAsia="仿宋_GB2312" w:cs="Times New Roman"/>
          <w:kern w:val="2"/>
          <w:sz w:val="32"/>
          <w:szCs w:val="32"/>
          <w:lang w:val="zh-CN"/>
        </w:rPr>
        <w:t>；本年支出2,963.28万元，完成年初预算的326.74%，比年初预算增加</w:t>
      </w:r>
      <w:r>
        <w:rPr>
          <w:rFonts w:hint="eastAsia" w:ascii="Times New Roman" w:hAnsi="Times New Roman" w:eastAsia="仿宋_GB2312" w:cs="Times New Roman"/>
          <w:kern w:val="2"/>
          <w:sz w:val="32"/>
          <w:szCs w:val="32"/>
          <w:lang w:val="en-US" w:eastAsia="zh-CN"/>
        </w:rPr>
        <w:t>2056.35</w:t>
      </w:r>
      <w:r>
        <w:rPr>
          <w:rFonts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工程项目类</w:t>
      </w:r>
      <w:r>
        <w:rPr>
          <w:rFonts w:hint="eastAsia" w:ascii="Times New Roman" w:hAnsi="Times New Roman" w:eastAsia="仿宋_GB2312" w:cs="Times New Roman"/>
          <w:kern w:val="2"/>
          <w:sz w:val="32"/>
          <w:szCs w:val="32"/>
          <w:lang w:val="zh-CN" w:eastAsia="zh-CN"/>
        </w:rPr>
        <w:t>支出</w:t>
      </w:r>
      <w:r>
        <w:rPr>
          <w:rFonts w:hint="eastAsia" w:ascii="Times New Roman" w:hAnsi="Times New Roman" w:eastAsia="仿宋_GB2312" w:cs="Times New Roman"/>
          <w:kern w:val="2"/>
          <w:sz w:val="32"/>
          <w:szCs w:val="32"/>
          <w:lang w:val="zh-CN"/>
        </w:rPr>
        <w:t>增加</w:t>
      </w:r>
      <w:r>
        <w:rPr>
          <w:rFonts w:ascii="Times New Roman" w:hAnsi="Times New Roman" w:eastAsia="仿宋_GB2312" w:cs="Times New Roman"/>
          <w:kern w:val="2"/>
          <w:sz w:val="32"/>
          <w:szCs w:val="32"/>
          <w:lang w:val="zh-CN"/>
        </w:rPr>
        <w:t>。</w:t>
      </w:r>
    </w:p>
    <w:p>
      <w:pPr>
        <w:autoSpaceDE w:val="0"/>
        <w:autoSpaceDN w:val="0"/>
        <w:adjustRightInd w:val="0"/>
        <w:spacing w:line="580" w:lineRule="exact"/>
        <w:ind w:firstLine="640"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2. 政府性基金预算财政拨款本年收入860.52万元，完成年初预算的0%，比年初预算增加</w:t>
      </w:r>
      <w:r>
        <w:rPr>
          <w:rFonts w:hint="eastAsia" w:ascii="Times New Roman" w:hAnsi="Times New Roman" w:eastAsia="仿宋_GB2312" w:cs="Times New Roman"/>
          <w:kern w:val="2"/>
          <w:sz w:val="32"/>
          <w:szCs w:val="32"/>
          <w:lang w:val="en-US" w:eastAsia="zh-CN"/>
        </w:rPr>
        <w:t>860.52</w:t>
      </w:r>
      <w:r>
        <w:rPr>
          <w:rFonts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上级投入工程项目类收入增加；</w:t>
      </w:r>
      <w:r>
        <w:rPr>
          <w:rFonts w:ascii="Times New Roman" w:hAnsi="Times New Roman" w:eastAsia="仿宋_GB2312" w:cs="Times New Roman"/>
          <w:kern w:val="2"/>
          <w:sz w:val="32"/>
          <w:szCs w:val="32"/>
          <w:lang w:val="zh-CN"/>
        </w:rPr>
        <w:t>本年支出860.52万元，完成年初预算的0%，比年初预算增加</w:t>
      </w:r>
      <w:r>
        <w:rPr>
          <w:rFonts w:hint="eastAsia" w:ascii="Times New Roman" w:hAnsi="Times New Roman" w:eastAsia="仿宋_GB2312" w:cs="Times New Roman"/>
          <w:kern w:val="2"/>
          <w:sz w:val="32"/>
          <w:szCs w:val="32"/>
          <w:lang w:val="en-US" w:eastAsia="zh-CN"/>
        </w:rPr>
        <w:t>860.52</w:t>
      </w:r>
      <w:r>
        <w:rPr>
          <w:rFonts w:ascii="Times New Roman" w:hAnsi="Times New Roman" w:eastAsia="仿宋_GB2312" w:cs="Times New Roman"/>
          <w:kern w:val="2"/>
          <w:sz w:val="32"/>
          <w:szCs w:val="32"/>
          <w:lang w:val="zh-CN"/>
        </w:rPr>
        <w:t>万元，主要原因是</w:t>
      </w:r>
      <w:r>
        <w:rPr>
          <w:rFonts w:hint="eastAsia" w:ascii="Times New Roman" w:hAnsi="Times New Roman" w:eastAsia="仿宋_GB2312" w:cs="Times New Roman"/>
          <w:kern w:val="2"/>
          <w:sz w:val="32"/>
          <w:szCs w:val="32"/>
          <w:lang w:val="zh-CN"/>
        </w:rPr>
        <w:t>上级投入工程项目类</w:t>
      </w:r>
      <w:r>
        <w:rPr>
          <w:rFonts w:hint="eastAsia" w:ascii="Times New Roman" w:hAnsi="Times New Roman" w:eastAsia="仿宋_GB2312" w:cs="Times New Roman"/>
          <w:kern w:val="2"/>
          <w:sz w:val="32"/>
          <w:szCs w:val="32"/>
          <w:lang w:val="zh-CN" w:eastAsia="zh-CN"/>
        </w:rPr>
        <w:t>支出</w:t>
      </w:r>
      <w:r>
        <w:rPr>
          <w:rFonts w:hint="eastAsia" w:ascii="Times New Roman" w:hAnsi="Times New Roman" w:eastAsia="仿宋_GB2312" w:cs="Times New Roman"/>
          <w:kern w:val="2"/>
          <w:sz w:val="32"/>
          <w:szCs w:val="32"/>
          <w:lang w:val="zh-CN"/>
        </w:rPr>
        <w:t>增加。</w:t>
      </w:r>
    </w:p>
    <w:p>
      <w:pPr>
        <w:pStyle w:val="10"/>
        <w:widowControl/>
        <w:spacing w:beforeAutospacing="0" w:afterAutospacing="0"/>
        <w:rPr>
          <w:rFonts w:ascii="Times New Roman" w:hAnsi="Times New Roman" w:eastAsia="Arial"/>
        </w:rPr>
      </w:pPr>
    </w:p>
    <w:p>
      <w:pPr>
        <w:pStyle w:val="10"/>
        <w:widowControl/>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（三）财政拨款支出决算结构情况</w:t>
      </w:r>
    </w:p>
    <w:p>
      <w:pPr>
        <w:adjustRightInd w:val="0"/>
        <w:snapToGrid w:val="0"/>
        <w:spacing w:line="580" w:lineRule="exact"/>
        <w:ind w:firstLine="660" w:firstLineChars="200"/>
        <w:jc w:val="left"/>
        <w:rPr>
          <w:rFonts w:ascii="Times New Roman" w:hAnsi="Times New Roman" w:eastAsia="仿宋_GB2312" w:cs="Times New Roman"/>
          <w:sz w:val="32"/>
          <w:szCs w:val="32"/>
          <w:highlight w:val="yellow"/>
        </w:rPr>
      </w:pPr>
      <w:r>
        <w:rPr>
          <w:rFonts w:ascii="Times New Roman" w:hAnsi="Times New Roman" w:eastAsia="仿宋_GB2312" w:cs="Times New Roman"/>
          <w:color w:val="000000"/>
          <w:sz w:val="33"/>
          <w:szCs w:val="33"/>
          <w:shd w:val="clear" w:color="auto" w:fill="FFFFFF"/>
        </w:rPr>
        <w:t> </w:t>
      </w:r>
      <w:r>
        <w:rPr>
          <w:rFonts w:ascii="Times New Roman" w:hAnsi="Times New Roman" w:eastAsia="仿宋_GB2312" w:cs="Times New Roman"/>
          <w:kern w:val="2"/>
          <w:sz w:val="32"/>
          <w:szCs w:val="32"/>
          <w:lang w:val="zh-CN"/>
        </w:rPr>
        <w:t> 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年度财政拨款支出3,823.81万元，主要用于以下方面：</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一般公共服务（类）支出0万元，占0%；社会保障和就业 （类）支出907.64万元，占23.74%；卫生健康（类）支出20.81万元，占0.54%；农林水（类）支出2,855.99万元，占74.69%；住房保障（类）支出39.37万元，占1.03%。</w:t>
      </w:r>
    </w:p>
    <w:p>
      <w:pPr>
        <w:pStyle w:val="10"/>
        <w:widowControl/>
        <w:numPr>
          <w:ilvl w:val="0"/>
          <w:numId w:val="2"/>
        </w:numPr>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一般公共预算基本支出决算情况说明</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年度财政拨款基本支出601.07万元，其中：</w:t>
      </w:r>
    </w:p>
    <w:p>
      <w:pPr>
        <w:pStyle w:val="10"/>
        <w:widowControl/>
        <w:spacing w:beforeAutospacing="0" w:afterAutospacing="0"/>
        <w:ind w:firstLine="640" w:firstLineChars="200"/>
        <w:rPr>
          <w:rFonts w:ascii="Times New Roman" w:hAnsi="Times New Roman" w:eastAsia="仿宋_GB2312"/>
          <w:sz w:val="32"/>
          <w:szCs w:val="32"/>
        </w:rPr>
      </w:pPr>
      <w:r>
        <w:rPr>
          <w:rFonts w:ascii="Times New Roman" w:hAnsi="Times New Roman" w:eastAsia="仿宋_GB2312"/>
          <w:kern w:val="2"/>
          <w:sz w:val="32"/>
          <w:szCs w:val="32"/>
          <w:lang w:val="zh-CN"/>
        </w:rPr>
        <w:t>人员经费575.64万元，主要包括基本工资、津贴补贴、奖金、绩效工资、机关事业部门基本养老保险缴费、职业年金缴费、职工基本医疗保险缴费、住房公积金、医疗费、其他社会保障缴费、离休费、 退休费、 抚恤金、生活补助、医疗费补助、奖励金、其他对</w:t>
      </w:r>
      <w:r>
        <w:rPr>
          <w:rFonts w:ascii="Times New Roman" w:hAnsi="Times New Roman" w:eastAsia="仿宋_GB2312"/>
          <w:color w:val="333333"/>
          <w:sz w:val="33"/>
          <w:szCs w:val="33"/>
          <w:shd w:val="clear" w:color="auto" w:fill="FFFFFF"/>
        </w:rPr>
        <w:t>个人和家庭</w:t>
      </w:r>
      <w:r>
        <w:rPr>
          <w:rFonts w:ascii="Times New Roman" w:hAnsi="Times New Roman" w:eastAsia="仿宋_GB2312"/>
          <w:kern w:val="2"/>
          <w:sz w:val="32"/>
          <w:szCs w:val="32"/>
          <w:lang w:val="zh-CN"/>
        </w:rPr>
        <w:t>的补助支出。</w:t>
      </w:r>
    </w:p>
    <w:p>
      <w:pPr>
        <w:pStyle w:val="10"/>
        <w:widowControl/>
        <w:spacing w:beforeAutospacing="0" w:afterAutospacing="0"/>
        <w:rPr>
          <w:rFonts w:ascii="Times New Roman" w:hAnsi="Times New Roman" w:eastAsia="仿宋_GB2312"/>
          <w:sz w:val="32"/>
          <w:szCs w:val="32"/>
          <w:highlight w:val="yellow"/>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公用经费25.43万元，主要包括办公费、印刷费、咨询费、手续费、水费、电费、邮电费、取暖费、差旅费维修（护）费、租赁费、培训费、劳务费、委托业务费、工会经费、福利费、其他交通费用、其他商品和服务支出、办公设备购置、专用设备购置、信息网络及软件购置更新</w:t>
      </w:r>
      <w:r>
        <w:rPr>
          <w:rFonts w:hint="eastAsia" w:ascii="Times New Roman" w:hAnsi="Times New Roman" w:eastAsia="仿宋_GB2312"/>
          <w:kern w:val="2"/>
          <w:sz w:val="32"/>
          <w:szCs w:val="32"/>
          <w:lang w:val="zh-CN"/>
        </w:rPr>
        <w:t>、</w:t>
      </w:r>
      <w:r>
        <w:rPr>
          <w:rFonts w:ascii="Times New Roman" w:hAnsi="Times New Roman" w:eastAsia="仿宋_GB2312"/>
          <w:kern w:val="2"/>
          <w:sz w:val="32"/>
          <w:szCs w:val="32"/>
          <w:lang w:val="zh-CN"/>
        </w:rPr>
        <w:t>其他资本性支出。</w:t>
      </w:r>
    </w:p>
    <w:p>
      <w:pPr>
        <w:pStyle w:val="10"/>
        <w:widowControl/>
        <w:spacing w:beforeAutospacing="0" w:afterAutospacing="0"/>
        <w:jc w:val="both"/>
        <w:outlineLvl w:val="1"/>
        <w:rPr>
          <w:rFonts w:ascii="Times New Roman" w:hAnsi="Times New Roman" w:eastAsia="黑体"/>
          <w:kern w:val="2"/>
          <w:sz w:val="32"/>
          <w:szCs w:val="32"/>
        </w:rPr>
      </w:pPr>
      <w:r>
        <w:rPr>
          <w:rFonts w:ascii="Times New Roman" w:hAnsi="Times New Roman" w:eastAsia="黑体"/>
          <w:kern w:val="2"/>
          <w:sz w:val="32"/>
          <w:szCs w:val="32"/>
        </w:rPr>
        <w:t>五、财政拨款“三公” 经费支出决算情况说明</w:t>
      </w:r>
    </w:p>
    <w:p>
      <w:pPr>
        <w:pStyle w:val="10"/>
        <w:widowControl/>
        <w:spacing w:beforeAutospacing="0" w:afterAutospacing="0"/>
        <w:jc w:val="both"/>
        <w:outlineLvl w:val="2"/>
        <w:rPr>
          <w:rFonts w:ascii="Times New Roman" w:hAnsi="Times New Roman" w:eastAsia="楷体_GB2312"/>
          <w:b/>
          <w:bCs/>
          <w:kern w:val="2"/>
          <w:sz w:val="32"/>
          <w:szCs w:val="32"/>
        </w:rPr>
      </w:pPr>
      <w:r>
        <w:rPr>
          <w:rFonts w:ascii="Times New Roman" w:hAnsi="Times New Roman" w:eastAsia="楷体_GB2312"/>
          <w:b/>
          <w:bCs/>
          <w:kern w:val="2"/>
          <w:sz w:val="32"/>
          <w:szCs w:val="32"/>
        </w:rPr>
        <w:t>（一）“三公”经费财政拨款支出决算总体情况说明</w:t>
      </w:r>
    </w:p>
    <w:p>
      <w:pPr>
        <w:pStyle w:val="10"/>
        <w:widowControl/>
        <w:spacing w:beforeAutospacing="0" w:afterAutospacing="0"/>
        <w:rPr>
          <w:rFonts w:hint="eastAsia" w:ascii="Times New Roman" w:hAnsi="Times New Roman" w:eastAsia="仿宋_GB2312"/>
          <w:kern w:val="2"/>
          <w:sz w:val="32"/>
          <w:szCs w:val="32"/>
          <w:lang w:val="zh-CN"/>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val="zh-CN"/>
        </w:rPr>
        <w:t>本单位202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年度“三公”经费财政拨款支出预算为0万元，支出决算为 0万元，完成预算的 0%，</w:t>
      </w:r>
      <w:r>
        <w:rPr>
          <w:rFonts w:hint="eastAsia" w:ascii="Times New Roman" w:hAnsi="Times New Roman" w:eastAsia="仿宋_GB2312"/>
          <w:kern w:val="2"/>
          <w:sz w:val="32"/>
          <w:szCs w:val="32"/>
          <w:lang w:val="zh-CN"/>
        </w:rPr>
        <w:t>与预算持平</w:t>
      </w:r>
      <w:r>
        <w:rPr>
          <w:rFonts w:ascii="Times New Roman" w:hAnsi="Times New Roman" w:eastAsia="仿宋_GB2312"/>
          <w:kern w:val="2"/>
          <w:sz w:val="32"/>
          <w:szCs w:val="32"/>
          <w:lang w:val="zh-CN"/>
        </w:rPr>
        <w:t>，</w:t>
      </w:r>
      <w:r>
        <w:rPr>
          <w:rFonts w:ascii="仿宋_gb2312" w:hAnsi="仿宋_gb2312" w:eastAsia="仿宋_gb2312" w:cs="仿宋_gb2312"/>
          <w:color w:val="333333"/>
          <w:sz w:val="33"/>
          <w:szCs w:val="33"/>
        </w:rPr>
        <w:t>主要是</w:t>
      </w:r>
      <w:r>
        <w:rPr>
          <w:rFonts w:hint="eastAsia" w:ascii="Times New Roman" w:hAnsi="Times New Roman" w:eastAsia="仿宋_GB2312"/>
          <w:kern w:val="2"/>
          <w:sz w:val="32"/>
          <w:szCs w:val="32"/>
          <w:lang w:val="zh-CN"/>
        </w:rPr>
        <w:t>我单位无“三公”经费预算与支出；与2022年度决算持平，主要是我单位无“三公”经费支出。</w:t>
      </w:r>
    </w:p>
    <w:p>
      <w:pPr>
        <w:adjustRightInd w:val="0"/>
        <w:snapToGrid w:val="0"/>
        <w:spacing w:line="580" w:lineRule="exact"/>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（二）“三公”经费财政拨款支出决算具体情况说明</w:t>
      </w:r>
    </w:p>
    <w:p>
      <w:pPr>
        <w:pStyle w:val="10"/>
        <w:widowControl/>
        <w:spacing w:beforeAutospacing="0" w:afterAutospacing="0"/>
        <w:ind w:firstLine="642" w:firstLineChars="200"/>
        <w:rPr>
          <w:rFonts w:ascii="Times New Roman" w:hAnsi="Times New Roman" w:eastAsia="仿宋_GB2312"/>
          <w:kern w:val="2"/>
          <w:sz w:val="32"/>
          <w:szCs w:val="32"/>
        </w:rPr>
      </w:pPr>
      <w:r>
        <w:rPr>
          <w:rFonts w:ascii="Times New Roman" w:hAnsi="Times New Roman" w:eastAsia="楷体_GB2312"/>
          <w:b/>
          <w:bCs/>
          <w:kern w:val="2"/>
          <w:sz w:val="32"/>
          <w:szCs w:val="32"/>
        </w:rPr>
        <w:t>1.因公出国（境）费支出情况。</w:t>
      </w:r>
      <w:r>
        <w:rPr>
          <w:rFonts w:ascii="Times New Roman" w:hAnsi="Times New Roman" w:eastAsia="仿宋_GB2312"/>
          <w:kern w:val="2"/>
          <w:sz w:val="32"/>
          <w:szCs w:val="32"/>
          <w:lang w:val="zh-CN"/>
        </w:rPr>
        <w:t>本单位</w:t>
      </w:r>
      <w:r>
        <w:rPr>
          <w:rFonts w:ascii="Times New Roman" w:hAnsi="Times New Roman" w:eastAsia="仿宋_GB2312"/>
          <w:kern w:val="2"/>
          <w:sz w:val="32"/>
          <w:szCs w:val="32"/>
        </w:rPr>
        <w:t>2023年度因公出国（境）费支出预算为0万元,支出决算0万元。完成预算的0</w:t>
      </w:r>
      <w:r>
        <w:rPr>
          <w:rFonts w:hint="eastAsia" w:ascii="Times New Roman" w:hAnsi="Times New Roman" w:eastAsia="仿宋_GB2312"/>
          <w:kern w:val="2"/>
          <w:sz w:val="32"/>
          <w:szCs w:val="32"/>
          <w:lang w:val="en-US" w:eastAsia="zh-CN"/>
        </w:rPr>
        <w:t>%</w:t>
      </w:r>
      <w:r>
        <w:rPr>
          <w:rFonts w:ascii="Times New Roman" w:hAnsi="Times New Roman" w:eastAsia="仿宋_GB2312"/>
          <w:kern w:val="2"/>
          <w:sz w:val="32"/>
          <w:szCs w:val="32"/>
        </w:rPr>
        <w:t>。因公出国（境）费支出</w:t>
      </w:r>
      <w:r>
        <w:rPr>
          <w:rFonts w:hint="eastAsia" w:ascii="Times New Roman" w:hAnsi="Times New Roman" w:eastAsia="仿宋_GB2312"/>
          <w:kern w:val="2"/>
          <w:sz w:val="32"/>
          <w:szCs w:val="32"/>
          <w:lang w:eastAsia="zh-CN"/>
        </w:rPr>
        <w:t>与</w:t>
      </w:r>
      <w:r>
        <w:rPr>
          <w:rFonts w:ascii="Times New Roman" w:hAnsi="Times New Roman" w:eastAsia="仿宋_GB2312"/>
          <w:kern w:val="2"/>
          <w:sz w:val="32"/>
          <w:szCs w:val="32"/>
        </w:rPr>
        <w:t>预算</w:t>
      </w:r>
      <w:r>
        <w:rPr>
          <w:rFonts w:ascii="仿宋_gb2312" w:hAnsi="仿宋_gb2312" w:eastAsia="仿宋_gb2312" w:cs="仿宋_gb2312"/>
          <w:color w:val="000000"/>
          <w:sz w:val="33"/>
          <w:szCs w:val="33"/>
        </w:rPr>
        <w:t>持平</w:t>
      </w:r>
      <w:r>
        <w:rPr>
          <w:rFonts w:hint="eastAsia" w:ascii="仿宋_gb2312" w:hAnsi="仿宋_gb2312" w:cs="仿宋_gb2312"/>
          <w:color w:val="000000"/>
          <w:sz w:val="33"/>
          <w:szCs w:val="33"/>
        </w:rPr>
        <w:t>，</w:t>
      </w:r>
      <w:r>
        <w:rPr>
          <w:rFonts w:hint="eastAsia" w:ascii="Times New Roman" w:hAnsi="Times New Roman" w:eastAsia="仿宋_GB2312"/>
          <w:kern w:val="2"/>
          <w:sz w:val="32"/>
          <w:szCs w:val="32"/>
        </w:rPr>
        <w:t>与</w:t>
      </w:r>
      <w:r>
        <w:rPr>
          <w:rFonts w:ascii="Times New Roman" w:hAnsi="Times New Roman" w:eastAsia="仿宋_GB2312"/>
          <w:kern w:val="2"/>
          <w:sz w:val="32"/>
          <w:szCs w:val="32"/>
        </w:rPr>
        <w:t>上年</w:t>
      </w:r>
      <w:r>
        <w:rPr>
          <w:rFonts w:hint="eastAsia" w:ascii="Times New Roman" w:hAnsi="Times New Roman" w:eastAsia="仿宋_GB2312"/>
          <w:kern w:val="2"/>
          <w:sz w:val="32"/>
          <w:szCs w:val="32"/>
        </w:rPr>
        <w:t>202</w:t>
      </w:r>
      <w:r>
        <w:rPr>
          <w:rFonts w:hint="eastAsia" w:ascii="Times New Roman" w:hAnsi="Times New Roman" w:eastAsia="仿宋_GB2312"/>
          <w:kern w:val="2"/>
          <w:sz w:val="32"/>
          <w:szCs w:val="32"/>
          <w:lang w:val="en-US" w:eastAsia="zh-CN"/>
        </w:rPr>
        <w:t>2</w:t>
      </w:r>
      <w:r>
        <w:rPr>
          <w:rFonts w:hint="eastAsia" w:ascii="Times New Roman" w:hAnsi="Times New Roman" w:eastAsia="仿宋_GB2312"/>
          <w:kern w:val="2"/>
          <w:sz w:val="32"/>
          <w:szCs w:val="32"/>
        </w:rPr>
        <w:t>年度决算支出持平，主要是</w:t>
      </w:r>
      <w:r>
        <w:rPr>
          <w:rFonts w:ascii="Times New Roman" w:hAnsi="Times New Roman" w:eastAsia="仿宋_GB2312"/>
          <w:kern w:val="2"/>
          <w:sz w:val="32"/>
          <w:szCs w:val="32"/>
        </w:rPr>
        <w:t>无本单位组织的出国（境）团组。</w:t>
      </w:r>
    </w:p>
    <w:p>
      <w:p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楷体_GB2312" w:cs="Times New Roman"/>
          <w:b/>
          <w:bCs/>
          <w:kern w:val="2"/>
          <w:sz w:val="32"/>
          <w:szCs w:val="32"/>
        </w:rPr>
        <w:t>2.</w:t>
      </w:r>
      <w:r>
        <w:rPr>
          <w:rFonts w:ascii="Times New Roman" w:hAnsi="Times New Roman" w:eastAsia="楷体_GB2312" w:cs="Times New Roman"/>
          <w:b/>
          <w:bCs/>
          <w:sz w:val="32"/>
          <w:szCs w:val="32"/>
        </w:rPr>
        <w:t>公务用车购置及运行维护费支出情况。</w:t>
      </w:r>
      <w:r>
        <w:rPr>
          <w:rFonts w:ascii="Times New Roman" w:hAnsi="Times New Roman" w:eastAsia="仿宋_GB2312" w:cs="Times New Roman"/>
          <w:kern w:val="2"/>
          <w:sz w:val="32"/>
          <w:szCs w:val="32"/>
          <w:lang w:val="zh-CN"/>
        </w:rPr>
        <w:t>本单位202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年度公务用车购置及运行维护费预算为0万元，支出决算 0万元，完成预算的0%,</w:t>
      </w:r>
      <w:r>
        <w:rPr>
          <w:rFonts w:hint="eastAsia" w:ascii="Times New Roman" w:hAnsi="Times New Roman" w:eastAsia="仿宋_GB2312" w:cs="Times New Roman"/>
          <w:kern w:val="2"/>
          <w:sz w:val="32"/>
          <w:szCs w:val="32"/>
          <w:lang w:val="zh-CN"/>
        </w:rPr>
        <w:t>与</w:t>
      </w:r>
      <w:r>
        <w:rPr>
          <w:rFonts w:ascii="Times New Roman" w:hAnsi="Times New Roman" w:eastAsia="仿宋_GB2312" w:cs="Times New Roman"/>
          <w:kern w:val="2"/>
          <w:sz w:val="32"/>
          <w:szCs w:val="32"/>
          <w:lang w:val="zh-CN"/>
        </w:rPr>
        <w:t>预算</w:t>
      </w:r>
      <w:r>
        <w:rPr>
          <w:rFonts w:hint="eastAsia" w:ascii="Times New Roman" w:hAnsi="Times New Roman" w:eastAsia="仿宋_GB2312" w:cs="Times New Roman"/>
          <w:kern w:val="2"/>
          <w:sz w:val="32"/>
          <w:szCs w:val="32"/>
          <w:lang w:val="zh-CN"/>
        </w:rPr>
        <w:t>持平</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主要是无公车购置及运行维护费</w:t>
      </w:r>
      <w:r>
        <w:rPr>
          <w:rFonts w:ascii="Times New Roman" w:hAnsi="Times New Roman" w:eastAsia="仿宋_GB2312" w:cs="Times New Roman"/>
          <w:kern w:val="2"/>
          <w:sz w:val="32"/>
          <w:szCs w:val="32"/>
          <w:lang w:val="zh-CN"/>
        </w:rPr>
        <w:t>。其中：</w:t>
      </w:r>
    </w:p>
    <w:p>
      <w:pPr>
        <w:shd w:val="clear" w:color="auto" w:fill="FFFFFF"/>
        <w:spacing w:before="195" w:after="195"/>
        <w:ind w:firstLine="642" w:firstLineChars="200"/>
        <w:rPr>
          <w:rFonts w:ascii="Times New Roman" w:hAnsi="Times New Roman" w:eastAsia="仿宋_GB2312" w:cs="Times New Roman"/>
          <w:kern w:val="2"/>
          <w:sz w:val="32"/>
          <w:szCs w:val="32"/>
          <w:lang w:val="zh-CN"/>
        </w:rPr>
      </w:pPr>
      <w:r>
        <w:rPr>
          <w:rFonts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ascii="Times New Roman" w:hAnsi="Times New Roman" w:eastAsia="楷体_GB2312" w:cs="Times New Roman"/>
          <w:b/>
          <w:bCs/>
          <w:sz w:val="32"/>
          <w:szCs w:val="32"/>
        </w:rPr>
        <w:t>万元</w:t>
      </w:r>
      <w:r>
        <w:rPr>
          <w:rFonts w:ascii="Times New Roman" w:hAnsi="Times New Roman" w:eastAsia="仿宋_GB2312" w:cs="Times New Roman"/>
          <w:b/>
          <w:sz w:val="32"/>
          <w:szCs w:val="32"/>
        </w:rPr>
        <w:t>：</w:t>
      </w:r>
      <w:r>
        <w:rPr>
          <w:rFonts w:ascii="Times New Roman" w:hAnsi="Times New Roman" w:eastAsia="仿宋_GB2312" w:cs="Times New Roman"/>
          <w:kern w:val="2"/>
          <w:sz w:val="32"/>
          <w:szCs w:val="32"/>
          <w:lang w:val="zh-CN"/>
        </w:rPr>
        <w:t>本单位202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年度公务用车购置量0辆，发生“公务用车购置”经费支出 0万元。公务用车购置费支出</w:t>
      </w:r>
      <w:r>
        <w:rPr>
          <w:rFonts w:hint="eastAsia" w:ascii="Times New Roman" w:hAnsi="Times New Roman" w:eastAsia="仿宋_GB2312" w:cs="Times New Roman"/>
          <w:kern w:val="2"/>
          <w:sz w:val="32"/>
          <w:szCs w:val="32"/>
          <w:lang w:val="zh-CN"/>
        </w:rPr>
        <w:t>与</w:t>
      </w:r>
      <w:r>
        <w:rPr>
          <w:rFonts w:ascii="Times New Roman" w:hAnsi="Times New Roman" w:eastAsia="仿宋_GB2312" w:cs="Times New Roman"/>
          <w:kern w:val="2"/>
          <w:sz w:val="32"/>
          <w:szCs w:val="32"/>
          <w:lang w:val="zh-CN"/>
        </w:rPr>
        <w:t>预算</w:t>
      </w:r>
      <w:r>
        <w:rPr>
          <w:rFonts w:ascii="仿宋_gb2312" w:hAnsi="仿宋_gb2312" w:eastAsia="仿宋_gb2312" w:cs="仿宋_gb2312"/>
          <w:color w:val="333333"/>
          <w:sz w:val="33"/>
          <w:szCs w:val="33"/>
        </w:rPr>
        <w:t>持平</w:t>
      </w:r>
      <w:r>
        <w:rPr>
          <w:rFonts w:hint="eastAsia" w:ascii="宋体" w:hAnsi="宋体" w:cs="宋体"/>
          <w:color w:val="333333"/>
          <w:sz w:val="33"/>
          <w:szCs w:val="33"/>
        </w:rPr>
        <w:t>，</w:t>
      </w:r>
      <w:r>
        <w:rPr>
          <w:rFonts w:hint="eastAsia" w:ascii="Times New Roman" w:hAnsi="Times New Roman" w:eastAsia="仿宋_GB2312" w:cs="Times New Roman"/>
          <w:kern w:val="2"/>
          <w:sz w:val="32"/>
          <w:szCs w:val="32"/>
          <w:lang w:val="zh-CN"/>
        </w:rPr>
        <w:t>主要是我单位无公务用车购置计划；与202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年度决算支出持平</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主要是未发生“公务用车购置”经费支出。</w:t>
      </w:r>
    </w:p>
    <w:p>
      <w:p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w:t>
      </w:r>
      <w:r>
        <w:rPr>
          <w:rFonts w:ascii="Times New Roman" w:hAnsi="Times New Roman" w:eastAsia="楷体_GB2312" w:cs="Times New Roman"/>
          <w:b/>
          <w:bCs/>
          <w:sz w:val="32"/>
          <w:szCs w:val="32"/>
        </w:rPr>
        <w:t>万元</w:t>
      </w:r>
      <w:r>
        <w:rPr>
          <w:rFonts w:ascii="Times New Roman" w:hAnsi="Times New Roman" w:eastAsia="仿宋_GB2312" w:cs="Times New Roman"/>
          <w:b/>
          <w:sz w:val="32"/>
          <w:szCs w:val="32"/>
        </w:rPr>
        <w:t>：</w:t>
      </w:r>
      <w:r>
        <w:rPr>
          <w:rFonts w:ascii="Times New Roman" w:hAnsi="Times New Roman" w:eastAsia="仿宋_GB2312" w:cs="Times New Roman"/>
          <w:kern w:val="2"/>
          <w:sz w:val="32"/>
          <w:szCs w:val="32"/>
          <w:lang w:val="zh-CN"/>
        </w:rPr>
        <w:t>本单位202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年度单位公务用车保有量0辆，发生运行维护费支出0万元。公车运行维护费支出</w:t>
      </w:r>
      <w:r>
        <w:rPr>
          <w:rFonts w:hint="eastAsia" w:ascii="Times New Roman" w:hAnsi="Times New Roman" w:eastAsia="仿宋_GB2312" w:cs="Times New Roman"/>
          <w:kern w:val="2"/>
          <w:sz w:val="32"/>
          <w:szCs w:val="32"/>
          <w:lang w:val="zh-CN"/>
        </w:rPr>
        <w:t>与预算持平</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未发生“公车运行维护费</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年度决算支出持平</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未发生“公车运行维护费</w:t>
      </w:r>
      <w:r>
        <w:rPr>
          <w:rFonts w:ascii="Times New Roman" w:hAnsi="Times New Roman" w:eastAsia="仿宋_GB2312" w:cs="Times New Roman"/>
          <w:kern w:val="2"/>
          <w:sz w:val="32"/>
          <w:szCs w:val="32"/>
          <w:lang w:val="zh-CN"/>
        </w:rPr>
        <w:t>。</w:t>
      </w:r>
    </w:p>
    <w:p>
      <w:pPr>
        <w:numPr>
          <w:ilvl w:val="0"/>
          <w:numId w:val="3"/>
        </w:numPr>
        <w:adjustRightInd w:val="0"/>
        <w:snapToGrid w:val="0"/>
        <w:spacing w:line="580" w:lineRule="exact"/>
        <w:ind w:firstLine="642" w:firstLineChars="200"/>
        <w:jc w:val="left"/>
        <w:rPr>
          <w:rFonts w:ascii="Times New Roman" w:hAnsi="Times New Roman" w:eastAsia="仿宋_GB2312" w:cs="Times New Roman"/>
          <w:kern w:val="2"/>
          <w:sz w:val="32"/>
          <w:szCs w:val="32"/>
          <w:lang w:val="zh-CN"/>
        </w:rPr>
      </w:pPr>
      <w:r>
        <w:rPr>
          <w:rFonts w:ascii="Times New Roman" w:hAnsi="Times New Roman" w:eastAsia="楷体_GB2312" w:cs="Times New Roman"/>
          <w:b/>
          <w:bCs/>
          <w:kern w:val="2"/>
          <w:sz w:val="32"/>
          <w:szCs w:val="32"/>
        </w:rPr>
        <w:t>公务接待费。</w:t>
      </w:r>
      <w:r>
        <w:rPr>
          <w:rFonts w:ascii="Times New Roman" w:hAnsi="Times New Roman" w:eastAsia="仿宋_GB2312" w:cs="Times New Roman"/>
          <w:kern w:val="2"/>
          <w:sz w:val="32"/>
          <w:szCs w:val="32"/>
          <w:lang w:val="zh-CN"/>
        </w:rPr>
        <w:t>本单位202</w:t>
      </w:r>
      <w:r>
        <w:rPr>
          <w:rFonts w:ascii="Times New Roman" w:hAnsi="Times New Roman" w:eastAsia="仿宋_GB2312" w:cs="Times New Roman"/>
          <w:kern w:val="2"/>
          <w:sz w:val="32"/>
          <w:szCs w:val="32"/>
        </w:rPr>
        <w:t>3</w:t>
      </w:r>
      <w:r>
        <w:rPr>
          <w:rFonts w:ascii="Times New Roman" w:hAnsi="Times New Roman" w:eastAsia="仿宋_GB2312" w:cs="Times New Roman"/>
          <w:kern w:val="2"/>
          <w:sz w:val="32"/>
          <w:szCs w:val="32"/>
          <w:lang w:val="zh-CN"/>
        </w:rPr>
        <w:t>年度公务接待费支出预算为0万元，支出决算0万元，完成预算的0%。公务接待费支出</w:t>
      </w:r>
      <w:r>
        <w:rPr>
          <w:rFonts w:hint="eastAsia" w:ascii="仿宋_gb2312" w:hAnsi="仿宋_gb2312" w:cs="仿宋_gb2312"/>
          <w:color w:val="333333"/>
          <w:sz w:val="33"/>
          <w:szCs w:val="33"/>
        </w:rPr>
        <w:t>与</w:t>
      </w:r>
      <w:r>
        <w:rPr>
          <w:rFonts w:hint="eastAsia" w:ascii="宋体" w:hAnsi="宋体" w:cs="宋体"/>
          <w:color w:val="333333"/>
          <w:sz w:val="33"/>
          <w:szCs w:val="33"/>
        </w:rPr>
        <w:t>预算</w:t>
      </w:r>
      <w:r>
        <w:rPr>
          <w:rFonts w:ascii="仿宋_gb2312" w:hAnsi="仿宋_gb2312" w:eastAsia="仿宋_gb2312" w:cs="仿宋_gb2312"/>
          <w:color w:val="333333"/>
          <w:sz w:val="33"/>
          <w:szCs w:val="33"/>
        </w:rPr>
        <w:t xml:space="preserve"> </w:t>
      </w:r>
      <w:r>
        <w:rPr>
          <w:rFonts w:hint="eastAsia" w:ascii="宋体" w:hAnsi="宋体" w:cs="宋体"/>
          <w:color w:val="333333"/>
          <w:sz w:val="33"/>
          <w:szCs w:val="33"/>
        </w:rPr>
        <w:t>持平</w:t>
      </w:r>
      <w:r>
        <w:rPr>
          <w:rFonts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val="zh-CN"/>
        </w:rPr>
        <w:t>认真落实过紧日子的要求厉行节约，从严控制和压缩公务接待经费开支</w:t>
      </w:r>
      <w:r>
        <w:rPr>
          <w:rFonts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zh-CN"/>
        </w:rPr>
        <w:t>与202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zh-CN"/>
        </w:rPr>
        <w:t>年度决算支出持平，主要是认真落实过紧日子的要求厉行节约，从严控制和压缩公务接待经费开支</w:t>
      </w:r>
      <w:r>
        <w:rPr>
          <w:rFonts w:ascii="Times New Roman" w:hAnsi="Times New Roman" w:eastAsia="仿宋_GB2312" w:cs="Times New Roman"/>
          <w:kern w:val="2"/>
          <w:sz w:val="32"/>
          <w:szCs w:val="32"/>
          <w:lang w:val="zh-CN"/>
        </w:rPr>
        <w:t>。本年度共发生公务接待</w:t>
      </w:r>
      <w:r>
        <w:rPr>
          <w:rFonts w:hint="eastAsia" w:ascii="Times New Roman" w:hAnsi="Times New Roman" w:eastAsia="仿宋_GB2312" w:cs="Times New Roman"/>
          <w:kern w:val="2"/>
          <w:sz w:val="32"/>
          <w:szCs w:val="32"/>
          <w:lang w:val="en-US" w:eastAsia="zh-CN"/>
        </w:rPr>
        <w:t>0</w:t>
      </w:r>
      <w:r>
        <w:rPr>
          <w:rFonts w:ascii="Times New Roman" w:hAnsi="Times New Roman" w:eastAsia="仿宋_GB2312" w:cs="Times New Roman"/>
          <w:kern w:val="2"/>
          <w:sz w:val="32"/>
          <w:szCs w:val="32"/>
          <w:lang w:val="zh-CN"/>
        </w:rPr>
        <w:t>批次、</w:t>
      </w:r>
      <w:r>
        <w:rPr>
          <w:rFonts w:hint="eastAsia" w:ascii="Times New Roman" w:hAnsi="Times New Roman" w:eastAsia="仿宋_GB2312" w:cs="Times New Roman"/>
          <w:kern w:val="2"/>
          <w:sz w:val="32"/>
          <w:szCs w:val="32"/>
          <w:lang w:val="en-US" w:eastAsia="zh-CN"/>
        </w:rPr>
        <w:t>0</w:t>
      </w:r>
      <w:r>
        <w:rPr>
          <w:rFonts w:ascii="Times New Roman" w:hAnsi="Times New Roman" w:eastAsia="仿宋_GB2312" w:cs="Times New Roman"/>
          <w:kern w:val="2"/>
          <w:sz w:val="32"/>
          <w:szCs w:val="32"/>
          <w:lang w:val="zh-CN"/>
        </w:rPr>
        <w:t>人次。</w:t>
      </w:r>
    </w:p>
    <w:p>
      <w:pPr>
        <w:numPr>
          <w:ilvl w:val="0"/>
          <w:numId w:val="0"/>
        </w:numPr>
        <w:adjustRightInd w:val="0"/>
        <w:snapToGrid w:val="0"/>
        <w:spacing w:line="580" w:lineRule="exact"/>
        <w:jc w:val="left"/>
        <w:rPr>
          <w:rFonts w:ascii="Times New Roman" w:hAnsi="Times New Roman" w:eastAsia="仿宋_GB2312" w:cs="Times New Roman"/>
          <w:kern w:val="2"/>
          <w:sz w:val="32"/>
          <w:szCs w:val="32"/>
          <w:lang w:val="zh-CN"/>
        </w:rPr>
      </w:pPr>
    </w:p>
    <w:p>
      <w:pPr>
        <w:pStyle w:val="10"/>
        <w:widowControl/>
        <w:spacing w:beforeAutospacing="0" w:afterAutospacing="0"/>
        <w:ind w:firstLine="330" w:firstLineChars="100"/>
        <w:jc w:val="both"/>
        <w:outlineLvl w:val="1"/>
        <w:rPr>
          <w:rFonts w:ascii="Times New Roman" w:hAnsi="Times New Roman" w:eastAsia="黑体"/>
          <w:color w:val="333333"/>
          <w:sz w:val="33"/>
          <w:szCs w:val="33"/>
          <w:shd w:val="clear" w:color="auto" w:fill="FFFFFF"/>
        </w:rPr>
      </w:pPr>
      <w:r>
        <w:rPr>
          <w:rFonts w:ascii="Times New Roman" w:hAnsi="Times New Roman" w:eastAsia="黑体"/>
          <w:color w:val="333333"/>
          <w:sz w:val="33"/>
          <w:szCs w:val="33"/>
          <w:shd w:val="clear" w:color="auto" w:fill="FFFFFF"/>
        </w:rPr>
        <w:t>六、</w:t>
      </w:r>
      <w:r>
        <w:rPr>
          <w:rFonts w:ascii="Times New Roman" w:hAnsi="Times New Roman" w:eastAsia="黑体"/>
          <w:sz w:val="32"/>
          <w:szCs w:val="32"/>
        </w:rPr>
        <w:t>机关运行经费支出说明</w:t>
      </w:r>
    </w:p>
    <w:p>
      <w:pPr>
        <w:pStyle w:val="10"/>
        <w:widowControl/>
        <w:spacing w:beforeAutospacing="0" w:afterAutospacing="0"/>
        <w:jc w:val="both"/>
        <w:rPr>
          <w:rFonts w:ascii="Times New Roman" w:hAnsi="Times New Roman" w:eastAsia="仿宋_GB2312" w:cs="宋体"/>
          <w:kern w:val="2"/>
          <w:sz w:val="32"/>
          <w:szCs w:val="32"/>
          <w:lang w:val="zh-CN"/>
        </w:rPr>
      </w:pPr>
      <w:r>
        <w:rPr>
          <w:rFonts w:ascii="Times New Roman" w:hAnsi="Times New Roman" w:eastAsia="Arial"/>
          <w:color w:val="333333"/>
          <w:sz w:val="19"/>
          <w:szCs w:val="19"/>
          <w:shd w:val="clear" w:color="auto" w:fill="FFFFFF"/>
        </w:rPr>
        <w:t> </w:t>
      </w:r>
      <w:r>
        <w:rPr>
          <w:rFonts w:ascii="Times New Roman" w:hAnsi="Times New Roman" w:eastAsia="宋体"/>
          <w:color w:val="333333"/>
          <w:sz w:val="19"/>
          <w:szCs w:val="19"/>
          <w:shd w:val="clear" w:color="auto" w:fill="FFFFFF"/>
        </w:rPr>
        <w:t xml:space="preserve">     </w:t>
      </w:r>
      <w:r>
        <w:rPr>
          <w:rFonts w:ascii="Times New Roman" w:hAnsi="Times New Roman" w:eastAsia="仿宋_GB2312"/>
          <w:kern w:val="2"/>
          <w:sz w:val="32"/>
          <w:szCs w:val="32"/>
          <w:lang w:val="zh-CN"/>
        </w:rPr>
        <w:t>本单位202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年度机关运行经费支出0万元，</w:t>
      </w:r>
      <w:r>
        <w:rPr>
          <w:rFonts w:hint="eastAsia" w:ascii="仿宋_gb2312" w:hAnsi="仿宋_gb2312" w:cs="仿宋_gb2312"/>
          <w:color w:val="333333"/>
          <w:sz w:val="33"/>
          <w:szCs w:val="33"/>
        </w:rPr>
        <w:t>与</w:t>
      </w:r>
      <w:r>
        <w:rPr>
          <w:rFonts w:ascii="Times New Roman" w:hAnsi="Times New Roman" w:eastAsia="仿宋_GB2312" w:cs="宋体"/>
          <w:kern w:val="2"/>
          <w:sz w:val="32"/>
          <w:szCs w:val="32"/>
          <w:lang w:val="zh-CN"/>
        </w:rPr>
        <w:t>202</w:t>
      </w:r>
      <w:r>
        <w:rPr>
          <w:rFonts w:hint="eastAsia" w:ascii="Times New Roman" w:hAnsi="Times New Roman" w:eastAsia="仿宋_GB2312" w:cs="宋体"/>
          <w:kern w:val="2"/>
          <w:sz w:val="32"/>
          <w:szCs w:val="32"/>
          <w:lang w:val="en-US" w:eastAsia="zh-CN"/>
        </w:rPr>
        <w:t>2</w:t>
      </w:r>
      <w:r>
        <w:rPr>
          <w:rFonts w:ascii="仿宋_gb2312" w:hAnsi="仿宋_gb2312" w:eastAsia="仿宋_gb2312" w:cs="仿宋_gb2312"/>
          <w:color w:val="333333"/>
          <w:sz w:val="33"/>
          <w:szCs w:val="33"/>
        </w:rPr>
        <w:t>年度 持平，</w:t>
      </w:r>
      <w:r>
        <w:rPr>
          <w:rFonts w:hint="eastAsia" w:ascii="仿宋_gb2312" w:hAnsi="仿宋_gb2312" w:eastAsia="仿宋_gb2312" w:cs="仿宋_gb2312"/>
          <w:color w:val="333333"/>
          <w:sz w:val="33"/>
          <w:szCs w:val="33"/>
        </w:rPr>
        <w:t>与预算持</w:t>
      </w:r>
      <w:r>
        <w:rPr>
          <w:rFonts w:ascii="仿宋_gb2312" w:hAnsi="仿宋_gb2312" w:eastAsia="仿宋_gb2312" w:cs="仿宋_gb2312"/>
          <w:color w:val="333333"/>
          <w:sz w:val="33"/>
          <w:szCs w:val="33"/>
        </w:rPr>
        <w:t>平。主要原因是</w:t>
      </w:r>
      <w:r>
        <w:rPr>
          <w:rFonts w:hint="eastAsia" w:ascii="Times New Roman" w:hAnsi="Times New Roman" w:eastAsia="仿宋_GB2312" w:cs="宋体"/>
          <w:kern w:val="2"/>
          <w:sz w:val="32"/>
          <w:szCs w:val="32"/>
          <w:lang w:val="zh-CN"/>
        </w:rPr>
        <w:t>我单位为事业单位，无机关运行经费支出</w:t>
      </w:r>
      <w:r>
        <w:rPr>
          <w:rFonts w:ascii="Times New Roman" w:hAnsi="Times New Roman" w:eastAsia="仿宋_GB2312" w:cs="宋体"/>
          <w:kern w:val="2"/>
          <w:sz w:val="32"/>
          <w:szCs w:val="32"/>
          <w:lang w:val="zh-CN"/>
        </w:rPr>
        <w:t>。</w:t>
      </w:r>
    </w:p>
    <w:p>
      <w:pPr>
        <w:adjustRightInd w:val="0"/>
        <w:snapToGrid w:val="0"/>
        <w:spacing w:line="580" w:lineRule="exact"/>
        <w:ind w:firstLine="660" w:firstLineChars="200"/>
        <w:rPr>
          <w:rFonts w:ascii="Times New Roman" w:hAnsi="Times New Roman" w:eastAsia="仿宋_GB2312" w:cs="Times New Roman"/>
          <w:sz w:val="32"/>
          <w:szCs w:val="32"/>
          <w:highlight w:val="yellow"/>
        </w:rPr>
      </w:pPr>
      <w:r>
        <w:rPr>
          <w:rFonts w:ascii="Times New Roman" w:hAnsi="Times New Roman" w:eastAsia="黑体" w:cs="Times New Roman"/>
          <w:color w:val="333333"/>
          <w:sz w:val="33"/>
          <w:szCs w:val="33"/>
          <w:shd w:val="clear" w:color="auto" w:fill="FFFFFF"/>
        </w:rPr>
        <w:t>七、</w:t>
      </w:r>
      <w:r>
        <w:rPr>
          <w:rFonts w:ascii="Times New Roman" w:hAnsi="Times New Roman" w:eastAsia="黑体" w:cs="Times New Roman"/>
          <w:sz w:val="32"/>
          <w:szCs w:val="32"/>
        </w:rPr>
        <w:t>政府采购支出说明</w:t>
      </w:r>
    </w:p>
    <w:p>
      <w:pPr>
        <w:pStyle w:val="10"/>
        <w:widowControl/>
        <w:spacing w:beforeAutospacing="0" w:afterAutospacing="0"/>
        <w:rPr>
          <w:rFonts w:ascii="Times New Roman" w:hAnsi="Times New Roman" w:eastAsia="仿宋_GB2312"/>
          <w:sz w:val="32"/>
          <w:szCs w:val="32"/>
          <w:highlight w:val="yellow"/>
        </w:rPr>
      </w:pPr>
      <w:r>
        <w:rPr>
          <w:rFonts w:ascii="Times New Roman" w:hAnsi="Times New Roman" w:eastAsia="Arial"/>
          <w:color w:val="333333"/>
          <w:sz w:val="19"/>
          <w:szCs w:val="19"/>
          <w:shd w:val="clear" w:color="auto" w:fill="FFFFFF"/>
        </w:rPr>
        <w:t> </w:t>
      </w: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kern w:val="2"/>
          <w:sz w:val="32"/>
          <w:szCs w:val="32"/>
          <w:lang w:val="zh-CN"/>
        </w:rPr>
        <w:t>本单位202</w:t>
      </w:r>
      <w:r>
        <w:rPr>
          <w:rFonts w:ascii="Times New Roman" w:hAnsi="Times New Roman" w:eastAsia="仿宋_GB2312"/>
          <w:kern w:val="2"/>
          <w:sz w:val="32"/>
          <w:szCs w:val="32"/>
        </w:rPr>
        <w:t>3</w:t>
      </w:r>
      <w:r>
        <w:rPr>
          <w:rFonts w:ascii="Times New Roman" w:hAnsi="Times New Roman" w:eastAsia="仿宋_GB2312"/>
          <w:kern w:val="2"/>
          <w:sz w:val="32"/>
          <w:szCs w:val="32"/>
          <w:lang w:val="zh-CN"/>
        </w:rPr>
        <w:t>年度政府采购支出总额963.76万元，从采购类型来看，政府采购货物支出147.85万元、政府采购工程支出620.91万元、政府采购服务支出195万元。授予中小企业</w:t>
      </w:r>
      <w:r>
        <w:rPr>
          <w:rFonts w:ascii="Times New Roman" w:hAnsi="Times New Roman" w:eastAsia="仿宋_GB2312"/>
          <w:kern w:val="2"/>
          <w:sz w:val="32"/>
          <w:szCs w:val="32"/>
        </w:rPr>
        <w:t>合同金额</w:t>
      </w:r>
      <w:r>
        <w:rPr>
          <w:rFonts w:ascii="Times New Roman" w:hAnsi="Times New Roman" w:eastAsia="仿宋_GB2312"/>
          <w:kern w:val="2"/>
          <w:sz w:val="32"/>
          <w:szCs w:val="32"/>
          <w:lang w:val="zh-CN"/>
        </w:rPr>
        <w:t>768.76万元，占政府采购支出总额的79.77%，其中授予小微企业合同金额768.76万元，占政府采购支出总额的79.77%。</w:t>
      </w:r>
    </w:p>
    <w:p>
      <w:pPr>
        <w:snapToGrid w:val="0"/>
        <w:spacing w:line="580" w:lineRule="exact"/>
        <w:ind w:firstLine="660" w:firstLineChars="200"/>
        <w:jc w:val="left"/>
        <w:rPr>
          <w:rFonts w:ascii="Times New Roman" w:hAnsi="Times New Roman" w:eastAsia="仿宋_GB2312" w:cs="Times New Roman"/>
          <w:sz w:val="32"/>
          <w:szCs w:val="32"/>
          <w:highlight w:val="yellow"/>
        </w:rPr>
      </w:pPr>
      <w:r>
        <w:rPr>
          <w:rFonts w:ascii="Times New Roman" w:hAnsi="Times New Roman" w:eastAsia="黑体" w:cs="Times New Roman"/>
          <w:color w:val="333333"/>
          <w:sz w:val="33"/>
          <w:szCs w:val="33"/>
          <w:shd w:val="clear" w:color="auto" w:fill="FFFFFF"/>
        </w:rPr>
        <w:t>八、</w:t>
      </w:r>
      <w:r>
        <w:rPr>
          <w:rFonts w:ascii="Times New Roman" w:hAnsi="Times New Roman" w:eastAsia="黑体" w:cs="Times New Roman"/>
          <w:sz w:val="32"/>
          <w:szCs w:val="32"/>
        </w:rPr>
        <w:t>国有资产占用情况说明</w:t>
      </w:r>
    </w:p>
    <w:p>
      <w:pPr>
        <w:pStyle w:val="10"/>
        <w:widowControl/>
        <w:spacing w:beforeAutospacing="0" w:afterAutospacing="0"/>
        <w:rPr>
          <w:rFonts w:ascii="Times New Roman" w:hAnsi="Times New Roman" w:eastAsia="仿宋_GB2312"/>
          <w:color w:val="auto"/>
          <w:kern w:val="2"/>
          <w:sz w:val="32"/>
          <w:szCs w:val="32"/>
          <w:lang w:val="zh-CN"/>
        </w:rPr>
      </w:pPr>
      <w:r>
        <w:rPr>
          <w:rFonts w:ascii="Times New Roman" w:hAnsi="Times New Roman" w:eastAsia="仿宋_GB2312"/>
          <w:color w:val="333333"/>
          <w:sz w:val="33"/>
          <w:szCs w:val="33"/>
          <w:shd w:val="clear" w:color="auto" w:fill="FFFFFF"/>
        </w:rPr>
        <w:t xml:space="preserve">    </w:t>
      </w:r>
      <w:r>
        <w:rPr>
          <w:rFonts w:ascii="Times New Roman" w:hAnsi="Times New Roman" w:eastAsia="仿宋_GB2312"/>
          <w:color w:val="auto"/>
          <w:sz w:val="33"/>
          <w:szCs w:val="33"/>
          <w:shd w:val="clear" w:color="auto" w:fill="FFFFFF"/>
        </w:rPr>
        <w:t xml:space="preserve"> </w:t>
      </w:r>
      <w:r>
        <w:rPr>
          <w:rFonts w:ascii="Times New Roman" w:hAnsi="Times New Roman" w:eastAsia="仿宋_GB2312"/>
          <w:color w:val="auto"/>
          <w:kern w:val="2"/>
          <w:sz w:val="32"/>
          <w:szCs w:val="32"/>
          <w:lang w:val="zh-CN"/>
        </w:rPr>
        <w:t>截至202</w:t>
      </w:r>
      <w:r>
        <w:rPr>
          <w:rFonts w:ascii="Times New Roman" w:hAnsi="Times New Roman" w:eastAsia="仿宋_GB2312"/>
          <w:color w:val="auto"/>
          <w:kern w:val="2"/>
          <w:sz w:val="32"/>
          <w:szCs w:val="32"/>
        </w:rPr>
        <w:t>3</w:t>
      </w:r>
      <w:r>
        <w:rPr>
          <w:rFonts w:ascii="Times New Roman" w:hAnsi="Times New Roman" w:eastAsia="仿宋_GB2312"/>
          <w:color w:val="auto"/>
          <w:kern w:val="2"/>
          <w:sz w:val="32"/>
          <w:szCs w:val="32"/>
          <w:lang w:val="zh-CN"/>
        </w:rPr>
        <w:t>年12月31日，</w:t>
      </w:r>
      <w:r>
        <w:rPr>
          <w:rFonts w:hint="eastAsia" w:ascii="Times New Roman" w:hAnsi="Times New Roman" w:eastAsia="仿宋_GB2312"/>
          <w:color w:val="auto"/>
          <w:kern w:val="2"/>
          <w:sz w:val="32"/>
          <w:szCs w:val="32"/>
          <w:lang w:val="zh-CN"/>
        </w:rPr>
        <w:t>本单位共有车辆</w:t>
      </w:r>
      <w:r>
        <w:rPr>
          <w:rFonts w:hint="eastAsia" w:ascii="Times New Roman" w:hAnsi="Times New Roman" w:eastAsia="仿宋_GB2312"/>
          <w:color w:val="auto"/>
          <w:kern w:val="2"/>
          <w:sz w:val="32"/>
          <w:szCs w:val="32"/>
          <w:lang w:val="en-US" w:eastAsia="zh-CN"/>
        </w:rPr>
        <w:t>0</w:t>
      </w:r>
      <w:r>
        <w:rPr>
          <w:rFonts w:hint="eastAsia" w:ascii="Times New Roman" w:hAnsi="Times New Roman" w:eastAsia="仿宋_GB2312"/>
          <w:color w:val="auto"/>
          <w:kern w:val="2"/>
          <w:sz w:val="32"/>
          <w:szCs w:val="32"/>
          <w:lang w:val="zh-CN"/>
        </w:rPr>
        <w:t>辆</w:t>
      </w:r>
      <w:r>
        <w:rPr>
          <w:rFonts w:ascii="Times New Roman" w:hAnsi="Times New Roman" w:eastAsia="仿宋_GB2312"/>
          <w:color w:val="auto"/>
          <w:kern w:val="2"/>
          <w:sz w:val="32"/>
          <w:szCs w:val="32"/>
          <w:lang w:val="zh-CN"/>
        </w:rPr>
        <w:t>，比上年增加</w:t>
      </w:r>
      <w:r>
        <w:rPr>
          <w:rFonts w:hint="eastAsia" w:ascii="Times New Roman" w:hAnsi="Times New Roman" w:eastAsia="仿宋_GB2312"/>
          <w:color w:val="auto"/>
          <w:kern w:val="2"/>
          <w:sz w:val="32"/>
          <w:szCs w:val="32"/>
          <w:lang w:val="en-US" w:eastAsia="zh-CN"/>
        </w:rPr>
        <w:t>0</w:t>
      </w:r>
      <w:r>
        <w:rPr>
          <w:rFonts w:ascii="Times New Roman" w:hAnsi="Times New Roman" w:eastAsia="仿宋_GB2312"/>
          <w:color w:val="auto"/>
          <w:kern w:val="2"/>
          <w:sz w:val="32"/>
          <w:szCs w:val="32"/>
          <w:lang w:val="zh-CN"/>
        </w:rPr>
        <w:t>辆，主要是</w:t>
      </w:r>
      <w:r>
        <w:rPr>
          <w:rFonts w:hint="eastAsia" w:ascii="Times New Roman" w:hAnsi="Times New Roman" w:eastAsia="仿宋_GB2312"/>
          <w:color w:val="auto"/>
          <w:kern w:val="2"/>
          <w:sz w:val="32"/>
          <w:szCs w:val="32"/>
          <w:lang w:val="zh-CN"/>
        </w:rPr>
        <w:t>车辆划转到公车办统一管理</w:t>
      </w:r>
      <w:r>
        <w:rPr>
          <w:rFonts w:ascii="Times New Roman" w:hAnsi="Times New Roman" w:eastAsia="仿宋_GB2312"/>
          <w:color w:val="auto"/>
          <w:kern w:val="2"/>
          <w:sz w:val="32"/>
          <w:szCs w:val="32"/>
          <w:lang w:val="zh-CN"/>
        </w:rPr>
        <w:t>。其中，副部（省）级及以上领导用车本单位共有车辆0辆，主要</w:t>
      </w:r>
      <w:r>
        <w:rPr>
          <w:rFonts w:ascii="Times New Roman" w:hAnsi="Times New Roman" w:eastAsia="仿宋_GB2312"/>
          <w:color w:val="auto"/>
          <w:kern w:val="2"/>
          <w:sz w:val="32"/>
          <w:szCs w:val="32"/>
        </w:rPr>
        <w:t>负责人</w:t>
      </w:r>
      <w:r>
        <w:rPr>
          <w:rFonts w:ascii="Times New Roman" w:hAnsi="Times New Roman" w:eastAsia="仿宋_GB2312"/>
          <w:color w:val="auto"/>
          <w:kern w:val="2"/>
          <w:sz w:val="32"/>
          <w:szCs w:val="32"/>
          <w:lang w:val="zh-CN"/>
        </w:rPr>
        <w:t>用车0辆，机要通信用车0辆，应急保障用车0辆，执法执勤用车0辆，特种专业技术用车0辆，离退休干部用车0辆，其他用车0辆，其他用车 主要是</w:t>
      </w:r>
      <w:r>
        <w:rPr>
          <w:rFonts w:hint="eastAsia" w:ascii="Times New Roman" w:hAnsi="Times New Roman" w:eastAsia="仿宋_GB2312"/>
          <w:color w:val="auto"/>
          <w:kern w:val="2"/>
          <w:sz w:val="32"/>
          <w:szCs w:val="32"/>
          <w:lang w:val="zh-CN"/>
        </w:rPr>
        <w:t>车辆划转到公车办统一管理</w:t>
      </w:r>
      <w:r>
        <w:rPr>
          <w:rFonts w:ascii="Times New Roman" w:hAnsi="Times New Roman" w:eastAsia="仿宋_GB2312"/>
          <w:color w:val="auto"/>
          <w:kern w:val="2"/>
          <w:sz w:val="32"/>
          <w:szCs w:val="32"/>
          <w:lang w:val="zh-CN"/>
        </w:rPr>
        <w:t>。单位价值100万元（含）以上设备（不含车辆）0台（套）。</w:t>
      </w:r>
      <w:r>
        <w:rPr>
          <w:rFonts w:hint="eastAsia" w:ascii="Times New Roman" w:hAnsi="Times New Roman" w:eastAsia="仿宋_GB2312"/>
          <w:color w:val="auto"/>
          <w:kern w:val="2"/>
          <w:sz w:val="32"/>
          <w:szCs w:val="32"/>
          <w:lang w:val="zh-CN"/>
        </w:rPr>
        <w:t>与上年持平</w:t>
      </w:r>
      <w:r>
        <w:rPr>
          <w:rFonts w:ascii="Times New Roman" w:hAnsi="Times New Roman" w:eastAsia="仿宋_GB2312"/>
          <w:color w:val="auto"/>
          <w:kern w:val="2"/>
          <w:sz w:val="32"/>
          <w:szCs w:val="32"/>
          <w:lang w:val="zh-CN"/>
        </w:rPr>
        <w:t>。</w:t>
      </w:r>
    </w:p>
    <w:p>
      <w:pPr>
        <w:pStyle w:val="10"/>
        <w:widowControl/>
        <w:spacing w:beforeAutospacing="0" w:afterAutospacing="0"/>
        <w:ind w:firstLine="640" w:firstLineChars="200"/>
        <w:jc w:val="both"/>
        <w:outlineLvl w:val="1"/>
        <w:rPr>
          <w:rFonts w:ascii="Times New Roman" w:hAnsi="Times New Roman" w:eastAsia="黑体"/>
          <w:kern w:val="2"/>
          <w:sz w:val="32"/>
          <w:szCs w:val="40"/>
        </w:rPr>
      </w:pPr>
      <w:r>
        <w:rPr>
          <w:rFonts w:ascii="Times New Roman" w:hAnsi="Times New Roman" w:eastAsia="黑体"/>
          <w:kern w:val="2"/>
          <w:sz w:val="32"/>
          <w:szCs w:val="40"/>
        </w:rPr>
        <w:t>九、预算绩效情况说明</w:t>
      </w: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（一）预算绩效管理工作开展情况</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ascii="Times New Roman" w:hAnsi="Times New Roman" w:eastAsia="仿宋_GB2312"/>
          <w:kern w:val="2"/>
          <w:sz w:val="32"/>
          <w:szCs w:val="32"/>
          <w:lang w:val="zh-CN"/>
        </w:rPr>
        <w:t>根据预算绩效管理要求，本单位组织对2023年度一般公共预算项目支出全面开展绩效自评，其中，一级项目</w:t>
      </w:r>
      <w:r>
        <w:rPr>
          <w:rFonts w:hint="eastAsia" w:ascii="Times New Roman" w:hAnsi="Times New Roman" w:eastAsia="仿宋_GB2312"/>
          <w:kern w:val="2"/>
          <w:sz w:val="32"/>
          <w:szCs w:val="32"/>
          <w:lang w:val="en-US" w:eastAsia="zh-CN"/>
        </w:rPr>
        <w:t>4</w:t>
      </w:r>
      <w:r>
        <w:rPr>
          <w:rFonts w:ascii="Times New Roman" w:hAnsi="Times New Roman" w:eastAsia="仿宋_GB2312"/>
          <w:kern w:val="2"/>
          <w:sz w:val="32"/>
          <w:szCs w:val="32"/>
          <w:lang w:val="zh-CN"/>
        </w:rPr>
        <w:t>个，二级项目</w:t>
      </w:r>
      <w:r>
        <w:rPr>
          <w:rFonts w:hint="eastAsia" w:ascii="Times New Roman" w:hAnsi="Times New Roman" w:eastAsia="仿宋_GB2312"/>
          <w:kern w:val="2"/>
          <w:sz w:val="32"/>
          <w:szCs w:val="32"/>
          <w:lang w:val="en-US" w:eastAsia="zh-CN"/>
        </w:rPr>
        <w:t>15</w:t>
      </w:r>
      <w:r>
        <w:rPr>
          <w:rFonts w:ascii="Times New Roman" w:hAnsi="Times New Roman" w:eastAsia="仿宋_GB2312"/>
          <w:kern w:val="2"/>
          <w:sz w:val="32"/>
          <w:szCs w:val="32"/>
          <w:lang w:val="zh-CN"/>
        </w:rPr>
        <w:t>个，共涉及资金</w:t>
      </w:r>
      <w:r>
        <w:rPr>
          <w:rFonts w:hint="eastAsia" w:ascii="Times New Roman" w:hAnsi="Times New Roman" w:eastAsia="仿宋_GB2312"/>
          <w:kern w:val="2"/>
          <w:sz w:val="32"/>
          <w:szCs w:val="32"/>
          <w:lang w:val="en-US" w:eastAsia="zh-CN"/>
        </w:rPr>
        <w:t>2963.28</w:t>
      </w:r>
      <w:r>
        <w:rPr>
          <w:rFonts w:ascii="Times New Roman" w:hAnsi="Times New Roman" w:eastAsia="仿宋_GB2312"/>
          <w:kern w:val="2"/>
          <w:sz w:val="32"/>
          <w:szCs w:val="32"/>
          <w:lang w:val="zh-CN"/>
        </w:rPr>
        <w:t>万元，占一般公共预算项目支出总额的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%。组织对2023年度</w:t>
      </w:r>
      <w:r>
        <w:rPr>
          <w:rFonts w:hint="eastAsia" w:ascii="Times New Roman" w:hAnsi="Times New Roman" w:eastAsia="仿宋_GB2312"/>
          <w:kern w:val="2"/>
          <w:sz w:val="32"/>
          <w:szCs w:val="32"/>
          <w:lang w:val="zh-CN"/>
        </w:rPr>
        <w:t>基础设施建设和经济发展</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大中型水库移民后期扶持基金支出</w:t>
      </w:r>
      <w:r>
        <w:rPr>
          <w:rFonts w:hint="eastAsia" w:ascii="Times New Roman" w:hAnsi="Times New Roman" w:eastAsia="仿宋_GB2312"/>
          <w:kern w:val="2"/>
          <w:sz w:val="32"/>
          <w:szCs w:val="32"/>
          <w:lang w:val="zh-CN" w:eastAsia="zh-CN"/>
        </w:rPr>
        <w:t>、</w:t>
      </w:r>
      <w:r>
        <w:rPr>
          <w:rFonts w:hint="eastAsia" w:ascii="Times New Roman" w:hAnsi="Times New Roman" w:eastAsia="仿宋_GB2312"/>
          <w:kern w:val="2"/>
          <w:sz w:val="32"/>
          <w:szCs w:val="32"/>
          <w:lang w:val="zh-CN"/>
        </w:rPr>
        <w:t>移民补助</w:t>
      </w:r>
      <w:r>
        <w:rPr>
          <w:rFonts w:ascii="Times New Roman" w:hAnsi="Times New Roman" w:eastAsia="仿宋_GB2312"/>
          <w:kern w:val="2"/>
          <w:sz w:val="32"/>
          <w:szCs w:val="32"/>
          <w:lang w:val="zh-CN"/>
        </w:rPr>
        <w:t>等</w:t>
      </w:r>
      <w:r>
        <w:rPr>
          <w:rFonts w:hint="eastAsia" w:ascii="Times New Roman" w:hAnsi="Times New Roman" w:eastAsia="仿宋_GB2312"/>
          <w:kern w:val="2"/>
          <w:sz w:val="32"/>
          <w:szCs w:val="32"/>
          <w:lang w:val="en-US" w:eastAsia="zh-CN"/>
        </w:rPr>
        <w:t>9</w:t>
      </w:r>
      <w:r>
        <w:rPr>
          <w:rFonts w:ascii="Times New Roman" w:hAnsi="Times New Roman" w:eastAsia="仿宋_GB2312"/>
          <w:kern w:val="2"/>
          <w:sz w:val="32"/>
          <w:szCs w:val="32"/>
          <w:lang w:val="zh-CN"/>
        </w:rPr>
        <w:t>个政府性基金预算项目支出开展绩效自评，共涉及资金</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万元，占政府性基金预算项目支出总额的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w:t>
      </w:r>
    </w:p>
    <w:p>
      <w:pPr>
        <w:pStyle w:val="10"/>
        <w:widowControl/>
        <w:spacing w:beforeAutospacing="0" w:afterAutospacing="0"/>
        <w:ind w:firstLine="640" w:firstLineChars="200"/>
        <w:rPr>
          <w:rFonts w:ascii="Times New Roman" w:hAnsi="Times New Roman" w:eastAsia="仿宋_GB2312"/>
          <w:sz w:val="32"/>
          <w:szCs w:val="32"/>
          <w:highlight w:val="yellow"/>
        </w:rPr>
      </w:pPr>
      <w:r>
        <w:rPr>
          <w:rFonts w:ascii="Times New Roman" w:hAnsi="Times New Roman" w:eastAsia="仿宋_GB2312"/>
          <w:kern w:val="2"/>
          <w:sz w:val="32"/>
          <w:szCs w:val="32"/>
          <w:lang w:val="zh-CN"/>
        </w:rPr>
        <w:t>组织对“</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”等</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lang w:val="zh-CN"/>
        </w:rPr>
        <w:t>个项目开展了部门评价，涉及政府性基金预算支出</w:t>
      </w:r>
      <w:r>
        <w:rPr>
          <w:rFonts w:hint="eastAsia" w:ascii="Times New Roman" w:hAnsi="Times New Roman" w:eastAsia="仿宋_GB2312"/>
          <w:kern w:val="2"/>
          <w:sz w:val="32"/>
          <w:szCs w:val="32"/>
          <w:lang w:val="en-US" w:eastAsia="zh-CN"/>
        </w:rPr>
        <w:t>860.52</w:t>
      </w:r>
      <w:r>
        <w:rPr>
          <w:rFonts w:ascii="Times New Roman" w:hAnsi="Times New Roman" w:eastAsia="仿宋_GB2312"/>
          <w:kern w:val="2"/>
          <w:sz w:val="32"/>
          <w:szCs w:val="32"/>
          <w:lang w:val="zh-CN"/>
        </w:rPr>
        <w:t>万元。从评价情况来看，“</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w:t>
      </w:r>
      <w:r>
        <w:rPr>
          <w:rFonts w:hint="eastAsia" w:ascii="Times New Roman" w:hAnsi="Times New Roman" w:eastAsia="仿宋_GB2312"/>
          <w:kern w:val="2"/>
          <w:sz w:val="32"/>
          <w:szCs w:val="32"/>
          <w:lang w:val="en-US" w:eastAsia="zh-CN"/>
        </w:rPr>
        <w:t>总结本市绩效自评得分98分，整体执行情况已完成年度绩效目标情况较好。</w:t>
      </w:r>
    </w:p>
    <w:p>
      <w:pPr>
        <w:pStyle w:val="10"/>
        <w:widowControl/>
        <w:spacing w:beforeAutospacing="0" w:afterAutospacing="0"/>
        <w:rPr>
          <w:rFonts w:ascii="Times New Roman" w:hAnsi="Times New Roman" w:eastAsia="Arial"/>
        </w:rPr>
      </w:pP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（二）部门决算中项目绩效自评结果</w:t>
      </w:r>
    </w:p>
    <w:p>
      <w:pPr>
        <w:pStyle w:val="10"/>
        <w:widowControl/>
        <w:spacing w:beforeAutospacing="0" w:afterAutospacing="0"/>
        <w:ind w:firstLine="660" w:firstLineChars="200"/>
        <w:rPr>
          <w:rFonts w:ascii="Times New Roman" w:hAnsi="Times New Roman" w:eastAsia="仿宋_GB2312"/>
          <w:kern w:val="2"/>
          <w:sz w:val="32"/>
          <w:szCs w:val="32"/>
          <w:lang w:val="zh-CN"/>
        </w:rPr>
      </w:pPr>
      <w:r>
        <w:rPr>
          <w:rFonts w:ascii="Times New Roman" w:hAnsi="Times New Roman" w:eastAsia="仿宋_GB2312"/>
          <w:color w:val="333333"/>
          <w:sz w:val="33"/>
          <w:szCs w:val="33"/>
          <w:shd w:val="clear" w:color="auto" w:fill="FFFFFF"/>
        </w:rPr>
        <w:t> </w:t>
      </w:r>
      <w:r>
        <w:rPr>
          <w:rFonts w:ascii="Times New Roman" w:hAnsi="Times New Roman" w:eastAsia="仿宋_GB2312"/>
          <w:kern w:val="2"/>
          <w:sz w:val="32"/>
          <w:szCs w:val="32"/>
          <w:lang w:val="zh-CN"/>
        </w:rPr>
        <w:t>本单位在今年</w:t>
      </w:r>
      <w:r>
        <w:rPr>
          <w:rFonts w:hint="eastAsia" w:ascii="Times New Roman" w:hAnsi="Times New Roman" w:eastAsia="仿宋_GB2312"/>
          <w:kern w:val="2"/>
          <w:sz w:val="32"/>
          <w:szCs w:val="32"/>
          <w:lang w:val="zh-CN"/>
        </w:rPr>
        <w:t>单位</w:t>
      </w:r>
      <w:r>
        <w:rPr>
          <w:rFonts w:ascii="Times New Roman" w:hAnsi="Times New Roman" w:eastAsia="仿宋_GB2312"/>
          <w:kern w:val="2"/>
          <w:sz w:val="32"/>
          <w:szCs w:val="32"/>
          <w:lang w:val="zh-CN"/>
        </w:rPr>
        <w:t>决算公开中反映 “</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”“项目及</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”项目等</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lang w:val="zh-CN"/>
        </w:rPr>
        <w:t>个项目绩效自评结果。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项目绩效自评情况：根据年初设定的绩效目标，</w:t>
      </w:r>
      <w:r>
        <w:rPr>
          <w:rFonts w:hint="eastAsia" w:ascii="Times New Roman" w:hAnsi="Times New Roman" w:eastAsia="仿宋_GB2312"/>
          <w:kern w:val="2"/>
          <w:sz w:val="32"/>
          <w:szCs w:val="32"/>
          <w:lang w:val="zh-CN"/>
        </w:rPr>
        <w:t>大中型水库移民后期扶持基金支出</w:t>
      </w:r>
      <w:r>
        <w:rPr>
          <w:rFonts w:ascii="Times New Roman" w:hAnsi="Times New Roman" w:eastAsia="仿宋_GB2312"/>
          <w:kern w:val="2"/>
          <w:sz w:val="32"/>
          <w:szCs w:val="32"/>
          <w:lang w:val="zh-CN"/>
        </w:rPr>
        <w:t>项目绩效自评得分为</w:t>
      </w:r>
      <w:r>
        <w:rPr>
          <w:rFonts w:hint="eastAsia" w:ascii="Times New Roman" w:hAnsi="Times New Roman" w:eastAsia="仿宋_GB2312"/>
          <w:kern w:val="2"/>
          <w:sz w:val="32"/>
          <w:szCs w:val="32"/>
          <w:lang w:val="en-US" w:eastAsia="zh-CN"/>
        </w:rPr>
        <w:t>98</w:t>
      </w:r>
      <w:r>
        <w:rPr>
          <w:rFonts w:ascii="Times New Roman" w:hAnsi="Times New Roman" w:eastAsia="仿宋_GB2312"/>
          <w:kern w:val="2"/>
          <w:sz w:val="32"/>
          <w:szCs w:val="32"/>
          <w:lang w:val="zh-CN"/>
        </w:rPr>
        <w:t>分（绩效自评表附后）。全年预算数为</w:t>
      </w:r>
      <w:r>
        <w:rPr>
          <w:rFonts w:hint="eastAsia" w:ascii="Times New Roman" w:hAnsi="Times New Roman" w:eastAsia="仿宋_GB2312"/>
          <w:kern w:val="2"/>
          <w:sz w:val="32"/>
          <w:szCs w:val="32"/>
          <w:lang w:val="en-US" w:eastAsia="zh-CN"/>
        </w:rPr>
        <w:t>623.37</w:t>
      </w:r>
      <w:r>
        <w:rPr>
          <w:rFonts w:ascii="Times New Roman" w:hAnsi="Times New Roman" w:eastAsia="仿宋_GB2312"/>
          <w:kern w:val="2"/>
          <w:sz w:val="32"/>
          <w:szCs w:val="32"/>
          <w:lang w:val="zh-CN"/>
        </w:rPr>
        <w:t>万元，执行数为</w:t>
      </w:r>
      <w:r>
        <w:rPr>
          <w:rFonts w:hint="eastAsia" w:ascii="Times New Roman" w:hAnsi="Times New Roman" w:eastAsia="仿宋_GB2312"/>
          <w:kern w:val="2"/>
          <w:sz w:val="32"/>
          <w:szCs w:val="32"/>
          <w:lang w:val="en-US" w:eastAsia="zh-CN"/>
        </w:rPr>
        <w:t>623.37</w:t>
      </w:r>
      <w:r>
        <w:rPr>
          <w:rFonts w:ascii="Times New Roman" w:hAnsi="Times New Roman" w:eastAsia="仿宋_GB2312"/>
          <w:kern w:val="2"/>
          <w:sz w:val="32"/>
          <w:szCs w:val="32"/>
          <w:lang w:val="zh-CN"/>
        </w:rPr>
        <w:t>万元，完成预算的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%。项目绩效目标完成情况：</w:t>
      </w:r>
      <w:r>
        <w:rPr>
          <w:rFonts w:hint="eastAsia" w:ascii="Times New Roman" w:hAnsi="Times New Roman" w:eastAsia="仿宋_GB2312"/>
          <w:kern w:val="2"/>
          <w:sz w:val="32"/>
          <w:szCs w:val="32"/>
          <w:lang w:val="zh-CN"/>
        </w:rPr>
        <w:t>通过项目实施，完成了年初设定的各项绩效目标，</w:t>
      </w: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年水库移民后期扶持人口直补资金发放范围为我市朱庄水库及东石岭水库移民，分布在我市129个行政村，对纳入扶持范围的移民每人每年补助600元，本次计划发放6960人，本项目拨付资金330.56万元。</w:t>
      </w:r>
      <w:r>
        <w:rPr>
          <w:rFonts w:hint="eastAsia" w:ascii="仿宋_gb2312" w:hAnsi="仿宋_gb2312" w:eastAsia="仿宋_gb2312" w:cs="仿宋_gb2312"/>
          <w:b w:val="0"/>
          <w:bCs w:val="0"/>
          <w:color w:val="auto"/>
          <w:sz w:val="32"/>
          <w:szCs w:val="32"/>
          <w:lang w:val="en-US" w:eastAsia="zh-CN"/>
        </w:rPr>
        <w:t>生产开发类项目1个、美丽家园建设类项目6个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lang w:val="en-US" w:eastAsia="zh-CN"/>
        </w:rPr>
        <w:t>分别为：蝉房乡西寨村板栗种植工程；赞善办侯峪村道路改造工程、新石岭村加铺沥青面层工程；新城镇西石岭村街道硬化工程；褡裢办东升村加铺沥青面层工程；綦村镇朱庄村街道硬化工程。</w:t>
      </w:r>
      <w:r>
        <w:rPr>
          <w:rFonts w:hint="eastAsia" w:ascii="仿宋_gb2312" w:hAnsi="仿宋_gb2312" w:eastAsia="仿宋_gb2312" w:cs="仿宋_gb2312"/>
          <w:color w:val="auto"/>
          <w:sz w:val="32"/>
          <w:vertAlign w:val="baseline"/>
          <w:lang w:val="en-US" w:eastAsia="zh-CN"/>
        </w:rPr>
        <w:t>共计</w:t>
      </w:r>
      <w:r>
        <w:rPr>
          <w:rFonts w:hint="eastAsia" w:ascii="仿宋_gb2312" w:hAnsi="仿宋_gb2312" w:eastAsia="仿宋_gb2312" w:cs="仿宋_gb2312"/>
          <w:color w:val="auto"/>
          <w:sz w:val="32"/>
          <w:lang w:val="en-US" w:eastAsia="zh-CN"/>
        </w:rPr>
        <w:t>种植板栗树80亩、2800株；加铺沥青面层15931.24㎡、建浆砌石路肩189.6m³；硬化街道13125.5㎡。项目完成后，方便群众出行、美化村容村貌、促进移民增产增收，受益群众5000余人。</w:t>
      </w:r>
      <w:r>
        <w:rPr>
          <w:rFonts w:hint="eastAsia" w:ascii="Times New Roman" w:hAnsi="Times New Roman" w:eastAsia="仿宋_GB2312"/>
          <w:kern w:val="2"/>
          <w:sz w:val="32"/>
          <w:szCs w:val="32"/>
          <w:lang w:val="zh-CN"/>
        </w:rPr>
        <w:t>未发现问题。</w:t>
      </w:r>
    </w:p>
    <w:p>
      <w:pPr>
        <w:pStyle w:val="10"/>
        <w:widowControl/>
        <w:spacing w:beforeAutospacing="0" w:afterAutospacing="0"/>
        <w:ind w:firstLine="640" w:firstLineChars="200"/>
        <w:rPr>
          <w:rFonts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项目绩效自评情况。根据年初设定的绩效目标，</w:t>
      </w:r>
      <w:r>
        <w:rPr>
          <w:rFonts w:hint="eastAsia" w:ascii="Times New Roman" w:hAnsi="Times New Roman" w:eastAsia="仿宋_GB2312"/>
          <w:kern w:val="2"/>
          <w:sz w:val="32"/>
          <w:szCs w:val="32"/>
          <w:lang w:val="zh-CN"/>
        </w:rPr>
        <w:t>小型水库移民扶助基金安排的支出</w:t>
      </w:r>
      <w:r>
        <w:rPr>
          <w:rFonts w:ascii="Times New Roman" w:hAnsi="Times New Roman" w:eastAsia="仿宋_GB2312"/>
          <w:kern w:val="2"/>
          <w:sz w:val="32"/>
          <w:szCs w:val="32"/>
          <w:lang w:val="zh-CN"/>
        </w:rPr>
        <w:t>项目绩效自评得分为</w:t>
      </w:r>
      <w:r>
        <w:rPr>
          <w:rFonts w:hint="eastAsia" w:ascii="Times New Roman" w:hAnsi="Times New Roman" w:eastAsia="仿宋_GB2312"/>
          <w:kern w:val="2"/>
          <w:sz w:val="32"/>
          <w:szCs w:val="32"/>
          <w:lang w:val="en-US" w:eastAsia="zh-CN"/>
        </w:rPr>
        <w:t>98</w:t>
      </w:r>
      <w:r>
        <w:rPr>
          <w:rFonts w:ascii="Times New Roman" w:hAnsi="Times New Roman" w:eastAsia="仿宋_GB2312"/>
          <w:kern w:val="2"/>
          <w:sz w:val="32"/>
          <w:szCs w:val="32"/>
          <w:lang w:val="zh-CN"/>
        </w:rPr>
        <w:t>分（绩效自评表附后）。全年预算数为</w:t>
      </w:r>
      <w:r>
        <w:rPr>
          <w:rFonts w:hint="eastAsia" w:ascii="Times New Roman" w:hAnsi="Times New Roman" w:eastAsia="仿宋_GB2312"/>
          <w:kern w:val="2"/>
          <w:sz w:val="32"/>
          <w:szCs w:val="32"/>
          <w:lang w:val="en-US" w:eastAsia="zh-CN"/>
        </w:rPr>
        <w:t>237.93</w:t>
      </w:r>
      <w:r>
        <w:rPr>
          <w:rFonts w:ascii="Times New Roman" w:hAnsi="Times New Roman" w:eastAsia="仿宋_GB2312"/>
          <w:kern w:val="2"/>
          <w:sz w:val="32"/>
          <w:szCs w:val="32"/>
          <w:lang w:val="zh-CN"/>
        </w:rPr>
        <w:t>万元，执行数为</w:t>
      </w:r>
      <w:r>
        <w:rPr>
          <w:rFonts w:hint="eastAsia" w:ascii="Times New Roman" w:hAnsi="Times New Roman" w:eastAsia="仿宋_GB2312"/>
          <w:kern w:val="2"/>
          <w:sz w:val="32"/>
          <w:szCs w:val="32"/>
          <w:lang w:val="en-US" w:eastAsia="zh-CN"/>
        </w:rPr>
        <w:t>237.93</w:t>
      </w:r>
      <w:r>
        <w:rPr>
          <w:rFonts w:ascii="Times New Roman" w:hAnsi="Times New Roman" w:eastAsia="仿宋_GB2312"/>
          <w:kern w:val="2"/>
          <w:sz w:val="32"/>
          <w:szCs w:val="32"/>
          <w:lang w:val="zh-CN"/>
        </w:rPr>
        <w:t>万元，完成预算的</w:t>
      </w:r>
      <w:r>
        <w:rPr>
          <w:rFonts w:hint="eastAsia" w:ascii="Times New Roman" w:hAnsi="Times New Roman" w:eastAsia="仿宋_GB2312"/>
          <w:kern w:val="2"/>
          <w:sz w:val="32"/>
          <w:szCs w:val="32"/>
          <w:lang w:val="en-US" w:eastAsia="zh-CN"/>
        </w:rPr>
        <w:t>100</w:t>
      </w:r>
      <w:r>
        <w:rPr>
          <w:rFonts w:ascii="Times New Roman" w:hAnsi="Times New Roman" w:eastAsia="仿宋_GB2312"/>
          <w:kern w:val="2"/>
          <w:sz w:val="32"/>
          <w:szCs w:val="32"/>
          <w:lang w:val="zh-CN"/>
        </w:rPr>
        <w:t>%。项目绩效目标完成情况：</w:t>
      </w:r>
      <w:r>
        <w:rPr>
          <w:rFonts w:hint="eastAsia" w:ascii="Times New Roman" w:hAnsi="Times New Roman" w:eastAsia="仿宋_GB2312"/>
          <w:kern w:val="2"/>
          <w:sz w:val="32"/>
          <w:szCs w:val="32"/>
          <w:lang w:val="zh-CN"/>
        </w:rPr>
        <w:t>通过项目实施，完成了年初设定的各项绩效目标，完成</w:t>
      </w:r>
      <w:r>
        <w:rPr>
          <w:rFonts w:hint="eastAsia" w:ascii="方正仿宋_GBK" w:eastAsia="方正仿宋_GBK"/>
          <w:color w:val="000000"/>
          <w:sz w:val="32"/>
          <w:szCs w:val="32"/>
        </w:rPr>
        <w:t>建设鱼塘一座、果园灌溉400亩、铺设上下水管网12000米，铺设沥青道路21000㎡，</w:t>
      </w:r>
      <w:r>
        <w:rPr>
          <w:rFonts w:hint="eastAsia" w:ascii="仿宋_gb2312" w:hAnsi="仿宋_gb2312" w:eastAsia="仿宋_gb2312" w:cs="仿宋_gb2312"/>
          <w:color w:val="auto"/>
          <w:sz w:val="32"/>
          <w:lang w:val="en-US" w:eastAsia="zh-CN"/>
        </w:rPr>
        <w:t>项目完成后，方便群众出行、美化村容村貌、促进移民增产增收，受益群众5000余人。</w:t>
      </w:r>
      <w:r>
        <w:rPr>
          <w:rFonts w:hint="eastAsia" w:ascii="Times New Roman" w:hAnsi="Times New Roman" w:eastAsia="仿宋_GB2312"/>
          <w:kern w:val="2"/>
          <w:sz w:val="32"/>
          <w:szCs w:val="32"/>
          <w:lang w:val="zh-CN"/>
        </w:rPr>
        <w:t>未发现问题。</w:t>
      </w:r>
    </w:p>
    <w:p>
      <w:pPr>
        <w:rPr>
          <w:rFonts w:ascii="Times New Roman" w:hAnsi="Times New Roman" w:eastAsia="仿宋_GB2312" w:cs="Times New Roman"/>
          <w:sz w:val="32"/>
          <w:szCs w:val="32"/>
          <w:highlight w:val="yellow"/>
        </w:rPr>
      </w:pPr>
    </w:p>
    <w:tbl>
      <w:tblPr>
        <w:tblStyle w:val="11"/>
        <w:tblW w:w="9480" w:type="dxa"/>
        <w:tblInd w:w="93" w:type="dxa"/>
        <w:tblLayout w:type="autofit"/>
        <w:tblCellMar>
          <w:top w:w="0" w:type="dxa"/>
          <w:left w:w="108" w:type="dxa"/>
          <w:bottom w:w="0" w:type="dxa"/>
          <w:right w:w="108" w:type="dxa"/>
        </w:tblCellMar>
      </w:tblPr>
      <w:tblGrid>
        <w:gridCol w:w="1080"/>
        <w:gridCol w:w="1080"/>
        <w:gridCol w:w="1080"/>
        <w:gridCol w:w="1080"/>
        <w:gridCol w:w="1260"/>
        <w:gridCol w:w="1600"/>
        <w:gridCol w:w="1140"/>
        <w:gridCol w:w="1160"/>
      </w:tblGrid>
      <w:tr>
        <w:tblPrEx>
          <w:tblCellMar>
            <w:top w:w="0" w:type="dxa"/>
            <w:left w:w="108" w:type="dxa"/>
            <w:bottom w:w="0" w:type="dxa"/>
            <w:right w:w="108" w:type="dxa"/>
          </w:tblCellMar>
        </w:tblPrEx>
        <w:trPr>
          <w:trHeight w:val="420" w:hRule="atLeast"/>
        </w:trPr>
        <w:tc>
          <w:tcPr>
            <w:tcW w:w="9480" w:type="dxa"/>
            <w:gridSpan w:val="8"/>
            <w:tcBorders>
              <w:top w:val="nil"/>
              <w:left w:val="nil"/>
              <w:bottom w:val="nil"/>
              <w:right w:val="nil"/>
            </w:tcBorders>
            <w:shd w:val="clear" w:color="auto" w:fill="auto"/>
            <w:noWrap/>
            <w:vAlign w:val="bottom"/>
          </w:tcPr>
          <w:p>
            <w:pPr>
              <w:jc w:val="center"/>
              <w:rPr>
                <w:rFonts w:ascii="方正小标宋_GBK" w:hAnsi="宋体" w:eastAsia="方正小标宋_GBK" w:cs="宋体"/>
                <w:color w:val="000000"/>
                <w:sz w:val="40"/>
                <w:szCs w:val="40"/>
              </w:rPr>
            </w:pPr>
            <w:r>
              <w:rPr>
                <w:rFonts w:hint="eastAsia" w:ascii="方正小标宋_GBK" w:hAnsi="宋体" w:eastAsia="方正小标宋_GBK" w:cs="宋体"/>
                <w:color w:val="000000"/>
                <w:sz w:val="40"/>
                <w:szCs w:val="40"/>
              </w:rPr>
              <w:t>市级部门专项资金和预算项目资金绩效监控情况表</w:t>
            </w:r>
          </w:p>
        </w:tc>
      </w:tr>
      <w:tr>
        <w:tblPrEx>
          <w:tblCellMar>
            <w:top w:w="0" w:type="dxa"/>
            <w:left w:w="108" w:type="dxa"/>
            <w:bottom w:w="0" w:type="dxa"/>
            <w:right w:w="108" w:type="dxa"/>
          </w:tblCellMar>
        </w:tblPrEx>
        <w:trPr>
          <w:trHeight w:val="360" w:hRule="atLeast"/>
        </w:trPr>
        <w:tc>
          <w:tcPr>
            <w:tcW w:w="3240" w:type="dxa"/>
            <w:gridSpan w:val="3"/>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填报单位：沙河市水务局（本级）</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金额单位：万元</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一、</w:t>
            </w:r>
            <w:r>
              <w:rPr>
                <w:rFonts w:ascii="Calibri" w:hAnsi="Calibri" w:cs="宋体"/>
                <w:color w:val="000000"/>
                <w:sz w:val="16"/>
                <w:szCs w:val="16"/>
              </w:rPr>
              <w:t> </w:t>
            </w:r>
            <w:r>
              <w:rPr>
                <w:rFonts w:hint="eastAsia" w:ascii="宋体" w:hAnsi="宋体" w:cs="宋体"/>
                <w:color w:val="00000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部门单位名称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沙河市水务局</w:t>
            </w:r>
          </w:p>
        </w:tc>
        <w:tc>
          <w:tcPr>
            <w:tcW w:w="126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专项资金（项目）周期</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w:t>
            </w:r>
          </w:p>
        </w:tc>
      </w:tr>
      <w:tr>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lang w:val="zh-CN"/>
              </w:rPr>
              <w:t>大中型水库移民后期扶持基金支出</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监控时点</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年12月</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预算安排情况（调整后）</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资金到位情况</w:t>
            </w:r>
          </w:p>
        </w:tc>
        <w:tc>
          <w:tcPr>
            <w:tcW w:w="27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资金执行情况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预算执行率</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预算数：</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623.37</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到位数：</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623.37</w:t>
            </w:r>
          </w:p>
        </w:tc>
        <w:tc>
          <w:tcPr>
            <w:tcW w:w="160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执行数：</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623.37</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623.37</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其中：财政资金</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623.37</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623.37</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ascii="Calibri" w:hAnsi="Calibri" w:cs="宋体"/>
                <w:color w:val="000000"/>
                <w:sz w:val="21"/>
                <w:szCs w:val="21"/>
              </w:rPr>
              <w:t>0</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其他</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三、目标完成情况</w:t>
            </w:r>
          </w:p>
        </w:tc>
        <w:tc>
          <w:tcPr>
            <w:tcW w:w="324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年度预期目标</w:t>
            </w:r>
          </w:p>
        </w:tc>
        <w:tc>
          <w:tcPr>
            <w:tcW w:w="40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目前完成情况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总体完成率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种植板栗树80亩、2800株；加铺沥青面层15931.24㎡、建浆砌石路肩189.6m³；硬化街道13125.5㎡。对纳入扶持范围的移民每人每年补助600元，本次计划发放6960人。本项目拨付资金330.56万元。</w:t>
            </w:r>
          </w:p>
        </w:tc>
        <w:tc>
          <w:tcPr>
            <w:tcW w:w="40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宋体" w:hAnsi="宋体" w:cs="宋体"/>
                <w:color w:val="0000FF"/>
                <w:sz w:val="16"/>
                <w:szCs w:val="16"/>
                <w:lang w:val="en-US"/>
              </w:rPr>
            </w:pP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种植板栗树80亩、2800株；加铺沥青面层15931.24㎡、建浆砌石路肩189.6m³；硬化街道13125.5㎡。对纳入扶持范围的移民每人每年补助600元，本次计划发放6960人。本项目拨付资金330.56万元。</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8"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四、</w:t>
            </w:r>
            <w:r>
              <w:rPr>
                <w:rFonts w:ascii="Calibri" w:hAnsi="Calibri" w:cs="宋体"/>
                <w:color w:val="000000"/>
                <w:sz w:val="16"/>
                <w:szCs w:val="16"/>
              </w:rPr>
              <w:t> </w:t>
            </w:r>
            <w:r>
              <w:rPr>
                <w:rFonts w:hint="eastAsia" w:ascii="宋体" w:hAnsi="宋体" w:cs="宋体"/>
                <w:color w:val="000000"/>
                <w:sz w:val="16"/>
                <w:szCs w:val="16"/>
              </w:rPr>
              <w:t>年度绩效指标完成情况</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一级指标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二级指标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三级指标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预期指标值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restart"/>
            <w:tcBorders>
              <w:top w:val="nil"/>
              <w:left w:val="single" w:color="000000" w:sz="4" w:space="0"/>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产出指标</w:t>
            </w:r>
          </w:p>
        </w:tc>
        <w:tc>
          <w:tcPr>
            <w:tcW w:w="1080" w:type="dxa"/>
            <w:tcBorders>
              <w:top w:val="nil"/>
              <w:left w:val="nil"/>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数量指标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en-US" w:eastAsia="zh-CN"/>
              </w:rPr>
              <w:t>生产开发类项目1个、美丽家园建设类项目6个。分别为：蝉房西乡寨村板栗种植工程；赞善办侯峪村道路改造工程、新石岭村加铺沥青面层工程；新城镇西石岭村街道硬化工程；褡裢办东升村加铺沥青面层工程；綦村镇朱庄村街道硬化工程。种植板栗树80亩、2800株；加铺沥青面层15931.24㎡、建浆砌石路肩189.6m³；硬化街道13125.5㎡。对纳入扶持范围的移民每人每年补助600元，本次计划发放6960人。本项目拨付资金330.56万元。</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en-US" w:eastAsia="zh-CN"/>
              </w:rPr>
              <w:t>生产开发类项目1个、美丽家园建设类项目6个。分别为：蝉房乡</w:t>
            </w:r>
            <w:bookmarkStart w:id="0" w:name="_GoBack"/>
            <w:bookmarkEnd w:id="0"/>
            <w:r>
              <w:rPr>
                <w:rFonts w:hint="eastAsia" w:ascii="宋体" w:hAnsi="宋体" w:cs="宋体"/>
                <w:color w:val="000000"/>
                <w:sz w:val="16"/>
                <w:szCs w:val="16"/>
                <w:lang w:val="en-US" w:eastAsia="zh-CN"/>
              </w:rPr>
              <w:t>西寨村板栗种植工程；赞善办侯峪村道路改造工程、新石岭村加铺沥青面层工程；新城镇西石岭村街道硬化工程；褡裢办东升村加铺沥青面层工程；綦村镇朱庄村街道硬化工程。种植板栗树80亩、2800株；加铺沥青面层15931.24㎡、建浆砌石路肩189.6m³；硬化街道13125.5㎡。对纳入扶持范围的移民每人每年补助600元，本次计划发放6960人。</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en-US" w:eastAsia="zh-CN"/>
              </w:rPr>
              <w:t>生产开发类项目1个、美丽家园建设类项目6个。分别为：蝉房乡西寨村板栗种植工程；赞善办侯峪村道路改造工程、新石岭村加铺沥青面层工程；新城镇西石岭村街道硬化工程；褡裢办东升村加铺沥青面层工程；綦村镇朱庄村街道硬化工程。种植板栗树80亩、2800株；加铺沥青面层15931.24㎡、建浆砌石路肩189.6m³；硬化街道13125.5㎡。对纳入扶持范围的移民每人每年补助600元，本本项目拨付资金330.56万元。</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质量指标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时效指标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工程按时完成率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工程按时完成率</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已完成</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成本指标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工程建设成本控制率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控制总成本</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已控制</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auto"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效益指标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社会效益指标</w:t>
            </w:r>
          </w:p>
        </w:tc>
        <w:tc>
          <w:tcPr>
            <w:tcW w:w="2340" w:type="dxa"/>
            <w:gridSpan w:val="2"/>
            <w:tcBorders>
              <w:top w:val="single" w:color="000000" w:sz="4" w:space="0"/>
              <w:left w:val="nil"/>
              <w:bottom w:val="single" w:color="000000" w:sz="4" w:space="0"/>
              <w:right w:val="nil"/>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重点工程完成率</w:t>
            </w:r>
          </w:p>
        </w:tc>
        <w:tc>
          <w:tcPr>
            <w:tcW w:w="1600" w:type="dxa"/>
            <w:tcBorders>
              <w:top w:val="nil"/>
              <w:left w:val="single" w:color="auto" w:sz="4" w:space="0"/>
              <w:bottom w:val="single" w:color="auto" w:sz="4" w:space="0"/>
              <w:right w:val="single" w:color="auto" w:sz="4" w:space="0"/>
            </w:tcBorders>
            <w:shd w:val="clear" w:color="auto" w:fill="auto"/>
            <w:noWrap w:val="0"/>
            <w:vAlign w:val="center"/>
          </w:tcPr>
          <w:p>
            <w:pPr>
              <w:rPr>
                <w:rFonts w:ascii="Arial Unicode MS" w:hAnsi="Arial Unicode MS" w:cs="宋体"/>
                <w:color w:val="000000"/>
                <w:sz w:val="16"/>
                <w:szCs w:val="16"/>
              </w:rPr>
            </w:pPr>
            <w:r>
              <w:rPr>
                <w:rFonts w:ascii="Arial Unicode MS" w:hAnsi="Arial Unicode MS" w:cs="宋体"/>
                <w:color w:val="000000"/>
                <w:sz w:val="16"/>
                <w:szCs w:val="16"/>
              </w:rPr>
              <w:t>　</w:t>
            </w:r>
            <w:r>
              <w:rPr>
                <w:rFonts w:hint="eastAsia" w:ascii="Arial Unicode MS" w:hAnsi="Arial Unicode MS" w:cs="宋体"/>
                <w:color w:val="000000"/>
                <w:sz w:val="16"/>
                <w:szCs w:val="16"/>
              </w:rPr>
              <w:t xml:space="preserve">      ≥95%</w:t>
            </w:r>
          </w:p>
        </w:tc>
        <w:tc>
          <w:tcPr>
            <w:tcW w:w="1140" w:type="dxa"/>
            <w:tcBorders>
              <w:top w:val="nil"/>
              <w:left w:val="nil"/>
              <w:bottom w:val="single" w:color="auto" w:sz="4" w:space="0"/>
              <w:right w:val="single" w:color="auto" w:sz="4" w:space="0"/>
            </w:tcBorders>
            <w:shd w:val="clear" w:color="auto" w:fill="auto"/>
            <w:noWrap w:val="0"/>
            <w:vAlign w:val="center"/>
          </w:tcPr>
          <w:p>
            <w:pPr>
              <w:jc w:val="center"/>
              <w:rPr>
                <w:rFonts w:ascii="Arial Unicode MS" w:hAnsi="Arial Unicode MS" w:cs="宋体"/>
                <w:color w:val="000000"/>
                <w:sz w:val="16"/>
                <w:szCs w:val="16"/>
              </w:rPr>
            </w:pPr>
            <w:r>
              <w:rPr>
                <w:rFonts w:hint="eastAsia" w:ascii="Arial Unicode MS" w:hAnsi="Arial Unicode MS" w:cs="宋体"/>
                <w:color w:val="000000"/>
                <w:sz w:val="16"/>
                <w:szCs w:val="16"/>
              </w:rPr>
              <w:t>≥95%</w:t>
            </w:r>
            <w:r>
              <w:rPr>
                <w:rFonts w:ascii="Arial Unicode MS" w:hAnsi="Arial Unicode MS" w:cs="宋体"/>
                <w:color w:val="000000"/>
                <w:sz w:val="16"/>
                <w:szCs w:val="16"/>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　</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服务对和象满意度</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r>
              <w:rPr>
                <w:rFonts w:ascii="Calibri" w:hAnsi="Calibri" w:cs="宋体"/>
                <w:color w:val="000000"/>
                <w:sz w:val="21"/>
                <w:szCs w:val="21"/>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五、</w:t>
            </w:r>
            <w:r>
              <w:rPr>
                <w:rFonts w:ascii="Calibri" w:hAnsi="Calibri" w:cs="宋体"/>
                <w:color w:val="000000"/>
                <w:sz w:val="16"/>
                <w:szCs w:val="16"/>
              </w:rPr>
              <w:t> </w:t>
            </w:r>
            <w:r>
              <w:rPr>
                <w:rFonts w:hint="eastAsia" w:ascii="宋体" w:hAnsi="宋体" w:cs="宋体"/>
                <w:color w:val="000000"/>
                <w:sz w:val="16"/>
                <w:szCs w:val="16"/>
              </w:rPr>
              <w:t>绩效目标执行出现的偏差和采取的措施</w:t>
            </w:r>
          </w:p>
        </w:tc>
        <w:tc>
          <w:tcPr>
            <w:tcW w:w="8400" w:type="dxa"/>
            <w:gridSpan w:val="7"/>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无偏差</w:t>
            </w:r>
          </w:p>
        </w:tc>
      </w:tr>
      <w:tr>
        <w:tblPrEx>
          <w:tblCellMar>
            <w:top w:w="0" w:type="dxa"/>
            <w:left w:w="108" w:type="dxa"/>
            <w:bottom w:w="0" w:type="dxa"/>
            <w:right w:w="108" w:type="dxa"/>
          </w:tblCellMar>
        </w:tblPrEx>
        <w:trPr>
          <w:trHeight w:val="1119" w:hRule="atLeast"/>
        </w:trPr>
        <w:tc>
          <w:tcPr>
            <w:tcW w:w="108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填报人：</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lang w:eastAsia="zh-CN"/>
              </w:rPr>
              <w:t>李轶华</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联系电话：</w:t>
            </w:r>
          </w:p>
        </w:tc>
        <w:tc>
          <w:tcPr>
            <w:tcW w:w="1160" w:type="dxa"/>
            <w:tcBorders>
              <w:top w:val="nil"/>
              <w:left w:val="nil"/>
              <w:bottom w:val="nil"/>
              <w:right w:val="nil"/>
            </w:tcBorders>
            <w:shd w:val="clear" w:color="auto" w:fill="auto"/>
            <w:noWrap/>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rPr>
              <w:t>8</w:t>
            </w:r>
            <w:r>
              <w:rPr>
                <w:rFonts w:hint="eastAsia" w:ascii="宋体" w:hAnsi="宋体" w:cs="宋体"/>
                <w:color w:val="000000"/>
                <w:sz w:val="16"/>
                <w:szCs w:val="16"/>
                <w:lang w:val="en-US" w:eastAsia="zh-CN"/>
              </w:rPr>
              <w:t>806978</w:t>
            </w:r>
          </w:p>
        </w:tc>
      </w:tr>
      <w:tr>
        <w:tblPrEx>
          <w:tblCellMar>
            <w:top w:w="0" w:type="dxa"/>
            <w:left w:w="108" w:type="dxa"/>
            <w:bottom w:w="0" w:type="dxa"/>
            <w:right w:w="108" w:type="dxa"/>
          </w:tblCellMar>
        </w:tblPrEx>
        <w:trPr>
          <w:trHeight w:val="420" w:hRule="atLeast"/>
        </w:trPr>
        <w:tc>
          <w:tcPr>
            <w:tcW w:w="9480" w:type="dxa"/>
            <w:gridSpan w:val="8"/>
            <w:tcBorders>
              <w:top w:val="nil"/>
              <w:left w:val="nil"/>
              <w:bottom w:val="nil"/>
              <w:right w:val="nil"/>
            </w:tcBorders>
            <w:shd w:val="clear" w:color="auto" w:fill="auto"/>
            <w:noWrap/>
            <w:vAlign w:val="bottom"/>
          </w:tcPr>
          <w:p>
            <w:pPr>
              <w:jc w:val="center"/>
              <w:rPr>
                <w:rFonts w:ascii="方正小标宋_GBK" w:hAnsi="宋体" w:eastAsia="方正小标宋_GBK" w:cs="宋体"/>
                <w:color w:val="000000"/>
                <w:sz w:val="40"/>
                <w:szCs w:val="40"/>
              </w:rPr>
            </w:pPr>
            <w:r>
              <w:rPr>
                <w:rFonts w:hint="eastAsia" w:ascii="方正小标宋_GBK" w:hAnsi="宋体" w:eastAsia="方正小标宋_GBK" w:cs="宋体"/>
                <w:color w:val="000000"/>
                <w:sz w:val="40"/>
                <w:szCs w:val="40"/>
              </w:rPr>
              <w:t>市级部门专项资金和预算项目资金绩效监控情况表</w:t>
            </w:r>
          </w:p>
        </w:tc>
      </w:tr>
      <w:tr>
        <w:tblPrEx>
          <w:tblCellMar>
            <w:top w:w="0" w:type="dxa"/>
            <w:left w:w="108" w:type="dxa"/>
            <w:bottom w:w="0" w:type="dxa"/>
            <w:right w:w="108" w:type="dxa"/>
          </w:tblCellMar>
        </w:tblPrEx>
        <w:trPr>
          <w:trHeight w:val="360" w:hRule="atLeast"/>
        </w:trPr>
        <w:tc>
          <w:tcPr>
            <w:tcW w:w="3240" w:type="dxa"/>
            <w:gridSpan w:val="3"/>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填报单位：沙河市水务局（本级）</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rPr>
              <w:t>金额单位：万元</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一、</w:t>
            </w:r>
            <w:r>
              <w:rPr>
                <w:rFonts w:ascii="Calibri" w:hAnsi="Calibri" w:cs="宋体"/>
                <w:color w:val="000000"/>
                <w:sz w:val="16"/>
                <w:szCs w:val="16"/>
              </w:rPr>
              <w:t> </w:t>
            </w:r>
            <w:r>
              <w:rPr>
                <w:rFonts w:hint="eastAsia" w:ascii="宋体" w:hAnsi="宋体" w:cs="宋体"/>
                <w:color w:val="000000"/>
                <w:sz w:val="16"/>
                <w:szCs w:val="16"/>
              </w:rPr>
              <w:t>基本情况</w:t>
            </w: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部门单位名称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沙河市水务局</w:t>
            </w:r>
          </w:p>
        </w:tc>
        <w:tc>
          <w:tcPr>
            <w:tcW w:w="126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专项资金（项目）周期</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w:t>
            </w:r>
          </w:p>
        </w:tc>
      </w:tr>
      <w:tr>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专项资金（项目）名称</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lang w:val="zh-CN"/>
              </w:rPr>
              <w:t>小型水库移民扶助基金安排的支出项目</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监控时点</w:t>
            </w:r>
          </w:p>
        </w:tc>
        <w:tc>
          <w:tcPr>
            <w:tcW w:w="39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202</w:t>
            </w:r>
            <w:r>
              <w:rPr>
                <w:rFonts w:hint="eastAsia" w:ascii="宋体" w:hAnsi="宋体" w:cs="宋体"/>
                <w:color w:val="000000"/>
                <w:sz w:val="16"/>
                <w:szCs w:val="16"/>
                <w:lang w:val="en-US" w:eastAsia="zh-CN"/>
              </w:rPr>
              <w:t>3</w:t>
            </w:r>
            <w:r>
              <w:rPr>
                <w:rFonts w:hint="eastAsia" w:ascii="宋体" w:hAnsi="宋体" w:cs="宋体"/>
                <w:color w:val="000000"/>
                <w:sz w:val="16"/>
                <w:szCs w:val="16"/>
              </w:rPr>
              <w:t>年12月</w:t>
            </w:r>
          </w:p>
        </w:tc>
      </w:tr>
      <w:tr>
        <w:tblPrEx>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预算安排情况（调整后）</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资金到位情况</w:t>
            </w:r>
          </w:p>
        </w:tc>
        <w:tc>
          <w:tcPr>
            <w:tcW w:w="27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资金执行情况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预算执行率</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预算数：</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237.15</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到位数：</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237.15</w:t>
            </w:r>
          </w:p>
        </w:tc>
        <w:tc>
          <w:tcPr>
            <w:tcW w:w="1600" w:type="dxa"/>
            <w:tcBorders>
              <w:top w:val="nil"/>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执行数：</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237.15</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237.15</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其中：财政资金</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237.15</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其中：财政资金</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lang w:val="en-US" w:eastAsia="zh-CN"/>
              </w:rPr>
              <w:t>237.15</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ascii="Calibri" w:hAnsi="Calibri" w:cs="宋体"/>
                <w:color w:val="000000"/>
                <w:sz w:val="21"/>
                <w:szCs w:val="21"/>
              </w:rPr>
              <w:t>0</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其他</w:t>
            </w:r>
          </w:p>
        </w:tc>
        <w:tc>
          <w:tcPr>
            <w:tcW w:w="12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600" w:type="dxa"/>
            <w:tcBorders>
              <w:top w:val="nil"/>
              <w:left w:val="nil"/>
              <w:bottom w:val="single" w:color="000000" w:sz="4" w:space="0"/>
              <w:right w:val="single" w:color="000000" w:sz="4" w:space="0"/>
            </w:tcBorders>
            <w:shd w:val="clear" w:color="auto" w:fill="auto"/>
            <w:noWrap w:val="0"/>
            <w:vAlign w:val="center"/>
          </w:tcPr>
          <w:p>
            <w:pPr>
              <w:jc w:val="right"/>
              <w:rPr>
                <w:rFonts w:ascii="宋体" w:hAnsi="宋体" w:cs="宋体"/>
                <w:color w:val="000000"/>
                <w:sz w:val="16"/>
                <w:szCs w:val="16"/>
              </w:rPr>
            </w:pPr>
            <w:r>
              <w:rPr>
                <w:rFonts w:hint="eastAsia" w:ascii="宋体" w:hAnsi="宋体" w:cs="宋体"/>
                <w:color w:val="000000"/>
                <w:sz w:val="16"/>
                <w:szCs w:val="16"/>
              </w:rPr>
              <w:t>其他</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0</w:t>
            </w: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三、目标完成情况</w:t>
            </w:r>
          </w:p>
        </w:tc>
        <w:tc>
          <w:tcPr>
            <w:tcW w:w="324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年度预期目标</w:t>
            </w:r>
          </w:p>
        </w:tc>
        <w:tc>
          <w:tcPr>
            <w:tcW w:w="4000" w:type="dxa"/>
            <w:gridSpan w:val="3"/>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目前完成情况</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总体完成率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zh-CN"/>
              </w:rPr>
              <w:t>完成</w:t>
            </w:r>
            <w:r>
              <w:rPr>
                <w:rFonts w:hint="eastAsia" w:ascii="宋体" w:hAnsi="宋体" w:cs="宋体"/>
                <w:color w:val="000000"/>
                <w:sz w:val="16"/>
                <w:szCs w:val="16"/>
              </w:rPr>
              <w:t>建设鱼塘一座、果园灌溉400亩、铺设上下水管网12000米，铺设沥青道路21000㎡，</w:t>
            </w:r>
          </w:p>
        </w:tc>
        <w:tc>
          <w:tcPr>
            <w:tcW w:w="40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zh-CN"/>
              </w:rPr>
              <w:t>完成</w:t>
            </w:r>
            <w:r>
              <w:rPr>
                <w:rFonts w:hint="eastAsia" w:ascii="宋体" w:hAnsi="宋体" w:cs="宋体"/>
                <w:color w:val="000000"/>
                <w:sz w:val="16"/>
                <w:szCs w:val="16"/>
              </w:rPr>
              <w:t>建设鱼塘一座、果园灌溉400亩、铺设上下水管网12000米，铺设沥青道路21000㎡，</w:t>
            </w:r>
          </w:p>
        </w:tc>
        <w:tc>
          <w:tcPr>
            <w:tcW w:w="116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08"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40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c>
          <w:tcPr>
            <w:tcW w:w="1160" w:type="dxa"/>
            <w:vMerge w:val="continue"/>
            <w:tcBorders>
              <w:top w:val="nil"/>
              <w:left w:val="single" w:color="000000" w:sz="4" w:space="0"/>
              <w:bottom w:val="single" w:color="000000" w:sz="4" w:space="0"/>
              <w:right w:val="single" w:color="000000" w:sz="4" w:space="0"/>
            </w:tcBorders>
            <w:noWrap w:val="0"/>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02" w:hRule="atLeast"/>
        </w:trPr>
        <w:tc>
          <w:tcPr>
            <w:tcW w:w="1080" w:type="dxa"/>
            <w:vMerge w:val="restart"/>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四、</w:t>
            </w:r>
            <w:r>
              <w:rPr>
                <w:rFonts w:ascii="Calibri" w:hAnsi="Calibri" w:cs="宋体"/>
                <w:color w:val="000000"/>
                <w:sz w:val="16"/>
                <w:szCs w:val="16"/>
              </w:rPr>
              <w:t> </w:t>
            </w:r>
            <w:r>
              <w:rPr>
                <w:rFonts w:hint="eastAsia" w:ascii="宋体" w:hAnsi="宋体" w:cs="宋体"/>
                <w:color w:val="000000"/>
                <w:sz w:val="16"/>
                <w:szCs w:val="16"/>
              </w:rPr>
              <w:t>年度绩效指标完成情况</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一级指标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二级指标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三级指标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预期指标值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指标完成率</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restart"/>
            <w:tcBorders>
              <w:top w:val="nil"/>
              <w:left w:val="single" w:color="000000" w:sz="4" w:space="0"/>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产出指标</w:t>
            </w:r>
          </w:p>
        </w:tc>
        <w:tc>
          <w:tcPr>
            <w:tcW w:w="1080" w:type="dxa"/>
            <w:tcBorders>
              <w:top w:val="nil"/>
              <w:left w:val="nil"/>
              <w:bottom w:val="nil"/>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数量指标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FF"/>
                <w:sz w:val="16"/>
                <w:szCs w:val="16"/>
              </w:rPr>
            </w:pPr>
            <w:r>
              <w:rPr>
                <w:rFonts w:hint="eastAsia" w:ascii="宋体" w:hAnsi="宋体" w:cs="宋体"/>
                <w:color w:val="000000"/>
                <w:sz w:val="16"/>
                <w:szCs w:val="16"/>
                <w:lang w:val="zh-CN"/>
              </w:rPr>
              <w:t>完成</w:t>
            </w:r>
            <w:r>
              <w:rPr>
                <w:rFonts w:hint="eastAsia" w:ascii="宋体" w:hAnsi="宋体" w:cs="宋体"/>
                <w:color w:val="000000"/>
                <w:sz w:val="16"/>
                <w:szCs w:val="16"/>
              </w:rPr>
              <w:t>建设鱼塘一座、果园灌溉400亩、铺设上下水管网12000米，铺设沥青道路21000㎡，</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zh-CN"/>
              </w:rPr>
              <w:t>完成</w:t>
            </w:r>
            <w:r>
              <w:rPr>
                <w:rFonts w:hint="eastAsia" w:ascii="宋体" w:hAnsi="宋体" w:cs="宋体"/>
                <w:color w:val="000000"/>
                <w:sz w:val="16"/>
                <w:szCs w:val="16"/>
              </w:rPr>
              <w:t>建设鱼塘一座、果园灌溉400亩、铺设上下水管网12000米，铺设沥青道路21000㎡，</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FF"/>
                <w:sz w:val="16"/>
                <w:szCs w:val="16"/>
              </w:rPr>
            </w:pPr>
            <w:r>
              <w:rPr>
                <w:rFonts w:hint="eastAsia" w:ascii="宋体" w:hAnsi="宋体" w:cs="宋体"/>
                <w:color w:val="000000"/>
                <w:sz w:val="16"/>
                <w:szCs w:val="16"/>
                <w:lang w:val="zh-CN"/>
              </w:rPr>
              <w:t>完成</w:t>
            </w:r>
            <w:r>
              <w:rPr>
                <w:rFonts w:hint="eastAsia" w:ascii="宋体" w:hAnsi="宋体" w:cs="宋体"/>
                <w:color w:val="000000"/>
                <w:sz w:val="16"/>
                <w:szCs w:val="16"/>
              </w:rPr>
              <w:t>建设鱼塘一座、果园灌溉400亩、铺设上下水管网12000米，铺设沥青道路21000㎡，</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质量指标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Arial Unicode MS" w:hAnsi="Arial Unicode MS" w:cs="宋体"/>
                <w:color w:val="000000"/>
                <w:sz w:val="16"/>
                <w:szCs w:val="16"/>
              </w:rPr>
              <w:t>项目验收</w:t>
            </w:r>
            <w:r>
              <w:rPr>
                <w:rFonts w:ascii="Arial Unicode MS" w:hAnsi="Arial Unicode MS" w:cs="宋体"/>
                <w:color w:val="000000"/>
                <w:sz w:val="16"/>
                <w:szCs w:val="16"/>
              </w:rPr>
              <w:t>合格</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时效指标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工程按时完成率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工程按时完成率</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已完成</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成本指标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工程建设成本控制率</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控制总成本</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已控制</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auto" w:sz="4" w:space="0"/>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效益指标</w:t>
            </w:r>
          </w:p>
        </w:tc>
        <w:tc>
          <w:tcPr>
            <w:tcW w:w="108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社会效益指标</w:t>
            </w:r>
          </w:p>
        </w:tc>
        <w:tc>
          <w:tcPr>
            <w:tcW w:w="2340" w:type="dxa"/>
            <w:gridSpan w:val="2"/>
            <w:tcBorders>
              <w:top w:val="single" w:color="000000" w:sz="4" w:space="0"/>
              <w:left w:val="nil"/>
              <w:bottom w:val="single" w:color="000000" w:sz="4" w:space="0"/>
              <w:right w:val="nil"/>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重点工程完成率</w:t>
            </w:r>
          </w:p>
        </w:tc>
        <w:tc>
          <w:tcPr>
            <w:tcW w:w="1600" w:type="dxa"/>
            <w:tcBorders>
              <w:top w:val="nil"/>
              <w:left w:val="single" w:color="auto" w:sz="4" w:space="0"/>
              <w:bottom w:val="single" w:color="auto" w:sz="4" w:space="0"/>
              <w:right w:val="single" w:color="auto" w:sz="4" w:space="0"/>
            </w:tcBorders>
            <w:shd w:val="clear" w:color="auto" w:fill="auto"/>
            <w:noWrap w:val="0"/>
            <w:vAlign w:val="center"/>
          </w:tcPr>
          <w:p>
            <w:pPr>
              <w:rPr>
                <w:rFonts w:ascii="Arial Unicode MS" w:hAnsi="Arial Unicode MS" w:cs="宋体"/>
                <w:color w:val="000000"/>
                <w:sz w:val="16"/>
                <w:szCs w:val="16"/>
              </w:rPr>
            </w:pPr>
            <w:r>
              <w:rPr>
                <w:rFonts w:ascii="Arial Unicode MS" w:hAnsi="Arial Unicode MS" w:cs="宋体"/>
                <w:color w:val="000000"/>
                <w:sz w:val="16"/>
                <w:szCs w:val="16"/>
              </w:rPr>
              <w:t>　</w:t>
            </w:r>
            <w:r>
              <w:rPr>
                <w:rFonts w:hint="eastAsia" w:ascii="Arial Unicode MS" w:hAnsi="Arial Unicode MS" w:cs="宋体"/>
                <w:color w:val="000000"/>
                <w:sz w:val="16"/>
                <w:szCs w:val="16"/>
              </w:rPr>
              <w:t xml:space="preserve">      ≥95%</w:t>
            </w:r>
          </w:p>
        </w:tc>
        <w:tc>
          <w:tcPr>
            <w:tcW w:w="1140" w:type="dxa"/>
            <w:tcBorders>
              <w:top w:val="nil"/>
              <w:left w:val="nil"/>
              <w:bottom w:val="single" w:color="auto" w:sz="4" w:space="0"/>
              <w:right w:val="single" w:color="auto" w:sz="4" w:space="0"/>
            </w:tcBorders>
            <w:shd w:val="clear" w:color="auto" w:fill="auto"/>
            <w:noWrap w:val="0"/>
            <w:vAlign w:val="center"/>
          </w:tcPr>
          <w:p>
            <w:pPr>
              <w:jc w:val="center"/>
              <w:rPr>
                <w:rFonts w:ascii="Arial Unicode MS" w:hAnsi="Arial Unicode MS" w:cs="宋体"/>
                <w:color w:val="000000"/>
                <w:sz w:val="16"/>
                <w:szCs w:val="16"/>
              </w:rPr>
            </w:pPr>
            <w:r>
              <w:rPr>
                <w:rFonts w:hint="eastAsia" w:ascii="Arial Unicode MS" w:hAnsi="Arial Unicode MS" w:cs="宋体"/>
                <w:color w:val="000000"/>
                <w:sz w:val="16"/>
                <w:szCs w:val="16"/>
              </w:rPr>
              <w:t>≥95%</w:t>
            </w:r>
            <w:r>
              <w:rPr>
                <w:rFonts w:ascii="Arial Unicode MS" w:hAnsi="Arial Unicode MS" w:cs="宋体"/>
                <w:color w:val="000000"/>
                <w:sz w:val="16"/>
                <w:szCs w:val="16"/>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　</w:t>
            </w:r>
          </w:p>
        </w:tc>
      </w:tr>
      <w:tr>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nil"/>
              <w:right w:val="single" w:color="000000" w:sz="4" w:space="0"/>
            </w:tcBorders>
            <w:shd w:val="clear" w:color="auto" w:fill="auto"/>
            <w:noWrap w:val="0"/>
            <w:vAlign w:val="center"/>
          </w:tcPr>
          <w:p>
            <w:pPr>
              <w:rPr>
                <w:rFonts w:ascii="宋体" w:hAnsi="宋体" w:cs="宋体"/>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1080"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满意度指标</w:t>
            </w:r>
          </w:p>
        </w:tc>
        <w:tc>
          <w:tcPr>
            <w:tcW w:w="2340" w:type="dxa"/>
            <w:gridSpan w:val="2"/>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服务对和象满意度</w:t>
            </w:r>
          </w:p>
        </w:tc>
        <w:tc>
          <w:tcPr>
            <w:tcW w:w="160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p>
        </w:tc>
        <w:tc>
          <w:tcPr>
            <w:tcW w:w="1140" w:type="dxa"/>
            <w:tcBorders>
              <w:top w:val="nil"/>
              <w:left w:val="nil"/>
              <w:bottom w:val="single" w:color="000000" w:sz="4" w:space="0"/>
              <w:right w:val="single" w:color="000000" w:sz="4" w:space="0"/>
            </w:tcBorders>
            <w:shd w:val="clear" w:color="auto" w:fill="auto"/>
            <w:noWrap w:val="0"/>
            <w:vAlign w:val="center"/>
          </w:tcPr>
          <w:p>
            <w:pPr>
              <w:jc w:val="center"/>
              <w:rPr>
                <w:rFonts w:ascii="Calibri" w:hAnsi="Calibri" w:cs="宋体"/>
                <w:color w:val="000000"/>
                <w:sz w:val="21"/>
                <w:szCs w:val="21"/>
              </w:rPr>
            </w:pPr>
            <w:r>
              <w:rPr>
                <w:rFonts w:hint="eastAsia" w:ascii="Arial Unicode MS" w:hAnsi="Arial Unicode MS" w:cs="宋体"/>
                <w:color w:val="000000"/>
                <w:sz w:val="16"/>
                <w:szCs w:val="16"/>
              </w:rPr>
              <w:t>≥95%</w:t>
            </w:r>
            <w:r>
              <w:rPr>
                <w:rFonts w:ascii="Calibri" w:hAnsi="Calibri" w:cs="宋体"/>
                <w:color w:val="000000"/>
                <w:sz w:val="21"/>
                <w:szCs w:val="21"/>
              </w:rPr>
              <w:t>　</w:t>
            </w:r>
          </w:p>
        </w:tc>
        <w:tc>
          <w:tcPr>
            <w:tcW w:w="1160" w:type="dxa"/>
            <w:tcBorders>
              <w:top w:val="nil"/>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100%</w:t>
            </w:r>
          </w:p>
        </w:tc>
      </w:tr>
      <w:tr>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 w:val="16"/>
                <w:szCs w:val="16"/>
              </w:rPr>
            </w:pPr>
            <w:r>
              <w:rPr>
                <w:rFonts w:hint="eastAsia" w:ascii="宋体" w:hAnsi="宋体" w:cs="宋体"/>
                <w:color w:val="000000"/>
                <w:sz w:val="16"/>
                <w:szCs w:val="16"/>
              </w:rPr>
              <w:t>五、</w:t>
            </w:r>
            <w:r>
              <w:rPr>
                <w:rFonts w:ascii="Calibri" w:hAnsi="Calibri" w:cs="宋体"/>
                <w:color w:val="000000"/>
                <w:sz w:val="16"/>
                <w:szCs w:val="16"/>
              </w:rPr>
              <w:t> </w:t>
            </w:r>
            <w:r>
              <w:rPr>
                <w:rFonts w:hint="eastAsia" w:ascii="宋体" w:hAnsi="宋体" w:cs="宋体"/>
                <w:color w:val="000000"/>
                <w:sz w:val="16"/>
                <w:szCs w:val="16"/>
              </w:rPr>
              <w:t>绩效目标执行出现的偏差和采取的措施</w:t>
            </w:r>
          </w:p>
        </w:tc>
        <w:tc>
          <w:tcPr>
            <w:tcW w:w="8400" w:type="dxa"/>
            <w:gridSpan w:val="7"/>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s="宋体"/>
                <w:color w:val="000000"/>
                <w:sz w:val="16"/>
                <w:szCs w:val="16"/>
              </w:rPr>
            </w:pPr>
            <w:r>
              <w:rPr>
                <w:rFonts w:hint="eastAsia" w:ascii="宋体" w:hAnsi="宋体" w:cs="宋体"/>
                <w:color w:val="000000"/>
                <w:sz w:val="16"/>
                <w:szCs w:val="16"/>
              </w:rPr>
              <w:t>无偏差</w:t>
            </w:r>
          </w:p>
        </w:tc>
      </w:tr>
      <w:tr>
        <w:tblPrEx>
          <w:tblCellMar>
            <w:top w:w="0" w:type="dxa"/>
            <w:left w:w="108" w:type="dxa"/>
            <w:bottom w:w="0" w:type="dxa"/>
            <w:right w:w="108" w:type="dxa"/>
          </w:tblCellMar>
        </w:tblPrEx>
        <w:trPr>
          <w:trHeight w:val="1099" w:hRule="atLeast"/>
        </w:trPr>
        <w:tc>
          <w:tcPr>
            <w:tcW w:w="108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填报人：</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r>
              <w:rPr>
                <w:rFonts w:hint="eastAsia" w:ascii="宋体" w:hAnsi="宋体" w:cs="宋体"/>
                <w:color w:val="000000"/>
                <w:sz w:val="16"/>
                <w:szCs w:val="16"/>
                <w:lang w:eastAsia="zh-CN"/>
              </w:rPr>
              <w:t>李轶华</w:t>
            </w: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08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26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600" w:type="dxa"/>
            <w:tcBorders>
              <w:top w:val="nil"/>
              <w:left w:val="nil"/>
              <w:bottom w:val="nil"/>
              <w:right w:val="nil"/>
            </w:tcBorders>
            <w:shd w:val="clear" w:color="auto" w:fill="auto"/>
            <w:noWrap/>
            <w:vAlign w:val="center"/>
          </w:tcPr>
          <w:p>
            <w:pPr>
              <w:jc w:val="center"/>
              <w:rPr>
                <w:rFonts w:ascii="宋体" w:hAnsi="宋体" w:cs="宋体"/>
                <w:color w:val="000000"/>
                <w:sz w:val="16"/>
                <w:szCs w:val="16"/>
              </w:rPr>
            </w:pPr>
          </w:p>
        </w:tc>
        <w:tc>
          <w:tcPr>
            <w:tcW w:w="1140" w:type="dxa"/>
            <w:tcBorders>
              <w:top w:val="nil"/>
              <w:left w:val="nil"/>
              <w:bottom w:val="nil"/>
              <w:right w:val="nil"/>
            </w:tcBorders>
            <w:shd w:val="clear" w:color="auto" w:fill="auto"/>
            <w:noWrap/>
            <w:vAlign w:val="center"/>
          </w:tcPr>
          <w:p>
            <w:pPr>
              <w:rPr>
                <w:rFonts w:ascii="宋体" w:hAnsi="宋体" w:cs="宋体"/>
                <w:color w:val="000000"/>
                <w:sz w:val="16"/>
                <w:szCs w:val="16"/>
              </w:rPr>
            </w:pPr>
            <w:r>
              <w:rPr>
                <w:rFonts w:hint="eastAsia" w:ascii="宋体" w:hAnsi="宋体" w:cs="宋体"/>
                <w:color w:val="000000"/>
                <w:sz w:val="16"/>
                <w:szCs w:val="16"/>
              </w:rPr>
              <w:t>联系电话：</w:t>
            </w:r>
          </w:p>
        </w:tc>
        <w:tc>
          <w:tcPr>
            <w:tcW w:w="1160" w:type="dxa"/>
            <w:tcBorders>
              <w:top w:val="nil"/>
              <w:left w:val="nil"/>
              <w:bottom w:val="nil"/>
              <w:right w:val="nil"/>
            </w:tcBorders>
            <w:shd w:val="clear" w:color="auto" w:fill="auto"/>
            <w:noWrap/>
            <w:vAlign w:val="center"/>
          </w:tcPr>
          <w:p>
            <w:pPr>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rPr>
              <w:t>8</w:t>
            </w:r>
            <w:r>
              <w:rPr>
                <w:rFonts w:hint="eastAsia" w:ascii="宋体" w:hAnsi="宋体" w:cs="宋体"/>
                <w:color w:val="000000"/>
                <w:sz w:val="16"/>
                <w:szCs w:val="16"/>
                <w:lang w:val="en-US" w:eastAsia="zh-CN"/>
              </w:rPr>
              <w:t>806978</w:t>
            </w:r>
          </w:p>
        </w:tc>
      </w:tr>
    </w:tbl>
    <w:p>
      <w:pPr>
        <w:rPr>
          <w:rFonts w:ascii="Times New Roman" w:hAnsi="Times New Roman" w:eastAsia="仿宋_GB2312" w:cs="Times New Roman"/>
          <w:sz w:val="32"/>
          <w:szCs w:val="32"/>
          <w:highlight w:val="yellow"/>
        </w:rPr>
      </w:pPr>
    </w:p>
    <w:p>
      <w:pPr>
        <w:numPr>
          <w:ilvl w:val="0"/>
          <w:numId w:val="4"/>
        </w:numPr>
        <w:adjustRightInd w:val="0"/>
        <w:snapToGrid w:val="0"/>
        <w:spacing w:line="580" w:lineRule="exact"/>
        <w:ind w:left="480" w:leftChars="200" w:firstLine="321" w:firstLineChars="1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单位</w:t>
      </w:r>
      <w:r>
        <w:rPr>
          <w:rFonts w:ascii="Times New Roman" w:hAnsi="Times New Roman" w:eastAsia="仿宋_GB2312" w:cs="Times New Roman"/>
          <w:b/>
          <w:bCs/>
          <w:sz w:val="32"/>
          <w:szCs w:val="32"/>
        </w:rPr>
        <w:t>评价项目绩效评价结果</w:t>
      </w:r>
    </w:p>
    <w:p>
      <w:pPr>
        <w:numPr>
          <w:ilvl w:val="0"/>
          <w:numId w:val="0"/>
        </w:numPr>
        <w:adjustRightInd w:val="0"/>
        <w:snapToGrid w:val="0"/>
        <w:spacing w:line="580" w:lineRule="exact"/>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本年度没有财政评价项目绩效评价</w:t>
      </w:r>
    </w:p>
    <w:p>
      <w:pPr>
        <w:adjustRightInd w:val="0"/>
        <w:snapToGrid w:val="0"/>
        <w:spacing w:line="580" w:lineRule="exact"/>
        <w:ind w:firstLine="640" w:firstLineChars="200"/>
        <w:rPr>
          <w:rFonts w:hint="eastAsia" w:ascii="Times New Roman" w:hAnsi="Times New Roman" w:eastAsia="黑体" w:cs="Times New Roman"/>
          <w:b/>
          <w:bCs/>
          <w:sz w:val="32"/>
          <w:szCs w:val="32"/>
          <w:lang w:eastAsia="zh-CN"/>
        </w:rPr>
      </w:pPr>
      <w:r>
        <w:rPr>
          <w:rFonts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2023年度国有资本经营预算财政拨款支出决算表（公开08表）</w:t>
      </w:r>
      <w:r>
        <w:rPr>
          <w:rFonts w:hint="eastAsia" w:ascii="Times New Roman" w:hAnsi="Times New Roman" w:eastAsia="仿宋_GB2312" w:cs="Times New Roman"/>
          <w:sz w:val="32"/>
          <w:szCs w:val="32"/>
        </w:rPr>
        <w:t>、财政拨款“三公”经费支出决算表（</w:t>
      </w:r>
      <w:r>
        <w:rPr>
          <w:rFonts w:ascii="Times New Roman" w:hAnsi="Times New Roman" w:eastAsia="仿宋_GB2312" w:cs="Times New Roman"/>
          <w:sz w:val="32"/>
          <w:szCs w:val="32"/>
        </w:rPr>
        <w:t>公开0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无收支及结转结余情况，故国有资本经营预算财政拨款支出决算表（公开08表）</w:t>
      </w:r>
      <w:r>
        <w:rPr>
          <w:rFonts w:hint="eastAsia" w:ascii="Times New Roman" w:hAnsi="Times New Roman" w:eastAsia="仿宋_GB2312" w:cs="Times New Roman"/>
          <w:sz w:val="32"/>
          <w:szCs w:val="32"/>
        </w:rPr>
        <w:t>、财政拨款“三公”经费支出决算表（</w:t>
      </w:r>
      <w:r>
        <w:rPr>
          <w:rFonts w:ascii="Times New Roman" w:hAnsi="Times New Roman" w:eastAsia="仿宋_GB2312" w:cs="Times New Roman"/>
          <w:sz w:val="32"/>
          <w:szCs w:val="32"/>
        </w:rPr>
        <w:t>公开0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等表以空表列示。</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由于决算公开表格中金额数值应当保留两位小数，公开数据为四舍五入计算结果，个别数据合计项与分项之和存在小数点后差额，特此说明。</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80" w:lineRule="exact"/>
        <w:ind w:firstLine="640" w:firstLineChars="200"/>
        <w:rPr>
          <w:rFonts w:ascii="Times New Roman" w:hAnsi="Times New Roman" w:eastAsia="仿宋_GB2312" w:cs="Times New Roman"/>
          <w:sz w:val="32"/>
          <w:szCs w:val="32"/>
        </w:rPr>
      </w:pPr>
    </w:p>
    <w:p>
      <w:pPr>
        <w:widowControl/>
        <w:spacing w:line="580" w:lineRule="exact"/>
        <w:ind w:firstLine="883" w:firstLineChars="200"/>
        <w:jc w:val="left"/>
        <w:rPr>
          <w:rFonts w:ascii="Times New Roman" w:hAnsi="Times New Roman" w:eastAsia="宋体" w:cs="Times New Roman"/>
          <w:b/>
          <w:bCs/>
          <w:sz w:val="44"/>
          <w:szCs w:val="44"/>
        </w:rPr>
      </w:pPr>
    </w:p>
    <w:p>
      <w:pPr>
        <w:rPr>
          <w:rFonts w:ascii="Times New Roman" w:hAnsi="Times New Roman" w:eastAsia="仿宋_GB2312" w:cs="Times New Roman"/>
          <w:sz w:val="32"/>
          <w:szCs w:val="32"/>
        </w:rPr>
      </w:pPr>
    </w:p>
    <w:p>
      <w:pPr>
        <w:widowControl/>
        <w:jc w:val="center"/>
        <w:rPr>
          <w:rFonts w:ascii="Times New Roman" w:hAnsi="Times New Roman" w:eastAsia="黑体" w:cs="Times New Roman"/>
          <w:color w:val="000000" w:themeColor="text1"/>
          <w:sz w:val="44"/>
          <w:szCs w:val="44"/>
        </w:rPr>
      </w:pPr>
    </w:p>
    <w:p>
      <w:pPr>
        <w:widowControl/>
        <w:jc w:val="cente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t>第四部分 相关名词解释</w:t>
      </w:r>
    </w:p>
    <w:p>
      <w:pPr>
        <w:rPr>
          <w:rFonts w:ascii="Times New Roman" w:hAnsi="Times New Roman" w:eastAsia="黑体" w:cs="Times New Roman"/>
          <w:color w:val="000000" w:themeColor="text1"/>
          <w:sz w:val="44"/>
          <w:szCs w:val="44"/>
        </w:rPr>
      </w:pPr>
      <w:r>
        <w:rPr>
          <w:rFonts w:ascii="Times New Roman" w:hAnsi="Times New Roman" w:eastAsia="黑体" w:cs="Times New Roman"/>
          <w:color w:val="000000" w:themeColor="text1"/>
          <w:sz w:val="44"/>
          <w:szCs w:val="44"/>
        </w:rPr>
        <w:br w:type="page"/>
      </w:r>
    </w:p>
    <w:p>
      <w:pPr>
        <w:widowControl/>
        <w:jc w:val="center"/>
        <w:rPr>
          <w:rFonts w:ascii="Times New Roman" w:hAnsi="Times New Roman" w:eastAsia="黑体" w:cs="Times New Roman"/>
          <w:color w:val="000000" w:themeColor="text1"/>
          <w:sz w:val="44"/>
          <w:szCs w:val="44"/>
        </w:rPr>
      </w:pPr>
    </w:p>
    <w:p>
      <w:pPr>
        <w:rPr>
          <w:rFonts w:ascii="Times New Roman" w:hAnsi="Times New Roman" w:eastAsia="仿宋_GB2312" w:cs="Times New Roman"/>
          <w:sz w:val="32"/>
          <w:szCs w:val="32"/>
        </w:rPr>
      </w:pP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财政拨款收入：</w:t>
      </w:r>
      <w:r>
        <w:rPr>
          <w:rFonts w:ascii="Times New Roman" w:hAnsi="Times New Roman" w:eastAsia="仿宋_GB2312" w:cs="Times New Roman"/>
          <w:bCs/>
          <w:color w:val="000000"/>
          <w:sz w:val="32"/>
          <w:szCs w:val="32"/>
        </w:rPr>
        <w:t>指单位从同级财政部门取得的财政预算资金。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事业收入：</w:t>
      </w:r>
      <w:r>
        <w:rPr>
          <w:rFonts w:ascii="Times New Roman" w:hAnsi="Times New Roman" w:eastAsia="仿宋_GB2312" w:cs="Times New Roman"/>
          <w:bCs/>
          <w:color w:val="000000"/>
          <w:sz w:val="32"/>
          <w:szCs w:val="32"/>
        </w:rPr>
        <w:t>指事业单位开展专业业务活动及辅助活动取得的收入。</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经营收入：</w:t>
      </w:r>
      <w:r>
        <w:rPr>
          <w:rFonts w:ascii="Times New Roman" w:hAnsi="Times New Roman" w:eastAsia="仿宋_GB2312" w:cs="Times New Roman"/>
          <w:bCs/>
          <w:color w:val="000000"/>
          <w:sz w:val="32"/>
          <w:szCs w:val="32"/>
        </w:rPr>
        <w:t>指事业单位在专业业务活动及其辅助活动之外开展非独立核算经营活动取得的收入。</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其他收入：</w:t>
      </w:r>
      <w:r>
        <w:rPr>
          <w:rFonts w:ascii="Times New Roman" w:hAnsi="Times New Roman" w:eastAsia="仿宋_GB2312" w:cs="Times New Roman"/>
          <w:bCs/>
          <w:color w:val="000000"/>
          <w:sz w:val="32"/>
          <w:szCs w:val="32"/>
        </w:rPr>
        <w:t>指单位取得的除上述收入以外的各项收</w:t>
      </w:r>
    </w:p>
    <w:p>
      <w:pPr>
        <w:spacing w:line="580" w:lineRule="exact"/>
        <w:rPr>
          <w:rFonts w:ascii="Times New Roman" w:hAnsi="Times New Roman" w:eastAsia="仿宋_GB2312" w:cs="Times New Roman"/>
          <w:b/>
          <w:bCs/>
          <w:color w:val="000000"/>
          <w:sz w:val="32"/>
          <w:szCs w:val="32"/>
        </w:rPr>
      </w:pPr>
      <w:r>
        <w:rPr>
          <w:rFonts w:ascii="Times New Roman" w:hAnsi="Times New Roman" w:eastAsia="仿宋_GB2312" w:cs="Times New Roman"/>
          <w:bCs/>
          <w:color w:val="000000"/>
          <w:sz w:val="32"/>
          <w:szCs w:val="32"/>
        </w:rPr>
        <w:t>入。主要是事业单位固定资产出租收入、存款利息收入等。</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使用非财政拨款结余（含专用结余）：</w:t>
      </w:r>
      <w:r>
        <w:rPr>
          <w:rFonts w:ascii="Times New Roman" w:hAnsi="Times New Roman" w:eastAsia="仿宋_GB2312" w:cs="Times New Roman"/>
          <w:bCs/>
          <w:color w:val="000000"/>
          <w:sz w:val="32"/>
          <w:szCs w:val="32"/>
        </w:rPr>
        <w:t>指事业单位按照预算管理要求使用非财政拨款结余弥补收支差额的金额，以及使用专用结余安排支出的金额。</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年初结转和结余：</w:t>
      </w:r>
      <w:r>
        <w:rPr>
          <w:rFonts w:ascii="Times New Roman" w:hAnsi="Times New Roman" w:eastAsia="仿宋_GB2312" w:cs="Times New Roman"/>
          <w:bCs/>
          <w:color w:val="000000"/>
          <w:sz w:val="32"/>
          <w:szCs w:val="32"/>
        </w:rPr>
        <w:t>指单位以前年度尚未完成、结转到本年仍按原规定用途继续使用的资金，或项目已完成等产生的结余资金。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结余分配：</w:t>
      </w:r>
      <w:r>
        <w:rPr>
          <w:rFonts w:ascii="Times New Roman" w:hAnsi="Times New Roman" w:eastAsia="仿宋_GB2312" w:cs="Times New Roman"/>
          <w:bCs/>
          <w:color w:val="000000"/>
          <w:sz w:val="32"/>
          <w:szCs w:val="32"/>
        </w:rPr>
        <w:t>指事业单位按照会计制度规定缴纳的所得税、提取的专用结余以及转入非财政拨款结余的金额等。</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年末结转和结余：</w:t>
      </w:r>
      <w:r>
        <w:rPr>
          <w:rFonts w:ascii="Times New Roman" w:hAnsi="Times New Roman" w:eastAsia="仿宋_GB2312" w:cs="Times New Roman"/>
          <w:bCs/>
          <w:color w:val="000000"/>
          <w:sz w:val="32"/>
          <w:szCs w:val="32"/>
        </w:rPr>
        <w:t>指单位按有关规定结转到下年或以后年度继续使用的资金，或项目已完成等产生的结余资金。</w:t>
      </w:r>
    </w:p>
    <w:p>
      <w:pPr>
        <w:spacing w:line="580" w:lineRule="exact"/>
        <w:ind w:firstLine="642"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基本支出：</w:t>
      </w:r>
      <w:r>
        <w:rPr>
          <w:rFonts w:ascii="Times New Roman" w:hAnsi="Times New Roman" w:eastAsia="仿宋_GB2312" w:cs="Times New Roman"/>
          <w:bCs/>
          <w:color w:val="000000"/>
          <w:sz w:val="32"/>
          <w:szCs w:val="32"/>
        </w:rPr>
        <w:t>指为保障机构正常运转、完成日常工作任务而发生的人员支出和公用支出。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w:t>
      </w:r>
      <w:r>
        <w:rPr>
          <w:rFonts w:ascii="Times New Roman" w:hAnsi="Times New Roman" w:eastAsia="仿宋_GB2312" w:cs="Times New Roman"/>
          <w:b/>
          <w:bCs/>
          <w:color w:val="000000"/>
          <w:sz w:val="32"/>
          <w:szCs w:val="32"/>
        </w:rPr>
        <w:t>项目支出：</w:t>
      </w:r>
      <w:r>
        <w:rPr>
          <w:rFonts w:ascii="Times New Roman" w:hAnsi="Times New Roman" w:eastAsia="仿宋_GB2312" w:cs="Times New Roman"/>
          <w:color w:val="000000"/>
          <w:sz w:val="32"/>
          <w:szCs w:val="32"/>
        </w:rPr>
        <w:t>指在基本支出之外为完成特定行政任务和事业发展目标所发生的支出。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十一、</w:t>
      </w:r>
      <w:r>
        <w:rPr>
          <w:rFonts w:ascii="Times New Roman" w:hAnsi="Times New Roman" w:eastAsia="仿宋_GB2312" w:cs="Times New Roman"/>
          <w:b/>
          <w:bCs/>
          <w:color w:val="000000"/>
          <w:sz w:val="32"/>
          <w:szCs w:val="32"/>
        </w:rPr>
        <w:t>经营支出 ：</w:t>
      </w:r>
      <w:r>
        <w:rPr>
          <w:rFonts w:ascii="Times New Roman" w:hAnsi="Times New Roman" w:eastAsia="仿宋_GB2312" w:cs="Times New Roman"/>
          <w:color w:val="000000"/>
          <w:sz w:val="32"/>
          <w:szCs w:val="32"/>
        </w:rPr>
        <w:t>指事业单位在专业业务活动及其辅助活动之外开展非独立核算经营活动发生的支出。</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十二、</w:t>
      </w:r>
      <w:r>
        <w:rPr>
          <w:rFonts w:ascii="Times New Roman" w:hAnsi="Times New Roman" w:eastAsia="仿宋_GB2312" w:cs="Times New Roman"/>
          <w:b/>
          <w:bCs/>
          <w:color w:val="000000"/>
          <w:sz w:val="32"/>
          <w:szCs w:val="32"/>
        </w:rPr>
        <w:t>基本建设支出：</w:t>
      </w:r>
      <w:r>
        <w:rPr>
          <w:rFonts w:ascii="Times New Roman" w:hAnsi="Times New Roman" w:eastAsia="仿宋_GB2312" w:cs="Times New Roman"/>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十三、</w:t>
      </w:r>
      <w:r>
        <w:rPr>
          <w:rFonts w:ascii="Times New Roman" w:hAnsi="Times New Roman" w:eastAsia="仿宋_GB2312" w:cs="Times New Roman"/>
          <w:b/>
          <w:bCs/>
          <w:color w:val="000000"/>
          <w:sz w:val="32"/>
          <w:szCs w:val="32"/>
        </w:rPr>
        <w:t>其他资本性支出：</w:t>
      </w:r>
      <w:r>
        <w:rPr>
          <w:rFonts w:ascii="Times New Roman" w:hAnsi="Times New Roman" w:eastAsia="仿宋_GB2312" w:cs="Times New Roman"/>
          <w:color w:val="00000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十四、</w:t>
      </w:r>
      <w:r>
        <w:rPr>
          <w:rFonts w:ascii="Times New Roman" w:hAnsi="Times New Roman" w:eastAsia="仿宋_GB2312" w:cs="Times New Roman"/>
          <w:b/>
          <w:bCs/>
          <w:color w:val="000000"/>
          <w:sz w:val="32"/>
          <w:szCs w:val="32"/>
        </w:rPr>
        <w:t>“三公”经费：</w:t>
      </w:r>
      <w:r>
        <w:rPr>
          <w:rFonts w:ascii="Times New Roman" w:hAnsi="Times New Roman" w:eastAsia="仿宋_GB2312"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十五、</w:t>
      </w:r>
      <w:r>
        <w:rPr>
          <w:rFonts w:ascii="Times New Roman" w:hAnsi="Times New Roman" w:eastAsia="仿宋_GB2312" w:cs="Times New Roman"/>
          <w:b/>
          <w:bCs/>
          <w:color w:val="000000"/>
          <w:sz w:val="32"/>
          <w:szCs w:val="32"/>
        </w:rPr>
        <w:t>其他交通费用：</w:t>
      </w:r>
      <w:r>
        <w:rPr>
          <w:rFonts w:ascii="Times New Roman" w:hAnsi="Times New Roman" w:eastAsia="仿宋_GB2312" w:cs="Times New Roman"/>
          <w:color w:val="00000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十六、</w:t>
      </w:r>
      <w:r>
        <w:rPr>
          <w:rFonts w:ascii="Times New Roman" w:hAnsi="Times New Roman" w:eastAsia="仿宋_GB2312" w:cs="Times New Roman"/>
          <w:b/>
          <w:bCs/>
          <w:color w:val="000000"/>
          <w:sz w:val="32"/>
          <w:szCs w:val="32"/>
        </w:rPr>
        <w:t>公务用车购置：</w:t>
      </w:r>
      <w:r>
        <w:rPr>
          <w:rFonts w:ascii="Times New Roman" w:hAnsi="Times New Roman" w:eastAsia="仿宋_GB2312" w:cs="Times New Roman"/>
          <w:color w:val="000000"/>
          <w:sz w:val="32"/>
          <w:szCs w:val="32"/>
        </w:rPr>
        <w:t>填列单位公务用车车辆购置支出（含车辆购置税、牌照费）。</w:t>
      </w:r>
    </w:p>
    <w:p>
      <w:pPr>
        <w:widowControl/>
        <w:spacing w:line="560" w:lineRule="exact"/>
        <w:ind w:firstLine="64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十七、</w:t>
      </w:r>
      <w:r>
        <w:rPr>
          <w:rFonts w:ascii="Times New Roman" w:hAnsi="Times New Roman" w:eastAsia="仿宋_GB2312" w:cs="Times New Roman"/>
          <w:b/>
          <w:bCs/>
          <w:color w:val="000000"/>
          <w:sz w:val="32"/>
          <w:szCs w:val="32"/>
        </w:rPr>
        <w:t>其他交通工具购置：</w:t>
      </w:r>
      <w:r>
        <w:rPr>
          <w:rFonts w:ascii="Times New Roman" w:hAnsi="Times New Roman" w:eastAsia="仿宋_GB2312" w:cs="Times New Roman"/>
          <w:color w:val="000000"/>
          <w:sz w:val="32"/>
          <w:szCs w:val="32"/>
        </w:rPr>
        <w:t>填列单位除公务用车外的其他各类交通工具（如船舶、飞机等）购置支出（含车辆购置税、牌照费）。</w:t>
      </w:r>
    </w:p>
    <w:p>
      <w:pPr>
        <w:widowControl/>
        <w:spacing w:line="56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十八、机关运行经费：</w:t>
      </w:r>
      <w:r>
        <w:rPr>
          <w:rFonts w:ascii="Times New Roman" w:hAnsi="Times New Roman" w:eastAsia="仿宋_GB2312" w:cs="Times New Roman"/>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十九、经费形式:</w:t>
      </w:r>
      <w:r>
        <w:rPr>
          <w:rFonts w:ascii="Times New Roman" w:hAnsi="Times New Roman" w:eastAsia="仿宋_GB2312" w:cs="Times New Roman"/>
          <w:color w:val="000000"/>
          <w:sz w:val="32"/>
          <w:szCs w:val="32"/>
        </w:rPr>
        <w:t>按照经费来源，</w:t>
      </w:r>
      <w:r>
        <w:rPr>
          <w:rFonts w:ascii="Times New Roman" w:hAnsi="Times New Roman" w:eastAsia="仿宋_GB2312" w:cs="Times New Roman"/>
          <w:sz w:val="32"/>
          <w:szCs w:val="32"/>
        </w:rPr>
        <w:t>可分为财政拨款、财政性资金基本保证、财政性资金定额或定项补助、财政性资金零补助四类</w:t>
      </w:r>
      <w:r>
        <w:rPr>
          <w:rFonts w:hint="eastAsia" w:ascii="Times New Roman" w:hAnsi="Times New Roman" w:eastAsia="仿宋_GB2312" w:cs="Times New Roman"/>
          <w:sz w:val="32"/>
          <w:szCs w:val="32"/>
        </w:rPr>
        <w:t>。</w:t>
      </w:r>
    </w:p>
    <w:p>
      <w:pPr>
        <w:rPr>
          <w:rFonts w:ascii="Times New Roman" w:hAnsi="Times New Roman" w:cs="Times New Roman"/>
        </w:rPr>
      </w:pPr>
    </w:p>
    <w:p>
      <w:pPr>
        <w:pStyle w:val="10"/>
        <w:widowControl/>
        <w:spacing w:beforeAutospacing="0" w:afterAutospacing="0"/>
        <w:rPr>
          <w:rFonts w:ascii="Times New Roman" w:hAnsi="Times New Roman" w:eastAsia="仿宋_GB2312"/>
          <w:color w:val="333333"/>
          <w:sz w:val="33"/>
          <w:szCs w:val="33"/>
          <w:shd w:val="clear" w:color="auto" w:fill="FFFFFF"/>
        </w:rPr>
      </w:pPr>
    </w:p>
    <w:p>
      <w:pPr>
        <w:rPr>
          <w:rFonts w:ascii="Times New Roman" w:hAnsi="Times New Roman" w:eastAsia="仿宋_GB2312"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魏碑简体">
    <w:altName w:val="方正魏碑_GBK"/>
    <w:panose1 w:val="00000000000000000000"/>
    <w:charset w:val="86"/>
    <w:family w:val="auto"/>
    <w:pitch w:val="default"/>
    <w:sig w:usb0="00000000" w:usb1="0000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0000000000000000000"/>
    <w:charset w:val="86"/>
    <w:family w:val="auto"/>
    <w:pitch w:val="default"/>
    <w:sig w:usb0="00000000" w:usb1="00000000" w:usb2="00000012"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Arial Unicode MS">
    <w:altName w:val="DejaVu Sans"/>
    <w:panose1 w:val="020B0604020202020204"/>
    <w:charset w:val="00"/>
    <w:family w:val="roman"/>
    <w:pitch w:val="default"/>
    <w:sig w:usb0="00000000" w:usb1="00000000" w:usb2="00000000" w:usb3="00000000" w:csb0="00000001"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83B3"/>
    <w:multiLevelType w:val="singleLevel"/>
    <w:tmpl w:val="BE6E83B3"/>
    <w:lvl w:ilvl="0" w:tentative="0">
      <w:start w:val="3"/>
      <w:numFmt w:val="decimal"/>
      <w:lvlText w:val="%1."/>
      <w:lvlJc w:val="left"/>
      <w:pPr>
        <w:tabs>
          <w:tab w:val="left" w:pos="312"/>
        </w:tabs>
      </w:pPr>
    </w:lvl>
  </w:abstractNum>
  <w:abstractNum w:abstractNumId="1">
    <w:nsid w:val="F31EB42C"/>
    <w:multiLevelType w:val="singleLevel"/>
    <w:tmpl w:val="F31EB42C"/>
    <w:lvl w:ilvl="0" w:tentative="0">
      <w:start w:val="4"/>
      <w:numFmt w:val="chineseCounting"/>
      <w:suff w:val="nothing"/>
      <w:lvlText w:val="（%1）"/>
      <w:lvlJc w:val="left"/>
      <w:rPr>
        <w:rFonts w:hint="eastAsia"/>
      </w:rPr>
    </w:lvl>
  </w:abstractNum>
  <w:abstractNum w:abstractNumId="2">
    <w:nsid w:val="F736241B"/>
    <w:multiLevelType w:val="singleLevel"/>
    <w:tmpl w:val="F736241B"/>
    <w:lvl w:ilvl="0" w:tentative="0">
      <w:start w:val="3"/>
      <w:numFmt w:val="chineseCounting"/>
      <w:suff w:val="nothing"/>
      <w:lvlText w:val="（%1）"/>
      <w:lvlJc w:val="left"/>
      <w:rPr>
        <w:rFonts w:hint="eastAsia"/>
      </w:rPr>
    </w:lvl>
  </w:abstractNum>
  <w:abstractNum w:abstractNumId="3">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jb3VudCI6NjksImhkaWQiOiJiMzk2N2EzZjUyYWViODRjZjJhMDZjM2YyYjk4MTExMiIsInVzZXJDb3VudCI6MX0="/>
  </w:docVars>
  <w:rsids>
    <w:rsidRoot w:val="005C7734"/>
    <w:rsid w:val="00086151"/>
    <w:rsid w:val="00236F8C"/>
    <w:rsid w:val="005C7734"/>
    <w:rsid w:val="00822154"/>
    <w:rsid w:val="009356A7"/>
    <w:rsid w:val="009F6859"/>
    <w:rsid w:val="00C65689"/>
    <w:rsid w:val="00CC2C8E"/>
    <w:rsid w:val="00E002B6"/>
    <w:rsid w:val="00E178E7"/>
    <w:rsid w:val="00FE659F"/>
    <w:rsid w:val="01A03C5A"/>
    <w:rsid w:val="01A5267D"/>
    <w:rsid w:val="01AF6A8D"/>
    <w:rsid w:val="024808A2"/>
    <w:rsid w:val="025C3821"/>
    <w:rsid w:val="02DA3B1B"/>
    <w:rsid w:val="02E57B4D"/>
    <w:rsid w:val="03450B90"/>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3FB6B2E"/>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6D0BEC"/>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169455"/>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CE68858"/>
    <w:rsid w:val="3D446B0E"/>
    <w:rsid w:val="3D953A6B"/>
    <w:rsid w:val="3DBB5979"/>
    <w:rsid w:val="3DD56F21"/>
    <w:rsid w:val="3DFDF7B6"/>
    <w:rsid w:val="3DFF9961"/>
    <w:rsid w:val="3E1057AF"/>
    <w:rsid w:val="3E6C0DFA"/>
    <w:rsid w:val="3E740322"/>
    <w:rsid w:val="3E7F4380"/>
    <w:rsid w:val="3E8D171B"/>
    <w:rsid w:val="3EA5630D"/>
    <w:rsid w:val="3EBA731B"/>
    <w:rsid w:val="3EE33949"/>
    <w:rsid w:val="3EFB5800"/>
    <w:rsid w:val="3EFB6F55"/>
    <w:rsid w:val="3F3B4E59"/>
    <w:rsid w:val="3F6E677C"/>
    <w:rsid w:val="3F712F46"/>
    <w:rsid w:val="3FBC0EF7"/>
    <w:rsid w:val="3FCD2AB9"/>
    <w:rsid w:val="3FD17600"/>
    <w:rsid w:val="4050218A"/>
    <w:rsid w:val="405C7868"/>
    <w:rsid w:val="408B24EB"/>
    <w:rsid w:val="408D1DBF"/>
    <w:rsid w:val="40C652D1"/>
    <w:rsid w:val="417044B8"/>
    <w:rsid w:val="41A203A0"/>
    <w:rsid w:val="41AE1A9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9F06D8"/>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96118E"/>
    <w:rsid w:val="4BAE1B66"/>
    <w:rsid w:val="4BED4708"/>
    <w:rsid w:val="4BF133DC"/>
    <w:rsid w:val="4BF8885F"/>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EDCF3B"/>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AFCB45"/>
    <w:rsid w:val="57B30D7C"/>
    <w:rsid w:val="57DFFB19"/>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0089C"/>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BC7AED0"/>
    <w:rsid w:val="7BE733CB"/>
    <w:rsid w:val="7BE7C73C"/>
    <w:rsid w:val="7C656A39"/>
    <w:rsid w:val="7CB93996"/>
    <w:rsid w:val="7CBE0F99"/>
    <w:rsid w:val="7D4E45F1"/>
    <w:rsid w:val="7DDB6634"/>
    <w:rsid w:val="7DFB6D82"/>
    <w:rsid w:val="7E1D71D1"/>
    <w:rsid w:val="7E246254"/>
    <w:rsid w:val="7E6D090F"/>
    <w:rsid w:val="7EBA1A10"/>
    <w:rsid w:val="7ECC66B2"/>
    <w:rsid w:val="7F2914C3"/>
    <w:rsid w:val="7F5F2ED6"/>
    <w:rsid w:val="7FA837EF"/>
    <w:rsid w:val="7FC36955"/>
    <w:rsid w:val="7FDFFC3E"/>
    <w:rsid w:val="7FE75B57"/>
    <w:rsid w:val="7FE903A0"/>
    <w:rsid w:val="7FECD8A6"/>
    <w:rsid w:val="7FEE604B"/>
    <w:rsid w:val="7FF07065"/>
    <w:rsid w:val="7FF97946"/>
    <w:rsid w:val="7FFE7888"/>
    <w:rsid w:val="DBFB417A"/>
    <w:rsid w:val="DDD7EBFE"/>
    <w:rsid w:val="EC6F7251"/>
    <w:rsid w:val="F7FF97EC"/>
    <w:rsid w:val="FAE30E3A"/>
    <w:rsid w:val="FC7F6514"/>
    <w:rsid w:val="FEC55F71"/>
    <w:rsid w:val="FF79E4BC"/>
    <w:rsid w:val="FF7F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39</Pages>
  <Words>2507</Words>
  <Characters>14295</Characters>
  <Lines>119</Lines>
  <Paragraphs>33</Paragraphs>
  <TotalTime>49</TotalTime>
  <ScaleCrop>false</ScaleCrop>
  <LinksUpToDate>false</LinksUpToDate>
  <CharactersWithSpaces>16769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2023-08-04T23:55:00Z</dcterms:created>
  <dc:creator>王明新TIAD</dc:creator>
  <cp:lastModifiedBy>TFPC</cp:lastModifiedBy>
  <cp:lastPrinted>2023-08-04T17:00:00Z</cp:lastPrinted>
  <dcterms:modified xsi:type="dcterms:W3CDTF">2024-11-05T16:47:23Z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