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b/>
          <w:bCs w:val="0"/>
          <w:sz w:val="52"/>
          <w:szCs w:val="52"/>
        </w:rPr>
      </w:pPr>
      <w:bookmarkStart w:id="0" w:name="_GoBack"/>
      <w:r>
        <w:rPr>
          <w:b/>
          <w:bCs w:val="0"/>
          <w:sz w:val="52"/>
          <w:szCs w:val="52"/>
        </w:rPr>
        <w:t>2019年沙河市妇联部门整体支出绩效自评报告及评分表</w:t>
      </w:r>
    </w:p>
    <w:bookmarkEnd w:id="0"/>
    <w:p>
      <w:pPr>
        <w:spacing w:line="580" w:lineRule="exact"/>
        <w:ind w:firstLine="640" w:firstLineChars="200"/>
        <w:rPr>
          <w:rFonts w:ascii="黑体" w:hAnsi="宋体" w:eastAsia="黑体"/>
          <w:sz w:val="32"/>
          <w:szCs w:val="32"/>
        </w:rPr>
      </w:pPr>
      <w:r>
        <w:rPr>
          <w:rFonts w:hint="eastAsia" w:ascii="黑体" w:hAnsi="宋体" w:eastAsia="黑体"/>
          <w:sz w:val="32"/>
          <w:szCs w:val="32"/>
        </w:rPr>
        <w:t>一、项目概况</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年我单位狠抓重点工作，较好的完成了</w:t>
      </w:r>
      <w:r>
        <w:rPr>
          <w:rFonts w:hint="eastAsia" w:ascii="仿宋_GB2312" w:hAnsi="宋体" w:eastAsia="仿宋_GB2312"/>
          <w:sz w:val="32"/>
          <w:szCs w:val="32"/>
          <w:lang w:eastAsia="zh-CN"/>
        </w:rPr>
        <w:t>妇联工作</w:t>
      </w:r>
      <w:r>
        <w:rPr>
          <w:rFonts w:hint="eastAsia" w:ascii="仿宋_GB2312" w:hAnsi="宋体" w:eastAsia="仿宋_GB2312"/>
          <w:sz w:val="32"/>
          <w:szCs w:val="32"/>
        </w:rPr>
        <w:t>目标任务，取得了较好的社会效益。根据我单位的工作职能和职责、按照</w:t>
      </w:r>
      <w:r>
        <w:rPr>
          <w:rFonts w:hint="eastAsia" w:ascii="仿宋_GB2312" w:hAnsi="宋体" w:eastAsia="仿宋_GB2312"/>
          <w:sz w:val="32"/>
          <w:szCs w:val="32"/>
          <w:lang w:eastAsia="zh-CN"/>
        </w:rPr>
        <w:t>项目</w:t>
      </w:r>
      <w:r>
        <w:rPr>
          <w:rFonts w:hint="eastAsia" w:ascii="仿宋_GB2312" w:hAnsi="宋体" w:eastAsia="仿宋_GB2312"/>
          <w:sz w:val="32"/>
          <w:szCs w:val="32"/>
        </w:rPr>
        <w:t>资金的使用内容和用途，本单位</w:t>
      </w:r>
      <w:r>
        <w:rPr>
          <w:rFonts w:hint="eastAsia" w:ascii="仿宋_GB2312" w:hAnsi="宋体" w:eastAsia="仿宋_GB2312"/>
          <w:sz w:val="32"/>
          <w:szCs w:val="32"/>
          <w:lang w:eastAsia="zh-CN"/>
        </w:rPr>
        <w:t>项目</w:t>
      </w:r>
      <w:r>
        <w:rPr>
          <w:rFonts w:hint="eastAsia" w:ascii="仿宋_GB2312" w:hAnsi="宋体" w:eastAsia="仿宋_GB2312"/>
          <w:sz w:val="32"/>
          <w:szCs w:val="32"/>
        </w:rPr>
        <w:t>资金支出主要</w:t>
      </w:r>
      <w:r>
        <w:rPr>
          <w:rFonts w:hint="eastAsia" w:ascii="仿宋_GB2312" w:hAnsi="宋体" w:eastAsia="仿宋_GB2312"/>
          <w:sz w:val="32"/>
          <w:szCs w:val="32"/>
          <w:lang w:eastAsia="zh-CN"/>
        </w:rPr>
        <w:t>用于人员经费和日常公用经费、</w:t>
      </w:r>
      <w:r>
        <w:rPr>
          <w:rFonts w:hint="eastAsia" w:ascii="仿宋_GB2312" w:hAnsi="仿宋_GB2312" w:eastAsia="仿宋_GB2312" w:cs="仿宋_GB2312"/>
          <w:sz w:val="32"/>
          <w:szCs w:val="32"/>
          <w:lang w:val="en-US" w:eastAsia="zh-CN"/>
        </w:rPr>
        <w:t>项目支出</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lang w:val="en-US" w:eastAsia="zh-CN"/>
        </w:rPr>
        <w:t>全部为本级支出的运转经费</w:t>
      </w:r>
      <w:r>
        <w:rPr>
          <w:rFonts w:hint="eastAsia" w:ascii="仿宋_GB2312" w:hAnsi="宋体" w:eastAsia="仿宋_GB2312"/>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项目为持续性、常年性项目，资金来源为年初财政预算。</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二、项目绩效目标和绩效指标设定情况</w:t>
      </w:r>
    </w:p>
    <w:p>
      <w:pPr>
        <w:spacing w:line="58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rPr>
        <w:t>目标：</w:t>
      </w:r>
      <w:r>
        <w:rPr>
          <w:rFonts w:hint="eastAsia" w:ascii="仿宋_GB2312" w:hAnsi="宋体" w:eastAsia="仿宋_GB2312"/>
          <w:b w:val="0"/>
          <w:bCs w:val="0"/>
          <w:sz w:val="32"/>
          <w:szCs w:val="32"/>
          <w:lang w:eastAsia="zh-CN"/>
        </w:rPr>
        <w:t>市妇联工作主要有组织宣传、妇女维权、妇女发展、家庭儿童、美丽庭院创建、妇儿工委等。通过开展最美家庭、绿色家庭、最美儿媳、美丽庭院示范户等评选活动，联合妇幼保健院深入乡村为农村妇女开展免费检测两癌等</w:t>
      </w:r>
      <w:r>
        <w:rPr>
          <w:rFonts w:hint="eastAsia" w:ascii="仿宋" w:hAnsi="仿宋" w:eastAsia="仿宋" w:cs="仿宋"/>
          <w:sz w:val="32"/>
          <w:szCs w:val="32"/>
          <w:lang w:val="en-US" w:eastAsia="zh-CN"/>
        </w:rPr>
        <w:t>活动，使农村妇女和家庭生活发生了改变，乡村文明更加和谐。</w:t>
      </w:r>
      <w:r>
        <w:rPr>
          <w:rFonts w:hint="eastAsia" w:ascii="仿宋_GB2312" w:hAnsi="宋体" w:eastAsia="仿宋_GB2312"/>
          <w:sz w:val="32"/>
          <w:szCs w:val="32"/>
          <w:lang w:val="en-US" w:eastAsia="zh-CN"/>
        </w:rPr>
        <w:t>年度工作计划完成及时率、办公正常运转完成率、群众满意度</w:t>
      </w:r>
      <w:r>
        <w:rPr>
          <w:rFonts w:hint="eastAsia" w:ascii="仿宋_GB2312" w:hAnsi="宋体" w:eastAsia="仿宋_GB2312"/>
          <w:sz w:val="32"/>
          <w:szCs w:val="32"/>
          <w:lang w:eastAsia="zh-CN"/>
        </w:rPr>
        <w:t>均</w:t>
      </w:r>
      <w:r>
        <w:rPr>
          <w:rFonts w:hint="eastAsia" w:ascii="仿宋_GB2312" w:hAnsi="宋体" w:eastAsia="仿宋_GB2312"/>
          <w:sz w:val="32"/>
          <w:szCs w:val="32"/>
        </w:rPr>
        <w:t>≥95%</w:t>
      </w:r>
      <w:r>
        <w:rPr>
          <w:rFonts w:hint="eastAsia" w:ascii="仿宋_GB2312" w:hAnsi="宋体" w:eastAsia="仿宋_GB2312"/>
          <w:sz w:val="32"/>
          <w:szCs w:val="32"/>
          <w:lang w:eastAsia="zh-CN"/>
        </w:rPr>
        <w:t>、单位年终考核成绩≥良。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三、绩效自评分析</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（一）项目管理情况分析。</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eastAsia="zh-CN"/>
        </w:rPr>
        <w:t>预算项目</w:t>
      </w:r>
      <w:r>
        <w:rPr>
          <w:rFonts w:hint="eastAsia" w:ascii="仿宋_GB2312" w:hAnsi="宋体" w:eastAsia="仿宋_GB2312"/>
          <w:sz w:val="32"/>
          <w:szCs w:val="32"/>
        </w:rPr>
        <w:t>工作均已于201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完成，完成了年度绩效目标。所有项目的日常管理工作均按照我单位相关管理制度执行，建立了工作有计划、实施有方案、日常有监督的管理机制，工作取得了较好的成效，效能得到了提高、获得了公众的好评。</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（二）资金管理情况分析。</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项目所有开支均按照我单位财务管理制度执行，资金的使用严格把关，整个项目的运行完全按照我单位内部管理制度、</w:t>
      </w:r>
      <w:r>
        <w:rPr>
          <w:rFonts w:hint="eastAsia" w:ascii="仿宋_GB2312" w:hAnsi="仿宋_GB2312" w:eastAsia="仿宋_GB2312" w:cs="仿宋_GB2312"/>
          <w:kern w:val="0"/>
          <w:sz w:val="32"/>
          <w:szCs w:val="32"/>
          <w:lang w:eastAsia="zh-CN"/>
        </w:rPr>
        <w:t>市委市政府</w:t>
      </w:r>
      <w:r>
        <w:rPr>
          <w:rFonts w:hint="eastAsia" w:ascii="仿宋_GB2312" w:hAnsi="仿宋_GB2312" w:eastAsia="仿宋_GB2312" w:cs="仿宋_GB2312"/>
          <w:kern w:val="0"/>
          <w:sz w:val="32"/>
          <w:szCs w:val="32"/>
        </w:rPr>
        <w:t>及财政的有关规定执行。单位内部不定期进行抽查，严格人员作风，不存在违规违法的问题。各个项目资金使用与具体项目实施内容相符，绩效总目标和阶段性目标都已按照计划完成，未逾期。</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（三）产出指标情况分析。</w:t>
      </w:r>
    </w:p>
    <w:p>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数量指标。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完成平均率为95%，其他目标完成率为100%。</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2、质量指标。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3、时效指标。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（四）效益指标情况分析。</w:t>
      </w:r>
    </w:p>
    <w:p>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可持续影响指标。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完成平均率为98%，其他目标完成率为100%。</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（五）满意度指标情况分析。</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所有目标完成率为</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ascii="黑体" w:hAnsi="宋体" w:eastAsia="黑体"/>
          <w:sz w:val="32"/>
          <w:szCs w:val="32"/>
        </w:rPr>
      </w:pPr>
      <w:r>
        <w:rPr>
          <w:rFonts w:hint="eastAsia" w:eastAsia="方正仿宋_GBK"/>
          <w:kern w:val="0"/>
          <w:sz w:val="32"/>
          <w:szCs w:val="32"/>
        </w:rPr>
        <w:t xml:space="preserve">  </w:t>
      </w:r>
      <w:r>
        <w:rPr>
          <w:rFonts w:hint="eastAsia" w:ascii="黑体" w:hAnsi="宋体" w:eastAsia="黑体"/>
          <w:sz w:val="32"/>
          <w:szCs w:val="32"/>
        </w:rPr>
        <w:t>四、项目绩效自评及评价结果</w:t>
      </w:r>
    </w:p>
    <w:p>
      <w:pPr>
        <w:widowControl/>
        <w:spacing w:line="560" w:lineRule="atLeast"/>
        <w:ind w:firstLine="56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我单位201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年从项目</w:t>
      </w:r>
      <w:r>
        <w:rPr>
          <w:rFonts w:hint="eastAsia" w:ascii="仿宋_GB2312" w:hAnsi="仿宋_GB2312" w:eastAsia="仿宋_GB2312" w:cs="仿宋_GB2312"/>
          <w:kern w:val="0"/>
          <w:sz w:val="32"/>
          <w:szCs w:val="32"/>
          <w:lang w:eastAsia="zh-CN"/>
        </w:rPr>
        <w:t>设立</w:t>
      </w:r>
      <w:r>
        <w:rPr>
          <w:rFonts w:hint="eastAsia" w:ascii="仿宋_GB2312" w:hAnsi="仿宋_GB2312" w:eastAsia="仿宋_GB2312" w:cs="仿宋_GB2312"/>
          <w:kern w:val="0"/>
          <w:sz w:val="32"/>
          <w:szCs w:val="32"/>
        </w:rPr>
        <w:t>、资金落实、业务管理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财务管理、项目产出、项目效益</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进行自评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自评平均</w:t>
      </w:r>
      <w:r>
        <w:rPr>
          <w:rFonts w:hint="eastAsia" w:ascii="仿宋_GB2312" w:hAnsi="仿宋_GB2312" w:eastAsia="仿宋_GB2312" w:cs="仿宋_GB2312"/>
          <w:kern w:val="0"/>
          <w:sz w:val="32"/>
          <w:szCs w:val="32"/>
        </w:rPr>
        <w:t>总分达到9</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，等级为优。</w:t>
      </w:r>
    </w:p>
    <w:p>
      <w:pPr>
        <w:widowControl/>
        <w:spacing w:line="560" w:lineRule="atLeast"/>
        <w:ind w:firstLine="560"/>
        <w:rPr>
          <w:rFonts w:hint="eastAsia" w:ascii="仿宋_GB2312" w:hAnsi="仿宋_GB2312" w:eastAsia="仿宋_GB2312" w:cs="仿宋_GB2312"/>
          <w:kern w:val="0"/>
          <w:sz w:val="32"/>
          <w:szCs w:val="32"/>
        </w:rPr>
      </w:pP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1、项目立项（</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分）：项目的申请、设立过程符合相关要求，设定的绩效目标合理，绩效指标细化、明确、清晰、可衡量。</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2、资金落实（</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分）：资金落实到位情况良好</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3、业务管理（</w:t>
      </w:r>
      <w:r>
        <w:rPr>
          <w:rFonts w:hint="eastAsia" w:ascii="仿宋_GB2312" w:hAnsi="仿宋_GB2312" w:eastAsia="仿宋_GB2312" w:cs="仿宋_GB2312"/>
          <w:kern w:val="0"/>
          <w:sz w:val="32"/>
          <w:szCs w:val="32"/>
          <w:lang w:val="en-US" w:eastAsia="zh-CN"/>
        </w:rPr>
        <w:t>97</w:t>
      </w:r>
      <w:r>
        <w:rPr>
          <w:rFonts w:hint="eastAsia" w:ascii="仿宋_GB2312" w:hAnsi="仿宋_GB2312" w:eastAsia="仿宋_GB2312" w:cs="仿宋_GB2312"/>
          <w:kern w:val="0"/>
          <w:sz w:val="32"/>
          <w:szCs w:val="32"/>
        </w:rPr>
        <w:t>分）：管理制度健全、制度执行有效、项目质量可控。</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4、财务管理（</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分）：管理制度健全、资金使用合规、财务监控有效。</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5、项目产出（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分）：项目完成率</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%、完成及时率100%、质量达标率98%、成本节约率98%。</w:t>
      </w:r>
    </w:p>
    <w:p>
      <w:pPr>
        <w:widowControl/>
        <w:spacing w:line="560" w:lineRule="atLeast"/>
        <w:ind w:firstLine="560"/>
        <w:rPr>
          <w:rFonts w:hint="eastAsia" w:ascii="仿宋_GB2312" w:hAnsi="宋体" w:eastAsia="仿宋_GB2312"/>
          <w:sz w:val="32"/>
          <w:szCs w:val="32"/>
        </w:rPr>
      </w:pPr>
      <w:r>
        <w:rPr>
          <w:rFonts w:hint="eastAsia" w:ascii="仿宋_GB2312" w:hAnsi="仿宋_GB2312" w:eastAsia="仿宋_GB2312" w:cs="仿宋_GB2312"/>
          <w:kern w:val="0"/>
          <w:sz w:val="32"/>
          <w:szCs w:val="32"/>
        </w:rPr>
        <w:t>6、项目效益（</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分）：项目实施社会公众的满意度及可持续影响力也较好。</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五、项目存在的问题和建议</w:t>
      </w:r>
    </w:p>
    <w:p>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存在的主要问题是对预算绩效工作重视不够，认识不到位，导致绩效目标的设定和完成有所差异。</w:t>
      </w:r>
    </w:p>
    <w:p>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措施及建议：</w:t>
      </w:r>
    </w:p>
    <w:p>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1、进一步健全和完善财务管理制度及内部控制制度，创新管理手段，用新思路、新方法，改进完善财务管理方法。</w:t>
      </w:r>
    </w:p>
    <w:p>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2、按照财政支出绩效管理的要求，建立科学的财政资金效益考评制度体系，不断提高财政资金使用管理的水平和效率。</w:t>
      </w:r>
    </w:p>
    <w:p>
      <w:pPr>
        <w:spacing w:line="520" w:lineRule="exact"/>
        <w:ind w:firstLine="640" w:firstLineChars="200"/>
        <w:rPr>
          <w:rFonts w:hint="eastAsia" w:ascii="仿宋_GB2312" w:hAnsi="仿宋_GB2312" w:eastAsia="仿宋_GB2312" w:cs="仿宋_GB2312"/>
          <w:sz w:val="32"/>
          <w:szCs w:val="32"/>
          <w:lang w:eastAsia="zh-CN"/>
        </w:rPr>
      </w:pPr>
    </w:p>
    <w:p>
      <w:pPr>
        <w:spacing w:before="0" w:after="0" w:line="480" w:lineRule="auto"/>
        <w:ind w:left="0" w:right="0" w:firstLine="0"/>
        <w:jc w:val="center"/>
        <w:rPr>
          <w:rFonts w:ascii="宋体" w:hAnsi="宋体" w:eastAsia="宋体" w:cs="宋体"/>
          <w:b/>
          <w:color w:val="auto"/>
          <w:spacing w:val="0"/>
          <w:position w:val="0"/>
          <w:sz w:val="44"/>
          <w:shd w:val="clear" w:fill="auto"/>
        </w:rPr>
      </w:pP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6"/>
        <w:tblW w:w="9370" w:type="dxa"/>
        <w:tblInd w:w="0" w:type="dxa"/>
        <w:tblLayout w:type="fixed"/>
        <w:tblCellMar>
          <w:top w:w="0" w:type="dxa"/>
          <w:left w:w="108" w:type="dxa"/>
          <w:bottom w:w="0" w:type="dxa"/>
          <w:right w:w="108" w:type="dxa"/>
        </w:tblCellMar>
      </w:tblPr>
      <w:tblGrid>
        <w:gridCol w:w="779"/>
        <w:gridCol w:w="743"/>
        <w:gridCol w:w="1275"/>
        <w:gridCol w:w="3436"/>
        <w:gridCol w:w="2373"/>
        <w:gridCol w:w="764"/>
      </w:tblGrid>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235" w:firstLineChars="0"/>
              <w:jc w:val="left"/>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预算数与上年度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预算数的变动比率，用以反映和考核部门对控制重点行政成本的努力程度。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总额]×100%。</w:t>
            </w:r>
            <w:r>
              <w:rPr>
                <w:rFonts w:ascii="仿宋" w:hAnsi="仿宋" w:eastAsia="仿宋" w:cs="仿宋"/>
                <w:color w:val="000000"/>
                <w:spacing w:val="0"/>
                <w:position w:val="0"/>
                <w:sz w:val="21"/>
                <w:shd w:val="clear" w:fill="auto"/>
              </w:rPr>
              <w:br w:type="textWrapping"/>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p>
            <w:pPr>
              <w:ind w:firstLine="205" w:firstLineChars="0"/>
              <w:jc w:val="left"/>
              <w:rPr>
                <w:rFonts w:hint="eastAsia" w:ascii="宋体" w:hAnsi="宋体" w:eastAsia="宋体" w:cs="宋体"/>
                <w:color w:val="auto"/>
                <w:spacing w:val="0"/>
                <w:position w:val="0"/>
                <w:sz w:val="22"/>
                <w:szCs w:val="22"/>
                <w:shd w:val="clear" w:fill="auto"/>
                <w:lang w:val="en-US" w:eastAsia="zh-CN"/>
              </w:rPr>
            </w:pPr>
            <w:r>
              <w:rPr>
                <w:rFonts w:hint="eastAsia" w:ascii="宋体" w:hAnsi="宋体" w:eastAsia="宋体" w:cs="宋体"/>
                <w:color w:val="auto"/>
                <w:spacing w:val="0"/>
                <w:position w:val="0"/>
                <w:sz w:val="22"/>
                <w:szCs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cs="宋体"/>
                <w:color w:val="auto"/>
                <w:spacing w:val="0"/>
                <w:position w:val="0"/>
                <w:sz w:val="21"/>
                <w:shd w:val="clear" w:fill="auto"/>
                <w:lang w:val="en-US" w:eastAsia="zh-CN"/>
              </w:rPr>
              <w:t>账</w:t>
            </w:r>
            <w:r>
              <w:rPr>
                <w:rFonts w:ascii="宋体" w:hAnsi="宋体" w:eastAsia="宋体" w:cs="宋体"/>
                <w:color w:val="auto"/>
                <w:spacing w:val="0"/>
                <w:position w:val="0"/>
                <w:sz w:val="21"/>
                <w:shd w:val="clear" w:fill="auto"/>
              </w:rPr>
              <w:t>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r>
              <w:rPr>
                <w:rFonts w:hint="eastAsia" w:ascii="宋体" w:hAnsi="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line="520" w:lineRule="exact"/>
        <w:ind w:firstLine="640" w:firstLineChars="200"/>
        <w:rPr>
          <w:rFonts w:hint="eastAsia" w:ascii="仿宋_GB2312" w:hAnsi="仿宋_GB2312" w:eastAsia="仿宋_GB2312" w:cs="仿宋_GB2312"/>
          <w:sz w:val="32"/>
          <w:szCs w:val="32"/>
          <w:lang w:eastAsia="zh-CN"/>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ascii="仿宋_GB2312" w:hAnsi="宋体" w:eastAsia="仿宋_GB2312"/>
          <w:sz w:val="32"/>
          <w:szCs w:val="32"/>
        </w:rPr>
      </w:pPr>
    </w:p>
    <w:p/>
    <w:sectPr>
      <w:headerReference r:id="rId3" w:type="default"/>
      <w:footerReference r:id="rId4" w:type="default"/>
      <w:pgSz w:w="11906" w:h="16838"/>
      <w:pgMar w:top="2098" w:right="1304" w:bottom="1871" w:left="1531"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6353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83925"/>
    <w:rsid w:val="076F3B84"/>
    <w:rsid w:val="0E423211"/>
    <w:rsid w:val="14E973D7"/>
    <w:rsid w:val="16B4037C"/>
    <w:rsid w:val="1CC32676"/>
    <w:rsid w:val="24511393"/>
    <w:rsid w:val="2CB82F1B"/>
    <w:rsid w:val="2EDA645F"/>
    <w:rsid w:val="37C83925"/>
    <w:rsid w:val="3B465014"/>
    <w:rsid w:val="428C1162"/>
    <w:rsid w:val="44213F8E"/>
    <w:rsid w:val="449A0FFA"/>
    <w:rsid w:val="5A7425A5"/>
    <w:rsid w:val="74B53366"/>
    <w:rsid w:val="77FA5325"/>
    <w:rsid w:val="7C6A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2020-05-29T08:33:00Z</dcterms:created>
  <dc:creator>Administrator</dc:creator>
  <cp:lastModifiedBy>不二臣</cp:lastModifiedBy>
  <cp:lastPrinted>2020-12-18T07:33:00Z</cp:lastPrinted>
  <dcterms:modified xsi:type="dcterms:W3CDTF">2025-04-08T09:03:12Z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3D41150616AD4C10A8C094EA8EF3B8AE</vt:lpwstr>
  </property>
</Properties>
</file>