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沙河市“不见面”改革实施方案</w:t>
      </w:r>
    </w:p>
    <w:p>
      <w:pPr>
        <w:spacing w:line="540" w:lineRule="exact"/>
        <w:jc w:val="center"/>
        <w:rPr>
          <w:rFonts w:ascii="方正小标宋简体" w:hAnsi="方正小标宋简体" w:eastAsia="方正小标宋简体" w:cs="方正小标宋简体"/>
          <w:sz w:val="44"/>
          <w:szCs w:val="44"/>
        </w:rPr>
      </w:pP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根据《沙河市2020年“六重”事项推进计划》要求，为巩固拓展“两不见面”改革成果，加快推进由“两不见面”到“全不见面”改革，特制定如下实施方案。</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一、指导思想</w:t>
      </w:r>
    </w:p>
    <w:p>
      <w:pPr>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导，全面贯彻落实党的十九大和十九届二中、三中、四中全会以及市委九届七次全会精神，牢固树立和贯彻落实新发展理念，坚持以人民为中心的发展思想，深入推进政府职能转变和“放管服”改革，巩固扩大我市“两不见面”改革成果，充分利用“互联网+”等手段，全面推进政务服务由“面对面”到“键对键”的“不见面”改革，不断提升企业群众的获得感和满意度，持续优化我市营商环境。</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二、目标要求</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（一）一般政务服务事项和公共服务事项：2020年底前，企业群众“不见面”办理率达到90%以上。</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（二）较为复杂的政务服务事项：2020年底前，企业群众“不见面”办理率达到50%以上，2021年底前达到90%以上。</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（三）行政审批事项：2020年底前，企业群众“不见面”办理率达到30%以上，2021年底前达到50%以上。</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三、实施范围</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（一）实施单位：全市具有行政审批、政务和公共服务的政府部门、事业单位、企业单位。</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（二）目标对象：全市各类企业和城乡居民。</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四、重点领域</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（一）与项目建设相关的用地、规划、环保、立项、施工等及相关的接气、接电、接水、接热、通讯等事项的办理；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（二）与市场准入和企业生产经营活动相关的营业执照（含多证合一事项）、生产许可证、经营许可证、税务缴纳等各类事项的办理；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（三）与从事特定行业相关的教师资格证、律师证、医师资格证、护士资格证、驾驶证、各类运输许可证等各类资格证书的注册或备案；</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（四）与各类公共资源交易相关的工程建设项目招投标、政府采购、产权交易（含农村产权类）等各类交易活动的组织实施；</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（五）与群众生活密切相关的社保、医保、不动产登记、公积金办理、就学、就医、公交出行、水电气暖通讯费用缴纳等高频事项办理；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（六）政府职能部门为企业群众提供的其他政务服务事项的办理。</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五、实现方式</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（一）各单位加强投入，通过对软硬件进行升级改造，接入市县一体化“互联网+政务服务”平台、全省“冀时办”掌上应用。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对暂不具备条件的单位，可依托本系统网络平台、移动APP、微信公众号、支付宝应用、智慧自助大厅、传真、电子邮箱、双邮寄等方式实现，待条件成熟时接入“互联网+政务服务”平台、全省“冀时办”掌上应用。</w:t>
      </w:r>
    </w:p>
    <w:p>
      <w:pPr>
        <w:spacing w:line="54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六、相关要求</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（一）加强组织领导。各单位要切实加强组织领导，学习借鉴各地先进经验做法，制定专项方案，逐类细化任务，明确时间节点和责任要求，科学安排工作进度，确保各项工作有力有序完成。</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加强舆论宣传。要利用各类媒体全方位、多形式、多角度进行宣传报道，全面展现改革成效，让企业和社会公众充分了解改革政策。积极引导企业群众使用各种智能方式，“不见面”在线申请办理各类政务服务和公共服务事项，不断提升企业群众方便快捷的体验感。</w:t>
      </w:r>
    </w:p>
    <w:p>
      <w:pPr>
        <w:spacing w:line="54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（三）加强督导考核。各单位对承担的目标任务完成情况进行自评，形成自评报告、亮点工作和相关佐证材料电子版，分别于7月1日、10月1日和202</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年1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0日前，将上半年、第三季度和全年报告材料报沙河市政府推进政府职能转变和“放管服”改革协调小组办公室。市政府推进政府职能转变和“放管服”改革协调小组办公室将组织人员对工作开展情况进行季度抽查，结合报告材料和抽查结果，形成季度、年度通报，分别报市委、市政府。</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sectPr>
          <w:footerReference r:id="rId3" w:type="default"/>
          <w:pgSz w:w="11906" w:h="16838"/>
          <w:pgMar w:top="2154" w:right="1531" w:bottom="1984" w:left="1531"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rPr>
        <w:t>附件：沙河市2020年“不见面”改革工作任务分解表</w:t>
      </w: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沙河市2020年“不见面”改革工作任务分解表</w:t>
      </w:r>
    </w:p>
    <w:tbl>
      <w:tblPr>
        <w:tblStyle w:val="7"/>
        <w:tblpPr w:leftFromText="180" w:rightFromText="180" w:vertAnchor="text" w:horzAnchor="page" w:tblpX="1394" w:tblpY="1117"/>
        <w:tblOverlap w:val="never"/>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706"/>
        <w:gridCol w:w="2523"/>
        <w:gridCol w:w="1005"/>
        <w:gridCol w:w="453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序号</w:t>
            </w:r>
          </w:p>
        </w:tc>
        <w:tc>
          <w:tcPr>
            <w:tcW w:w="3706"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工作目标</w:t>
            </w:r>
          </w:p>
        </w:tc>
        <w:tc>
          <w:tcPr>
            <w:tcW w:w="2523"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实现方式</w:t>
            </w:r>
          </w:p>
        </w:tc>
        <w:tc>
          <w:tcPr>
            <w:tcW w:w="1005"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季度</w:t>
            </w:r>
          </w:p>
        </w:tc>
        <w:tc>
          <w:tcPr>
            <w:tcW w:w="4530"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形象进度</w:t>
            </w:r>
          </w:p>
        </w:tc>
        <w:tc>
          <w:tcPr>
            <w:tcW w:w="1590" w:type="dxa"/>
            <w:vAlign w:val="center"/>
          </w:tcPr>
          <w:p>
            <w:pPr>
              <w:spacing w:line="560" w:lineRule="exact"/>
              <w:jc w:val="center"/>
              <w:rPr>
                <w:rFonts w:ascii="黑体" w:hAnsi="黑体" w:eastAsia="黑体" w:cs="黑体"/>
                <w:szCs w:val="21"/>
              </w:rPr>
            </w:pPr>
            <w:r>
              <w:rPr>
                <w:rFonts w:hint="eastAsia" w:ascii="黑体" w:hAnsi="黑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1</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机电产品自动进口许可</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本系统网络平台办理</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ind w:firstLine="210" w:firstLineChars="100"/>
              <w:rPr>
                <w:rFonts w:ascii="宋体" w:hAnsi="宋体" w:eastAsia="宋体" w:cs="宋体"/>
                <w:szCs w:val="21"/>
              </w:rPr>
            </w:pPr>
            <w:r>
              <w:rPr>
                <w:rFonts w:hint="eastAsia" w:ascii="宋体" w:hAnsi="宋体" w:eastAsia="宋体" w:cs="宋体"/>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2</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成品油零售经营资格到期换证</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双邮寄</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套餐及组合业务等8项，100%实现“不见面”办理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电子税务局</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国家税务总局沙河市税务局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经营快递业务的企业分支机构名录和快递末端网点备案2项100%实现“不见面”办理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快递业务经营许可管理信息系统</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hint="eastAsia" w:ascii="宋体" w:hAnsi="宋体" w:eastAsia="宋体" w:cs="宋体"/>
                <w:szCs w:val="21"/>
                <w:highlight w:val="yellow"/>
              </w:rPr>
            </w:pPr>
          </w:p>
          <w:p>
            <w:pPr>
              <w:spacing w:line="340" w:lineRule="exact"/>
              <w:rPr>
                <w:rFonts w:hint="eastAsia" w:ascii="宋体" w:hAnsi="宋体" w:eastAsia="宋体" w:cs="宋体"/>
                <w:szCs w:val="21"/>
                <w:highlight w:val="yellow"/>
              </w:rPr>
            </w:pPr>
          </w:p>
          <w:p>
            <w:pPr>
              <w:spacing w:line="340" w:lineRule="exact"/>
              <w:rPr>
                <w:rFonts w:hint="eastAsia" w:ascii="宋体" w:hAnsi="宋体" w:eastAsia="宋体" w:cs="宋体"/>
                <w:szCs w:val="21"/>
                <w:highlight w:val="yellow"/>
              </w:rPr>
            </w:pPr>
            <w:r>
              <w:rPr>
                <w:rFonts w:hint="eastAsia" w:ascii="宋体" w:hAnsi="宋体" w:eastAsia="宋体" w:cs="宋体"/>
                <w:szCs w:val="21"/>
              </w:rPr>
              <w:t>中国邮政集团公司河北省沙河市分公司</w:t>
            </w:r>
          </w:p>
          <w:p>
            <w:pPr>
              <w:spacing w:line="340" w:lineRule="exact"/>
              <w:rPr>
                <w:rFonts w:hint="eastAsia" w:ascii="宋体" w:hAnsi="宋体" w:eastAsia="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86" w:type="dxa"/>
            <w:vMerge w:val="restart"/>
            <w:vAlign w:val="center"/>
          </w:tcPr>
          <w:p>
            <w:pPr>
              <w:spacing w:line="340" w:lineRule="exact"/>
              <w:jc w:val="center"/>
              <w:rPr>
                <w:rFonts w:hint="eastAsia" w:ascii="宋体" w:hAnsi="宋体" w:eastAsia="宋体" w:cs="宋体"/>
                <w:szCs w:val="21"/>
                <w:lang w:val="en-US" w:eastAsia="zh-CN"/>
              </w:rPr>
            </w:pPr>
          </w:p>
          <w:p>
            <w:pPr>
              <w:spacing w:line="340" w:lineRule="exact"/>
              <w:jc w:val="center"/>
              <w:rPr>
                <w:rFonts w:hint="eastAsia" w:ascii="宋体" w:hAnsi="宋体" w:eastAsia="宋体" w:cs="宋体"/>
                <w:szCs w:val="21"/>
                <w:lang w:val="en-US" w:eastAsia="zh-CN"/>
              </w:rPr>
            </w:pPr>
          </w:p>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邮政营业场所自办转代办、撤销提供邮政普遍服务的邮政营业场所审批和停止办理或者限制办理邮政普遍服务特殊服务业务审批3项100%实现“不见面”办理</w:t>
            </w:r>
          </w:p>
        </w:tc>
        <w:tc>
          <w:tcPr>
            <w:tcW w:w="2523" w:type="dxa"/>
            <w:vMerge w:val="restart"/>
            <w:vAlign w:val="center"/>
          </w:tcPr>
          <w:p>
            <w:pPr>
              <w:spacing w:line="340" w:lineRule="exact"/>
              <w:rPr>
                <w:rFonts w:ascii="宋体" w:hAnsi="宋体" w:eastAsia="宋体" w:cs="宋体"/>
                <w:szCs w:val="21"/>
              </w:rPr>
            </w:pPr>
            <w:r>
              <w:fldChar w:fldCharType="begin"/>
            </w:r>
            <w:r>
              <w:instrText xml:space="preserve"> HYPERLINK "http://pfxzsp.spb.gov.cn/generalservice/login/login_qy.jsp" \t "http://hext.spb.gov.cn/xzxk_951/_blank" \o "邮政普遍服务行政审批管理系统" </w:instrText>
            </w:r>
            <w:r>
              <w:fldChar w:fldCharType="separate"/>
            </w:r>
            <w:r>
              <w:rPr>
                <w:rFonts w:hint="eastAsia" w:ascii="宋体" w:hAnsi="宋体" w:eastAsia="宋体" w:cs="宋体"/>
                <w:szCs w:val="21"/>
              </w:rPr>
              <w:t>邮政普遍服务行政审批管理系统</w:t>
            </w:r>
            <w:r>
              <w:rPr>
                <w:rFonts w:hint="eastAsia" w:ascii="宋体" w:hAnsi="宋体" w:eastAsia="宋体" w:cs="宋体"/>
                <w:szCs w:val="21"/>
              </w:rPr>
              <w:fldChar w:fldCharType="end"/>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烟草专卖许可证</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“互联网+政务服务”平台和微信公众号</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深化与支付宝、邢台银行、河北交通一卡通合作。进一步拓展市民出行“不见面”缴费支付方式</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支付宝、邢台银行卡、河北交通一卡通</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szCs w:val="21"/>
              </w:rPr>
              <w:t>沙河市公共汽车有限公司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706" w:type="dxa"/>
            <w:vMerge w:val="restart"/>
            <w:vAlign w:val="center"/>
          </w:tcPr>
          <w:p>
            <w:pPr>
              <w:tabs>
                <w:tab w:val="center" w:pos="1986"/>
              </w:tabs>
              <w:spacing w:line="340" w:lineRule="exact"/>
              <w:rPr>
                <w:rFonts w:ascii="宋体" w:hAnsi="宋体" w:eastAsia="宋体" w:cs="宋体"/>
                <w:szCs w:val="21"/>
              </w:rPr>
            </w:pPr>
            <w:r>
              <w:rPr>
                <w:rFonts w:hint="eastAsia" w:ascii="宋体" w:hAnsi="宋体" w:eastAsia="宋体" w:cs="宋体"/>
                <w:szCs w:val="21"/>
              </w:rPr>
              <w:t>教师资格、考试报名收费、学籍方面7项，100%实现“不见面”办理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国家、省系统平台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tcBorders>
              <w:bottom w:val="single" w:color="auto" w:sz="4" w:space="0"/>
            </w:tcBorders>
            <w:vAlign w:val="center"/>
          </w:tcPr>
          <w:p>
            <w:pPr>
              <w:spacing w:line="340" w:lineRule="exact"/>
              <w:rPr>
                <w:rFonts w:ascii="宋体" w:hAnsi="宋体" w:eastAsia="宋体" w:cs="宋体"/>
                <w:szCs w:val="21"/>
              </w:rPr>
            </w:pPr>
          </w:p>
        </w:tc>
        <w:tc>
          <w:tcPr>
            <w:tcW w:w="2523" w:type="dxa"/>
            <w:vMerge w:val="continue"/>
            <w:tcBorders>
              <w:bottom w:val="single" w:color="auto" w:sz="4" w:space="0"/>
            </w:tcBorders>
            <w:vAlign w:val="center"/>
          </w:tcPr>
          <w:p>
            <w:pPr>
              <w:spacing w:line="340" w:lineRule="exact"/>
              <w:rPr>
                <w:rFonts w:ascii="宋体" w:hAnsi="宋体" w:eastAsia="宋体" w:cs="宋体"/>
                <w:szCs w:val="21"/>
              </w:rPr>
            </w:pPr>
          </w:p>
        </w:tc>
        <w:tc>
          <w:tcPr>
            <w:tcW w:w="1005" w:type="dxa"/>
            <w:tcBorders>
              <w:bottom w:val="single" w:color="auto" w:sz="4" w:space="0"/>
            </w:tcBorders>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tcBorders>
              <w:bottom w:val="single" w:color="auto" w:sz="4" w:space="0"/>
            </w:tcBorders>
            <w:vAlign w:val="center"/>
          </w:tcPr>
          <w:p>
            <w:pPr>
              <w:spacing w:line="340" w:lineRule="exact"/>
              <w:rPr>
                <w:rFonts w:ascii="宋体" w:hAnsi="宋体" w:eastAsia="宋体" w:cs="宋体"/>
                <w:szCs w:val="21"/>
              </w:rPr>
            </w:pPr>
          </w:p>
        </w:tc>
        <w:tc>
          <w:tcPr>
            <w:tcW w:w="1590" w:type="dxa"/>
            <w:vMerge w:val="continue"/>
            <w:tcBorders>
              <w:bottom w:val="single" w:color="auto" w:sz="4" w:space="0"/>
            </w:tcBorders>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住房公积金缴存方面事项共9项，90%实现“不见面”办理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本系统网上办理</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住房公积金管理中心沙河分中心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86" w:type="dxa"/>
            <w:vMerge w:val="continue"/>
            <w:tcBorders>
              <w:bottom w:val="single" w:color="auto" w:sz="4" w:space="0"/>
            </w:tcBorders>
            <w:vAlign w:val="center"/>
          </w:tcPr>
          <w:p>
            <w:pPr>
              <w:spacing w:line="340" w:lineRule="exact"/>
              <w:jc w:val="center"/>
              <w:rPr>
                <w:rFonts w:ascii="宋体" w:hAnsi="宋体" w:eastAsia="宋体" w:cs="宋体"/>
                <w:szCs w:val="21"/>
              </w:rPr>
            </w:pPr>
          </w:p>
        </w:tc>
        <w:tc>
          <w:tcPr>
            <w:tcW w:w="3706" w:type="dxa"/>
            <w:vMerge w:val="continue"/>
            <w:tcBorders>
              <w:bottom w:val="single" w:color="auto" w:sz="4" w:space="0"/>
            </w:tcBorders>
            <w:vAlign w:val="center"/>
          </w:tcPr>
          <w:p>
            <w:pPr>
              <w:spacing w:line="340" w:lineRule="exact"/>
              <w:rPr>
                <w:rFonts w:ascii="宋体" w:hAnsi="宋体" w:eastAsia="宋体" w:cs="宋体"/>
                <w:szCs w:val="21"/>
              </w:rPr>
            </w:pPr>
          </w:p>
        </w:tc>
        <w:tc>
          <w:tcPr>
            <w:tcW w:w="2523" w:type="dxa"/>
            <w:vMerge w:val="continue"/>
            <w:tcBorders>
              <w:bottom w:val="single" w:color="auto" w:sz="4" w:space="0"/>
            </w:tcBorders>
            <w:vAlign w:val="center"/>
          </w:tcPr>
          <w:p>
            <w:pPr>
              <w:spacing w:line="340" w:lineRule="exact"/>
              <w:rPr>
                <w:rFonts w:ascii="宋体" w:hAnsi="宋体" w:eastAsia="宋体" w:cs="宋体"/>
                <w:szCs w:val="21"/>
              </w:rPr>
            </w:pPr>
          </w:p>
        </w:tc>
        <w:tc>
          <w:tcPr>
            <w:tcW w:w="1005" w:type="dxa"/>
            <w:tcBorders>
              <w:bottom w:val="single" w:color="auto" w:sz="4" w:space="0"/>
            </w:tcBorders>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tcBorders>
              <w:bottom w:val="single" w:color="auto" w:sz="4" w:space="0"/>
            </w:tcBorders>
            <w:vAlign w:val="center"/>
          </w:tcPr>
          <w:p>
            <w:pPr>
              <w:spacing w:line="340" w:lineRule="exact"/>
              <w:rPr>
                <w:rFonts w:ascii="宋体" w:hAnsi="宋体" w:eastAsia="宋体" w:cs="宋体"/>
                <w:szCs w:val="21"/>
              </w:rPr>
            </w:pPr>
          </w:p>
        </w:tc>
        <w:tc>
          <w:tcPr>
            <w:tcW w:w="1590" w:type="dxa"/>
            <w:vMerge w:val="continue"/>
            <w:tcBorders>
              <w:bottom w:val="single" w:color="auto" w:sz="4" w:space="0"/>
            </w:tcBorders>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住房公积金提取事项共7项，77%实现“不见面”办理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本系统网上办理</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住房公积金贷款事项共5项，71%实现“不见面”办理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本系统网上办理</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3706"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国产非特殊用途化妆品备案</w:t>
            </w:r>
          </w:p>
        </w:tc>
        <w:tc>
          <w:tcPr>
            <w:tcW w:w="2523"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互联网</w:t>
            </w:r>
            <w:r>
              <w:rPr>
                <w:rStyle w:val="8"/>
                <w:rFonts w:hint="eastAsia" w:ascii="宋体" w:hAnsi="宋体" w:eastAsia="宋体" w:cs="宋体"/>
                <w:sz w:val="21"/>
                <w:szCs w:val="21"/>
              </w:rPr>
              <w:t>+</w:t>
            </w:r>
            <w:r>
              <w:rPr>
                <w:rStyle w:val="9"/>
                <w:rFonts w:hint="default"/>
                <w:sz w:val="21"/>
                <w:szCs w:val="21"/>
              </w:rPr>
              <w:t>政务服务平台</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3</w:t>
            </w:r>
          </w:p>
        </w:tc>
        <w:tc>
          <w:tcPr>
            <w:tcW w:w="3706"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纤维及纤维制品检验</w:t>
            </w:r>
          </w:p>
        </w:tc>
        <w:tc>
          <w:tcPr>
            <w:tcW w:w="2523"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移动App</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4</w:t>
            </w:r>
          </w:p>
        </w:tc>
        <w:tc>
          <w:tcPr>
            <w:tcW w:w="3706"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基本医疗保险参保人员异地就医备案</w:t>
            </w:r>
          </w:p>
        </w:tc>
        <w:tc>
          <w:tcPr>
            <w:tcW w:w="2523"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微信公众号、电子邮箱</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5</w:t>
            </w:r>
          </w:p>
        </w:tc>
        <w:tc>
          <w:tcPr>
            <w:tcW w:w="3706"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流动就业人员基本医疗保险关系转移接续</w:t>
            </w:r>
          </w:p>
        </w:tc>
        <w:tc>
          <w:tcPr>
            <w:tcW w:w="2523"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电子邮箱</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6</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企业医疗、生育保险人员增减申报和市本级已参保单位缴费基数审核2项实现“不见面”办理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社保统一网报系统</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7</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kern w:val="0"/>
                <w:szCs w:val="21"/>
              </w:rPr>
              <w:t>供热缴费实现“不见面”办理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kern w:val="0"/>
                <w:szCs w:val="21"/>
              </w:rPr>
              <w:t>冀时办APP、微信公众号、支付宝、24小时自助终端</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kern w:val="0"/>
                <w:szCs w:val="21"/>
              </w:rPr>
              <w:t>中环寰慧（沙河）节能热力有限公司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val="en-US" w:eastAsia="zh-CN"/>
              </w:rPr>
              <w:t>8</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文物类事项7项，50%实现“不见面”办理</w:t>
            </w:r>
          </w:p>
        </w:tc>
        <w:tc>
          <w:tcPr>
            <w:tcW w:w="2523" w:type="dxa"/>
            <w:vMerge w:val="restart"/>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接入市县一体化“互联网+政务服务”平台</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kern w:val="0"/>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市文广体局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kern w:val="0"/>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kern w:val="0"/>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降低旅游服务质量保证金资格确认、对作出突出贡献的营业性演出社会义务监督员的表彰、对营业性演出举报人的奖励3项实现“不见面”办理</w:t>
            </w:r>
          </w:p>
        </w:tc>
        <w:tc>
          <w:tcPr>
            <w:tcW w:w="2523" w:type="dxa"/>
            <w:vMerge w:val="restart"/>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接入市县一体化“互联网+政务服务”平台</w:t>
            </w: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kern w:val="0"/>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kern w:val="0"/>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widowControl/>
              <w:spacing w:line="340" w:lineRule="exact"/>
              <w:textAlignment w:val="center"/>
              <w:rPr>
                <w:rFonts w:ascii="宋体" w:hAnsi="宋体" w:eastAsia="宋体" w:cs="宋体"/>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kern w:val="0"/>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0</w:t>
            </w:r>
          </w:p>
        </w:tc>
        <w:tc>
          <w:tcPr>
            <w:tcW w:w="3706" w:type="dxa"/>
            <w:vMerge w:val="restart"/>
            <w:vAlign w:val="center"/>
          </w:tcPr>
          <w:p>
            <w:pPr>
              <w:spacing w:line="340" w:lineRule="exact"/>
              <w:rPr>
                <w:rFonts w:hint="eastAsia" w:ascii="宋体" w:hAnsi="宋体" w:eastAsia="宋体" w:cs="宋体"/>
                <w:szCs w:val="21"/>
              </w:rPr>
            </w:pPr>
            <w:r>
              <w:rPr>
                <w:rFonts w:hint="eastAsia" w:ascii="宋体" w:hAnsi="宋体" w:eastAsia="宋体" w:cs="宋体"/>
                <w:szCs w:val="21"/>
              </w:rPr>
              <w:t>二级运动员称号授予和二级社会体育指导员审批2项100%实现“不见面”办理</w:t>
            </w:r>
          </w:p>
        </w:tc>
        <w:tc>
          <w:tcPr>
            <w:tcW w:w="2523" w:type="dxa"/>
            <w:vMerge w:val="restart"/>
            <w:vAlign w:val="center"/>
          </w:tcPr>
          <w:p>
            <w:pPr>
              <w:spacing w:line="340" w:lineRule="exact"/>
              <w:rPr>
                <w:rFonts w:hint="eastAsia" w:ascii="宋体" w:hAnsi="宋体" w:eastAsia="宋体" w:cs="宋体"/>
                <w:szCs w:val="21"/>
              </w:rPr>
            </w:pPr>
            <w:r>
              <w:rPr>
                <w:rFonts w:hint="eastAsia" w:ascii="宋体" w:hAnsi="宋体" w:eastAsia="宋体" w:cs="宋体"/>
                <w:szCs w:val="21"/>
              </w:rPr>
              <w:t>本系统网络平台办理</w:t>
            </w:r>
          </w:p>
        </w:tc>
        <w:tc>
          <w:tcPr>
            <w:tcW w:w="1005" w:type="dxa"/>
            <w:vAlign w:val="center"/>
          </w:tcPr>
          <w:p>
            <w:pPr>
              <w:spacing w:line="340" w:lineRule="exact"/>
              <w:rPr>
                <w:rFonts w:hint="eastAsia"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p>
        </w:tc>
        <w:tc>
          <w:tcPr>
            <w:tcW w:w="3706" w:type="dxa"/>
            <w:vMerge w:val="restart"/>
            <w:vAlign w:val="center"/>
          </w:tcPr>
          <w:p>
            <w:pPr>
              <w:spacing w:line="340" w:lineRule="exact"/>
              <w:rPr>
                <w:rFonts w:hint="eastAsia" w:ascii="宋体" w:hAnsi="宋体" w:eastAsia="宋体" w:cs="宋体"/>
                <w:szCs w:val="21"/>
              </w:rPr>
            </w:pPr>
            <w:r>
              <w:rPr>
                <w:rFonts w:hint="eastAsia" w:ascii="宋体" w:hAnsi="宋体" w:eastAsia="宋体" w:cs="宋体"/>
                <w:szCs w:val="21"/>
              </w:rPr>
              <w:t>全市冶金、有色、建材、机械、轻工、纺织、烟草、商贸等一般行业生产经营单位《安全生产培训合格证》100%实现“不见面”办理</w:t>
            </w:r>
          </w:p>
        </w:tc>
        <w:tc>
          <w:tcPr>
            <w:tcW w:w="2523" w:type="dxa"/>
            <w:vMerge w:val="restart"/>
            <w:vAlign w:val="center"/>
          </w:tcPr>
          <w:p>
            <w:pPr>
              <w:spacing w:line="340" w:lineRule="exact"/>
              <w:rPr>
                <w:rFonts w:hint="eastAsia" w:ascii="宋体" w:hAnsi="宋体" w:eastAsia="宋体" w:cs="宋体"/>
                <w:szCs w:val="21"/>
              </w:rPr>
            </w:pPr>
            <w:r>
              <w:rPr>
                <w:rFonts w:hint="eastAsia" w:ascii="宋体" w:hAnsi="宋体" w:eastAsia="宋体" w:cs="宋体"/>
                <w:szCs w:val="21"/>
              </w:rPr>
              <w:t>社会培训机构通过传真、电子邮件方式上报信息，考试通过后通过邮寄方式发放证书</w:t>
            </w:r>
          </w:p>
        </w:tc>
        <w:tc>
          <w:tcPr>
            <w:tcW w:w="1005" w:type="dxa"/>
            <w:vAlign w:val="center"/>
          </w:tcPr>
          <w:p>
            <w:pPr>
              <w:spacing w:line="340" w:lineRule="exact"/>
              <w:rPr>
                <w:rFonts w:hint="eastAsia"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hint="eastAsia" w:ascii="宋体" w:hAnsi="宋体" w:eastAsia="宋体" w:cs="宋体"/>
                <w:szCs w:val="21"/>
              </w:rPr>
            </w:pPr>
            <w:r>
              <w:rPr>
                <w:rFonts w:hint="eastAsia" w:ascii="宋体" w:hAnsi="宋体" w:eastAsia="宋体" w:cs="宋体"/>
                <w:szCs w:val="21"/>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86" w:type="dxa"/>
            <w:vMerge w:val="continue"/>
            <w:vAlign w:val="center"/>
          </w:tcPr>
          <w:p>
            <w:pPr>
              <w:spacing w:line="340" w:lineRule="exact"/>
              <w:jc w:val="center"/>
              <w:rPr>
                <w:rFonts w:hint="eastAsia" w:ascii="宋体" w:hAnsi="宋体" w:eastAsia="宋体" w:cs="宋体"/>
                <w:szCs w:val="21"/>
              </w:rPr>
            </w:pPr>
          </w:p>
        </w:tc>
        <w:tc>
          <w:tcPr>
            <w:tcW w:w="3706" w:type="dxa"/>
            <w:vMerge w:val="continue"/>
            <w:vAlign w:val="center"/>
          </w:tcPr>
          <w:p>
            <w:pPr>
              <w:spacing w:line="340" w:lineRule="exact"/>
              <w:rPr>
                <w:rFonts w:hint="eastAsia" w:ascii="宋体" w:hAnsi="宋体" w:eastAsia="宋体" w:cs="宋体"/>
                <w:szCs w:val="21"/>
              </w:rPr>
            </w:pPr>
          </w:p>
        </w:tc>
        <w:tc>
          <w:tcPr>
            <w:tcW w:w="2523" w:type="dxa"/>
            <w:vMerge w:val="continue"/>
            <w:vAlign w:val="center"/>
          </w:tcPr>
          <w:p>
            <w:pPr>
              <w:spacing w:line="340" w:lineRule="exact"/>
              <w:rPr>
                <w:rFonts w:hint="eastAsia" w:ascii="宋体" w:hAnsi="宋体" w:eastAsia="宋体" w:cs="宋体"/>
                <w:szCs w:val="21"/>
              </w:rPr>
            </w:pPr>
          </w:p>
        </w:tc>
        <w:tc>
          <w:tcPr>
            <w:tcW w:w="1005" w:type="dxa"/>
            <w:vAlign w:val="center"/>
          </w:tcPr>
          <w:p>
            <w:pPr>
              <w:spacing w:line="340" w:lineRule="exact"/>
              <w:rPr>
                <w:rFonts w:hint="eastAsia"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hint="eastAsia" w:ascii="宋体" w:hAnsi="宋体" w:eastAsia="宋体" w:cs="宋体"/>
                <w:szCs w:val="21"/>
              </w:rPr>
            </w:pPr>
          </w:p>
        </w:tc>
        <w:tc>
          <w:tcPr>
            <w:tcW w:w="3706" w:type="dxa"/>
            <w:vMerge w:val="continue"/>
            <w:vAlign w:val="center"/>
          </w:tcPr>
          <w:p>
            <w:pPr>
              <w:spacing w:line="340" w:lineRule="exact"/>
              <w:rPr>
                <w:rFonts w:hint="eastAsia" w:ascii="宋体" w:hAnsi="宋体" w:eastAsia="宋体" w:cs="宋体"/>
                <w:szCs w:val="21"/>
              </w:rPr>
            </w:pPr>
          </w:p>
        </w:tc>
        <w:tc>
          <w:tcPr>
            <w:tcW w:w="2523" w:type="dxa"/>
            <w:vMerge w:val="continue"/>
            <w:vAlign w:val="center"/>
          </w:tcPr>
          <w:p>
            <w:pPr>
              <w:spacing w:line="340" w:lineRule="exact"/>
              <w:rPr>
                <w:rFonts w:hint="eastAsia" w:ascii="宋体" w:hAnsi="宋体" w:eastAsia="宋体" w:cs="宋体"/>
                <w:szCs w:val="21"/>
              </w:rPr>
            </w:pPr>
          </w:p>
        </w:tc>
        <w:tc>
          <w:tcPr>
            <w:tcW w:w="1005" w:type="dxa"/>
            <w:vAlign w:val="center"/>
          </w:tcPr>
          <w:p>
            <w:pPr>
              <w:spacing w:line="340" w:lineRule="exact"/>
              <w:rPr>
                <w:rFonts w:hint="eastAsia"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抗震设防要求审查和竣工验收</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连接“互联网+政务服务”平台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3</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涉及气象方面6项，100%实现“不见面”办理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kern w:val="0"/>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4</w:t>
            </w:r>
          </w:p>
        </w:tc>
        <w:tc>
          <w:tcPr>
            <w:tcW w:w="3706" w:type="dxa"/>
            <w:vMerge w:val="restart"/>
            <w:vAlign w:val="center"/>
          </w:tcPr>
          <w:p>
            <w:pPr>
              <w:spacing w:line="340" w:lineRule="exact"/>
              <w:rPr>
                <w:rFonts w:hint="eastAsia" w:ascii="宋体" w:hAnsi="宋体" w:eastAsia="宋体" w:cs="宋体"/>
                <w:szCs w:val="21"/>
                <w:lang w:eastAsia="zh-CN"/>
              </w:rPr>
            </w:pPr>
            <w:r>
              <w:rPr>
                <w:rFonts w:hint="eastAsia" w:ascii="宋体" w:hAnsi="宋体" w:eastAsia="宋体" w:cs="宋体"/>
                <w:kern w:val="0"/>
                <w:szCs w:val="21"/>
              </w:rPr>
              <w:t>市行政审批局在河北政务服务网发布事项</w:t>
            </w:r>
            <w:r>
              <w:rPr>
                <w:rFonts w:hint="eastAsia" w:ascii="宋体" w:hAnsi="宋体" w:eastAsia="宋体" w:cs="宋体"/>
                <w:kern w:val="0"/>
                <w:szCs w:val="21"/>
                <w:lang w:val="en-US" w:eastAsia="zh-CN"/>
              </w:rPr>
              <w:t>253</w:t>
            </w:r>
            <w:r>
              <w:rPr>
                <w:rFonts w:hint="eastAsia" w:ascii="宋体" w:hAnsi="宋体" w:eastAsia="宋体" w:cs="宋体"/>
                <w:kern w:val="0"/>
                <w:szCs w:val="21"/>
              </w:rPr>
              <w:t>项，到年底前实现63%事项实现“不见面”</w:t>
            </w:r>
            <w:r>
              <w:rPr>
                <w:rFonts w:hint="eastAsia" w:ascii="宋体" w:hAnsi="宋体" w:eastAsia="宋体" w:cs="宋体"/>
                <w:kern w:val="0"/>
                <w:szCs w:val="21"/>
                <w:lang w:eastAsia="zh-CN"/>
              </w:rPr>
              <w:t>。</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kern w:val="0"/>
                <w:szCs w:val="21"/>
              </w:rPr>
              <w:t>通过河北政务网或部门专网实现网上办理，必要材料通过邮递，依托冀时办APP，同步实现网上预约、提交材料</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kern w:val="0"/>
                <w:szCs w:val="21"/>
              </w:rPr>
              <w:t>中彩金法律援助项目案件补贴之外的法律援助补贴发放实现补贴发放机构和办案律师“不见面”</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将案件补贴通过银行直接打到办案律师个人账户</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r>
              <w:rPr>
                <w:rFonts w:hint="eastAsia" w:ascii="宋体" w:hAnsi="宋体" w:eastAsia="宋体" w:cs="宋体"/>
                <w:szCs w:val="21"/>
              </w:rPr>
              <w:t>市司法局</w:t>
            </w: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p>
          <w:p>
            <w:pPr>
              <w:spacing w:line="340" w:lineRule="exact"/>
              <w:rPr>
                <w:rFonts w:hint="eastAsia" w:ascii="宋体" w:hAnsi="宋体" w:eastAsia="宋体" w:cs="宋体"/>
                <w:szCs w:val="21"/>
              </w:rPr>
            </w:pPr>
            <w:r>
              <w:rPr>
                <w:rFonts w:hint="eastAsia" w:ascii="宋体" w:hAnsi="宋体" w:eastAsia="宋体" w:cs="宋体"/>
                <w:szCs w:val="21"/>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对公民法律援助申请审批实现案件审批机构和申请人“不见面”</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河北法律服务网</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86" w:type="dxa"/>
            <w:vMerge w:val="restart"/>
            <w:vAlign w:val="center"/>
          </w:tcPr>
          <w:p>
            <w:pPr>
              <w:spacing w:line="340" w:lineRule="exact"/>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对律师事务所公章、财务章和开立的银行账户备案“不见面”办理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律所将备案材料的照片通过电子邮箱发至指定电子邮箱</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28</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为基层法律服务工作者、基层法律服务所办理变更、注销手续3项实现“不见面”办理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发送电子扫描件或邮寄</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2018年度前取得法律职业资格证书，尚未从事法律职业的证书持有人进行年度备案</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邮寄</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涉及国家安全事项审批1项</w:t>
            </w:r>
            <w:r>
              <w:rPr>
                <w:rFonts w:hint="eastAsia" w:ascii="宋体" w:hAnsi="宋体" w:eastAsia="宋体" w:cs="宋体"/>
                <w:kern w:val="0"/>
                <w:szCs w:val="21"/>
              </w:rPr>
              <w:t>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szCs w:val="21"/>
              </w:rPr>
              <w:t>中共沙河市委国家安全委员会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交纳电费、故障报修2项，100%实现“不见面”办理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国网APP</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szCs w:val="21"/>
              </w:rPr>
              <w:t>国网河北省电力公司沙河市供电分公司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32</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车驾管业务共124项，23项实现“不见面”办理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交管12123网站、APP</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33</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网站备案实现“不见面”办理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全国互联网安全管理服务平台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34</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一类易制毒化学品运输许可证审批</w:t>
            </w:r>
          </w:p>
        </w:tc>
        <w:tc>
          <w:tcPr>
            <w:tcW w:w="2523" w:type="dxa"/>
            <w:vMerge w:val="restart"/>
            <w:vAlign w:val="center"/>
          </w:tcPr>
          <w:p>
            <w:pPr>
              <w:pStyle w:val="2"/>
              <w:widowControl/>
              <w:shd w:val="clear" w:color="auto" w:fill="FFFFFF"/>
              <w:spacing w:beforeAutospacing="0" w:after="15" w:afterAutospacing="0" w:line="340" w:lineRule="exact"/>
              <w:jc w:val="both"/>
              <w:outlineLvl w:val="2"/>
              <w:rPr>
                <w:rFonts w:hint="default"/>
                <w:b w:val="0"/>
                <w:kern w:val="2"/>
                <w:sz w:val="21"/>
                <w:szCs w:val="21"/>
              </w:rPr>
            </w:pPr>
            <w:r>
              <w:fldChar w:fldCharType="begin"/>
            </w:r>
            <w:r>
              <w:instrText xml:space="preserve"> HYPERLINK "https://www.baidu.com/link?url=e8RzMp5B_iaGNry40Rn9J0HurOt3QQWrmHCK4OQ7EKa&amp;wd=&amp;eqid=a73286d600006410000000025e4b822f" \t "https://www.baidu.com/_blank" </w:instrText>
            </w:r>
            <w:r>
              <w:fldChar w:fldCharType="separate"/>
            </w:r>
            <w:r>
              <w:rPr>
                <w:b w:val="0"/>
                <w:kern w:val="2"/>
                <w:sz w:val="21"/>
                <w:szCs w:val="21"/>
              </w:rPr>
              <w:t>全国易制毒化学品管理信息系统</w:t>
            </w:r>
            <w:r>
              <w:rPr>
                <w:b w:val="0"/>
                <w:kern w:val="2"/>
                <w:sz w:val="21"/>
                <w:szCs w:val="21"/>
              </w:rPr>
              <w:fldChar w:fldCharType="end"/>
            </w: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35</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涉及从业人员资格证事项共4项，30%实现“不见面”办理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接入河北政务服务网平台，添加报备流程，将办理方式从当面办理改为远程办理，依托本系统网络平台，电话预约，从业人员邮寄证件，工作人员办理</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36</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涉及车辆、船舶资格证事项共5项，30%实现“不见面”办理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利用省网上年度审验平台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37</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民族方面事项共1项实现“不见面”办理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市民宗局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38</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宗教方面事项共13项，23%实现“不见面”办理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39</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水费缴纳实现“不见面”办理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微信缴费</w:t>
            </w:r>
          </w:p>
          <w:p>
            <w:pPr>
              <w:spacing w:line="340" w:lineRule="exact"/>
              <w:rPr>
                <w:rFonts w:ascii="宋体" w:hAnsi="宋体" w:eastAsia="宋体" w:cs="宋体"/>
                <w:szCs w:val="21"/>
              </w:rPr>
            </w:pPr>
            <w:r>
              <w:rPr>
                <w:rFonts w:hint="eastAsia" w:ascii="宋体" w:hAnsi="宋体" w:eastAsia="宋体" w:cs="宋体"/>
                <w:szCs w:val="21"/>
              </w:rPr>
              <w:t>网上银行</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highlight w:val="yellow"/>
              </w:rPr>
            </w:pPr>
            <w:r>
              <w:rPr>
                <w:rFonts w:hint="eastAsia" w:ascii="宋体" w:hAnsi="宋体" w:eastAsia="宋体" w:cs="宋体"/>
                <w:color w:val="0000FF"/>
                <w:szCs w:val="21"/>
              </w:rPr>
              <w:t>河北建投沙河供水有限公司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40</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供水报装申请、更名过户申请、阶梯水价申请3项实现“不见面”办理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集团网站</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41</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账单查询、详单查询、套餐余量查询、宽带自助排障/报障功能、漫游业务、营业厅营业时间查询服务6项实现“不见面”办理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河北移动和生活APP</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szCs w:val="21"/>
              </w:rPr>
              <w:t>中国移动股份有限公司沙河分公司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42</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网上多种支付方式缴费功能实现“不见面”办理</w:t>
            </w: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43</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个人业务、家庭业务、政企业务查询。实名制手机号销售物流配送，携号转网；套餐更换、新业务产品、家庭宽带办理、家庭智能产品办理；政企产品业务内容查询11项实现“不见面”办理</w:t>
            </w: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44</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移动手机服务：缴费查询、账单、详单查询、历史账单、套餐、积分查询、积分兑换、充值缴费、流量办理、套餐变更、号卡办理等11项实现“不见面”办理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手机APP掌上营业厅、微信公众号、网上营业厅</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color w:val="0000FF"/>
                <w:szCs w:val="21"/>
              </w:rPr>
              <w:t>中国电信股份有限公司沙河分公司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45</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宽带服务：宽带预约、新装、移机、（ITV）报障，智能组网、电视加速、账号查询、远程测速、网关体验、远程开关、工单查询、密码重置、服务评价等14项实现“不见面”办理</w:t>
            </w: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46</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建设项目环评审批事项2项、排污许可证类审批事项1项，100%实现“不见面”办理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互联网+政务服务或</w:t>
            </w:r>
            <w:r>
              <w:rPr>
                <w:rFonts w:hint="eastAsia" w:ascii="宋体" w:hAnsi="宋体" w:eastAsia="宋体" w:cs="宋体"/>
                <w:bCs/>
                <w:szCs w:val="21"/>
              </w:rPr>
              <w:t>全国建设项目环境影响评价管理信息平台、</w:t>
            </w:r>
            <w:r>
              <w:rPr>
                <w:rFonts w:hint="eastAsia" w:ascii="宋体" w:hAnsi="宋体" w:eastAsia="宋体" w:cs="宋体"/>
                <w:szCs w:val="21"/>
              </w:rPr>
              <w:t>全国排污许可管理信息平台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邢台市生态环境局沙河市分局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47</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辐射管理审批事项7项（含辐射环评），100%实现“不见面”办理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互联网+政务服务或</w:t>
            </w:r>
            <w:r>
              <w:rPr>
                <w:rFonts w:hint="eastAsia" w:ascii="宋体" w:hAnsi="宋体" w:eastAsia="宋体" w:cs="宋体"/>
                <w:bCs/>
                <w:szCs w:val="21"/>
              </w:rPr>
              <w:t>全国建设项目环境影响评价管理信息平台、</w:t>
            </w:r>
            <w:r>
              <w:rPr>
                <w:rFonts w:hint="eastAsia" w:ascii="宋体" w:hAnsi="宋体" w:eastAsia="宋体" w:cs="宋体"/>
                <w:szCs w:val="21"/>
              </w:rPr>
              <w:t>国家核技术利用辐射安全申报系统、国家核技术利用辐射安全监管系统</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48</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固体废管理类审批事项7项，100%实现“不见面”审批</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bCs/>
                <w:szCs w:val="21"/>
              </w:rPr>
              <w:t>河北省固体废物动态信息平台或</w:t>
            </w:r>
            <w:r>
              <w:rPr>
                <w:rFonts w:hint="eastAsia" w:ascii="宋体" w:hAnsi="宋体" w:eastAsia="宋体" w:cs="宋体"/>
                <w:szCs w:val="21"/>
              </w:rPr>
              <w:t>互联网+政务服务</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szCs w:val="21"/>
              </w:rPr>
            </w:pPr>
            <w:r>
              <w:rPr>
                <w:rFonts w:hint="eastAsia" w:ascii="宋体" w:hAnsi="宋体" w:eastAsia="宋体" w:cs="宋体"/>
                <w:szCs w:val="21"/>
              </w:rPr>
              <w:t>49</w:t>
            </w:r>
          </w:p>
        </w:tc>
        <w:tc>
          <w:tcPr>
            <w:tcW w:w="3706"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建设项目竣工环保验收1项，100%实现“不见面”办理</w:t>
            </w:r>
          </w:p>
        </w:tc>
        <w:tc>
          <w:tcPr>
            <w:tcW w:w="2523" w:type="dxa"/>
            <w:vMerge w:val="restart"/>
            <w:vAlign w:val="center"/>
          </w:tcPr>
          <w:p>
            <w:pPr>
              <w:spacing w:line="340" w:lineRule="exact"/>
              <w:rPr>
                <w:rFonts w:ascii="宋体" w:hAnsi="宋体" w:eastAsia="宋体" w:cs="宋体"/>
                <w:szCs w:val="21"/>
              </w:rPr>
            </w:pPr>
            <w:r>
              <w:rPr>
                <w:rFonts w:hint="eastAsia" w:ascii="宋体" w:hAnsi="宋体" w:eastAsia="宋体" w:cs="宋体"/>
                <w:szCs w:val="21"/>
              </w:rPr>
              <w:t>互联网+政务服务或</w:t>
            </w:r>
            <w:r>
              <w:rPr>
                <w:rFonts w:hint="eastAsia" w:ascii="宋体" w:hAnsi="宋体" w:eastAsia="宋体" w:cs="宋体"/>
                <w:bCs/>
                <w:szCs w:val="21"/>
              </w:rPr>
              <w:t>全国建设项目环境影响评价管理信息平台</w:t>
            </w: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szCs w:val="21"/>
              </w:rPr>
            </w:pPr>
          </w:p>
        </w:tc>
        <w:tc>
          <w:tcPr>
            <w:tcW w:w="3706" w:type="dxa"/>
            <w:vMerge w:val="continue"/>
            <w:vAlign w:val="center"/>
          </w:tcPr>
          <w:p>
            <w:pPr>
              <w:spacing w:line="340" w:lineRule="exact"/>
              <w:rPr>
                <w:rFonts w:ascii="宋体" w:hAnsi="宋体" w:eastAsia="宋体" w:cs="宋体"/>
                <w:szCs w:val="21"/>
              </w:rPr>
            </w:pPr>
          </w:p>
        </w:tc>
        <w:tc>
          <w:tcPr>
            <w:tcW w:w="2523" w:type="dxa"/>
            <w:vMerge w:val="continue"/>
            <w:vAlign w:val="center"/>
          </w:tcPr>
          <w:p>
            <w:pPr>
              <w:spacing w:line="340" w:lineRule="exact"/>
              <w:rPr>
                <w:rFonts w:ascii="宋体" w:hAnsi="宋体" w:eastAsia="宋体" w:cs="宋体"/>
                <w:szCs w:val="21"/>
              </w:rPr>
            </w:pPr>
          </w:p>
        </w:tc>
        <w:tc>
          <w:tcPr>
            <w:tcW w:w="1005" w:type="dxa"/>
            <w:vAlign w:val="center"/>
          </w:tcPr>
          <w:p>
            <w:pPr>
              <w:spacing w:line="340" w:lineRule="exact"/>
              <w:rPr>
                <w:rFonts w:ascii="宋体" w:hAnsi="宋体" w:eastAsia="宋体" w:cs="宋体"/>
                <w:szCs w:val="21"/>
              </w:rPr>
            </w:pPr>
            <w:r>
              <w:rPr>
                <w:rFonts w:hint="eastAsia" w:ascii="宋体" w:hAnsi="宋体" w:eastAsia="宋体" w:cs="宋体"/>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50</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省部级及其以上表彰奖励获得者高定工资，获得者、记一等功奖励人员荣誉津贴，提前退休（退职）及待遇审核，失业保险关系转移接续4项实现“不见面”办理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电子邮件</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restart"/>
            <w:vAlign w:val="center"/>
          </w:tcPr>
          <w:p>
            <w:pPr>
              <w:spacing w:line="340" w:lineRule="exact"/>
              <w:rPr>
                <w:rFonts w:ascii="宋体" w:hAnsi="宋体" w:eastAsia="宋体" w:cs="宋体"/>
                <w:bCs/>
                <w:szCs w:val="21"/>
              </w:rPr>
            </w:pPr>
            <w:r>
              <w:rPr>
                <w:rFonts w:hint="eastAsia" w:ascii="宋体" w:hAnsi="宋体" w:eastAsia="宋体" w:cs="宋体"/>
                <w:szCs w:val="21"/>
              </w:rPr>
              <w:t>市</w:t>
            </w:r>
            <w:r>
              <w:rPr>
                <w:rFonts w:hint="eastAsia" w:ascii="宋体" w:hAnsi="宋体" w:eastAsia="宋体" w:cs="宋体"/>
                <w:bCs/>
                <w:szCs w:val="21"/>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51</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事业单位招聘信息、拟聘人员、岗位设置方案审核3项实现“不见面”办理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传真、电子邮箱、邮寄</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52</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工伤认定申请、工伤康复治疗期延长申请</w:t>
            </w:r>
            <w:r>
              <w:rPr>
                <w:rFonts w:hint="eastAsia" w:ascii="宋体" w:hAnsi="宋体" w:eastAsia="宋体" w:cs="宋体"/>
                <w:szCs w:val="21"/>
              </w:rPr>
              <w:t>2</w:t>
            </w:r>
            <w:r>
              <w:rPr>
                <w:rFonts w:hint="eastAsia" w:ascii="宋体" w:hAnsi="宋体" w:eastAsia="宋体" w:cs="宋体"/>
                <w:bCs/>
                <w:szCs w:val="21"/>
              </w:rPr>
              <w:t>项实现“不见面”办理</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工伤保险网上办事系统</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53</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工伤事故备案</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szCs w:val="21"/>
              </w:rPr>
              <w:t>沙河人社微信公众号、电话</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54</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劳动用工备案（目前用工备案系统处于停用状态）、企业经济性裁员报告、中专以上毕业生接收手续办理、企业年金方案终止备案4项实现“不见面”办理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传真、电子邮箱</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55</w:t>
            </w:r>
          </w:p>
        </w:tc>
        <w:tc>
          <w:tcPr>
            <w:tcW w:w="3706" w:type="dxa"/>
            <w:vMerge w:val="restart"/>
            <w:vAlign w:val="center"/>
          </w:tcPr>
          <w:p>
            <w:pPr>
              <w:tabs>
                <w:tab w:val="left" w:pos="756"/>
              </w:tabs>
              <w:spacing w:line="340" w:lineRule="exact"/>
              <w:rPr>
                <w:rFonts w:ascii="宋体" w:hAnsi="宋体" w:eastAsia="宋体" w:cs="宋体"/>
                <w:szCs w:val="21"/>
              </w:rPr>
            </w:pPr>
            <w:r>
              <w:rPr>
                <w:rFonts w:hint="eastAsia" w:ascii="宋体" w:hAnsi="宋体" w:eastAsia="宋体" w:cs="宋体"/>
                <w:szCs w:val="21"/>
              </w:rPr>
              <w:t>劳动人事争议调解申请、仲裁申请2</w:t>
            </w:r>
            <w:r>
              <w:rPr>
                <w:rFonts w:hint="eastAsia" w:ascii="宋体" w:hAnsi="宋体" w:eastAsia="宋体" w:cs="宋体"/>
                <w:bCs/>
                <w:szCs w:val="21"/>
              </w:rPr>
              <w:t>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局门户网站网络平台</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56</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河北省突出贡献技师评选，遗失技能人员职业资格证书补发申请，更正职业资格证书信息申请，工人高级工、技师、高级技师任职资格考评及省直机关工人技术等级认定4项实现“不见面”办理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邮寄</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57</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职称评审委员会备案</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传真，电子邮箱，原件PDF扫描传接</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58</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失业保险金申领、技能提升补贴申领、失业保险待遇发放账户维护申请3项实现“不见面”办理</w:t>
            </w:r>
          </w:p>
        </w:tc>
        <w:tc>
          <w:tcPr>
            <w:tcW w:w="2523" w:type="dxa"/>
            <w:vMerge w:val="restart"/>
            <w:vAlign w:val="center"/>
          </w:tcPr>
          <w:p>
            <w:pPr>
              <w:tabs>
                <w:tab w:val="left" w:pos="620"/>
              </w:tabs>
              <w:spacing w:line="340" w:lineRule="exact"/>
              <w:rPr>
                <w:rFonts w:ascii="宋体" w:hAnsi="宋体" w:eastAsia="宋体" w:cs="宋体"/>
                <w:bCs/>
                <w:szCs w:val="21"/>
              </w:rPr>
            </w:pPr>
            <w:r>
              <w:rPr>
                <w:rFonts w:hint="eastAsia" w:ascii="宋体" w:hAnsi="宋体" w:eastAsia="宋体" w:cs="宋体"/>
                <w:bCs/>
                <w:szCs w:val="21"/>
              </w:rPr>
              <w:t>“河北人社”APP</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59</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职业技能鉴定补贴</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传真或电子邮件</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widowControl/>
              <w:spacing w:line="340" w:lineRule="exact"/>
              <w:textAlignment w:val="center"/>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60</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城镇职工基本养老保险关系转移接续申请</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 xml:space="preserve">国家社会保险公共服务平台或“河北人社”APP </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61</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社会保险欠费补缴申报</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电话</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62</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社保登记征缴类20项实现“不见面”办理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河北省社会保险网上服务系统，部分事项在沙河人社微信公众号、APP也可办理</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63</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军地养老保险关系转移接续申请</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电话、邮箱联系参保地社保机构</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64</w:t>
            </w:r>
          </w:p>
        </w:tc>
        <w:tc>
          <w:tcPr>
            <w:tcW w:w="3706" w:type="dxa"/>
            <w:vMerge w:val="restart"/>
            <w:vAlign w:val="center"/>
          </w:tcPr>
          <w:p>
            <w:pPr>
              <w:tabs>
                <w:tab w:val="left" w:pos="991"/>
              </w:tabs>
              <w:spacing w:line="340" w:lineRule="exact"/>
              <w:rPr>
                <w:rFonts w:ascii="宋体" w:hAnsi="宋体" w:eastAsia="宋体" w:cs="宋体"/>
                <w:bCs/>
                <w:szCs w:val="21"/>
              </w:rPr>
            </w:pPr>
            <w:r>
              <w:rPr>
                <w:rFonts w:hint="eastAsia" w:ascii="宋体" w:hAnsi="宋体" w:eastAsia="宋体" w:cs="宋体"/>
                <w:bCs/>
                <w:szCs w:val="21"/>
              </w:rPr>
              <w:t>工伤保险待遇审核类8项实现“不见面”办理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电子邮箱</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65</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公共就业服务专项活动</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依托市人才市场（沙河人才网）、沙河市就业服务网、沙河市就业服务微信公众号等网络平台</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66</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公岗补贴申领</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电子邮箱，通过网络平台实现所需数据共享</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67</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省本级机关事业单位养老保险待遇核定和机关事业单位养老保险关系转移接续申请2项实现“不见面”办理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省系统网络平台</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68</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暂停、恢复养老保险待遇申请2项实现“不见面”办理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“沙河人社”手机APP</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69</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失业保险待遇核准支付、代缴基本医疗保险费、稳岗补贴申领、失业保险待遇给付4项实现“不见面”办理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社保系统</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70</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城镇企业职工基本养老保险关系转移接续申请</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 xml:space="preserve">国家社会保险公共服务平台或“河北人社”APP </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71</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就业见习补贴申领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传真、电话、见面签协议</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widowControl/>
              <w:jc w:val="lef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widowControl/>
              <w:jc w:val="lef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widowControl/>
              <w:jc w:val="left"/>
              <w:textAlignment w:val="center"/>
              <w:rPr>
                <w:rFonts w:ascii="宋体" w:hAnsi="宋体" w:eastAsia="宋体" w:cs="宋体"/>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72</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城镇职工基本养老保险与城乡居民养老保险制度衔接申请和个人权益记录查询打印2项实现“不见面”办理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社保卡APP</w:t>
            </w: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color w:val="000000"/>
                <w:kern w:val="0"/>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73</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养老待遇审核类9项实现“不见面”办理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局门户网站网络平台</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74</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人员档案管理类9项实现“不见面”办理</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“河北政务服务网”平台+快递邮寄</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75</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资质资格类报名缴费19项实现“不见面”办理</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全国专业技术人员资格考试报名服务平台</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kern w:val="0"/>
                <w:szCs w:val="21"/>
              </w:rPr>
              <w:t>4季度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76</w:t>
            </w:r>
          </w:p>
        </w:tc>
        <w:tc>
          <w:tcPr>
            <w:tcW w:w="3706" w:type="dxa"/>
            <w:vMerge w:val="restart"/>
            <w:vAlign w:val="center"/>
          </w:tcPr>
          <w:p>
            <w:pPr>
              <w:tabs>
                <w:tab w:val="left" w:pos="771"/>
              </w:tabs>
              <w:spacing w:line="340" w:lineRule="exact"/>
              <w:rPr>
                <w:rFonts w:ascii="宋体" w:hAnsi="宋体" w:eastAsia="宋体" w:cs="宋体"/>
                <w:bCs/>
                <w:szCs w:val="21"/>
              </w:rPr>
            </w:pPr>
            <w:r>
              <w:rPr>
                <w:rFonts w:hint="eastAsia" w:ascii="宋体" w:hAnsi="宋体" w:eastAsia="宋体" w:cs="宋体"/>
                <w:bCs/>
                <w:szCs w:val="21"/>
              </w:rPr>
              <w:t>社会保障卡注销、信息变更2项实现“不见面”办理</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省社会保障卡应用平台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市社保卡公共服务平台</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widowControl/>
              <w:spacing w:line="340" w:lineRule="exact"/>
              <w:textAlignment w:val="center"/>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77</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社会保障卡申领，密码修改与重置，应用状态查询，补领、换领、换发，挂失与解挂5项实现“不见面”办理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河北省社会保障卡应用平台，部分事项在沙河人社APP、沙河E卡通也可办理</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78</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社会保障卡应用锁定与解锁</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全市医保业务系统</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widowControl/>
              <w:spacing w:line="340" w:lineRule="exact"/>
              <w:textAlignment w:val="center"/>
              <w:rPr>
                <w:rFonts w:ascii="宋体" w:hAnsi="宋体" w:eastAsia="宋体" w:cs="宋体"/>
                <w:color w:val="000000"/>
                <w:kern w:val="0"/>
                <w:szCs w:val="21"/>
              </w:rPr>
            </w:pPr>
          </w:p>
        </w:tc>
        <w:tc>
          <w:tcPr>
            <w:tcW w:w="2523" w:type="dxa"/>
            <w:vMerge w:val="continue"/>
            <w:vAlign w:val="center"/>
          </w:tcPr>
          <w:p>
            <w:pPr>
              <w:widowControl/>
              <w:spacing w:line="340" w:lineRule="exact"/>
              <w:textAlignment w:val="center"/>
              <w:rPr>
                <w:rFonts w:ascii="宋体" w:hAnsi="宋体" w:eastAsia="宋体" w:cs="宋体"/>
                <w:color w:val="000000"/>
                <w:kern w:val="0"/>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widowControl/>
              <w:spacing w:line="340" w:lineRule="exact"/>
              <w:textAlignment w:val="center"/>
              <w:rPr>
                <w:rFonts w:ascii="宋体" w:hAnsi="宋体" w:eastAsia="宋体" w:cs="宋体"/>
                <w:color w:val="000000"/>
                <w:kern w:val="0"/>
                <w:szCs w:val="21"/>
              </w:rPr>
            </w:pPr>
          </w:p>
        </w:tc>
        <w:tc>
          <w:tcPr>
            <w:tcW w:w="2523" w:type="dxa"/>
            <w:vMerge w:val="continue"/>
            <w:vAlign w:val="center"/>
          </w:tcPr>
          <w:p>
            <w:pPr>
              <w:widowControl/>
              <w:spacing w:line="340" w:lineRule="exact"/>
              <w:textAlignment w:val="center"/>
              <w:rPr>
                <w:rFonts w:ascii="宋体" w:hAnsi="宋体" w:eastAsia="宋体" w:cs="宋体"/>
                <w:color w:val="000000"/>
                <w:kern w:val="0"/>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79</w:t>
            </w:r>
          </w:p>
        </w:tc>
        <w:tc>
          <w:tcPr>
            <w:tcW w:w="3706"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社会保障卡启用（含社会保障卡银行账户激活）</w:t>
            </w:r>
          </w:p>
        </w:tc>
        <w:tc>
          <w:tcPr>
            <w:tcW w:w="2523" w:type="dxa"/>
            <w:vMerge w:val="restart"/>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“医保两定点”系统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银行业务系统</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bCs/>
                <w:szCs w:val="21"/>
              </w:rPr>
              <w:t>80</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kern w:val="0"/>
                <w:szCs w:val="21"/>
              </w:rPr>
              <w:t>不动产登记方面事项共10类登记，85 %实现“不见面”办理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kern w:val="0"/>
                <w:szCs w:val="21"/>
              </w:rPr>
              <w:t>“互联网+政务服务”平台、全省“冀时办APP”掌上应用</w:t>
            </w: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restart"/>
            <w:vAlign w:val="center"/>
          </w:tcPr>
          <w:p>
            <w:pPr>
              <w:spacing w:line="340" w:lineRule="exact"/>
              <w:rPr>
                <w:rFonts w:ascii="宋体" w:hAnsi="宋体" w:eastAsia="宋体" w:cs="宋体"/>
                <w:bCs/>
                <w:szCs w:val="21"/>
              </w:rPr>
            </w:pPr>
            <w:r>
              <w:rPr>
                <w:rFonts w:hint="eastAsia" w:ascii="宋体" w:hAnsi="宋体" w:eastAsia="宋体" w:cs="宋体"/>
                <w:szCs w:val="21"/>
              </w:rPr>
              <w:t>市</w:t>
            </w:r>
            <w:r>
              <w:rPr>
                <w:rFonts w:hint="eastAsia" w:ascii="宋体" w:hAnsi="宋体" w:eastAsia="宋体" w:cs="宋体"/>
                <w:kern w:val="0"/>
                <w:szCs w:val="21"/>
              </w:rPr>
              <w:t>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ind w:firstLine="105" w:firstLineChars="50"/>
              <w:rPr>
                <w:rFonts w:hint="eastAsia" w:ascii="宋体" w:hAnsi="宋体" w:eastAsia="宋体" w:cs="宋体"/>
                <w:bCs/>
                <w:szCs w:val="21"/>
                <w:lang w:val="en-US" w:eastAsia="zh-CN"/>
              </w:rPr>
            </w:pPr>
            <w:r>
              <w:rPr>
                <w:rFonts w:hint="eastAsia" w:ascii="宋体" w:hAnsi="宋体" w:eastAsia="宋体" w:cs="宋体"/>
                <w:kern w:val="0"/>
                <w:szCs w:val="21"/>
              </w:rPr>
              <w:t>8</w:t>
            </w:r>
            <w:r>
              <w:rPr>
                <w:rFonts w:hint="eastAsia" w:ascii="宋体" w:hAnsi="宋体" w:eastAsia="宋体" w:cs="宋体"/>
                <w:kern w:val="0"/>
                <w:szCs w:val="21"/>
                <w:lang w:val="en-US" w:eastAsia="zh-CN"/>
              </w:rPr>
              <w:t>1</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计划生育类5项，100%</w:t>
            </w:r>
            <w:r>
              <w:rPr>
                <w:rFonts w:hint="eastAsia" w:ascii="宋体" w:hAnsi="宋体" w:eastAsia="宋体" w:cs="宋体"/>
                <w:kern w:val="0"/>
                <w:szCs w:val="21"/>
              </w:rPr>
              <w:t>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委机关网站</w:t>
            </w: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restart"/>
            <w:vAlign w:val="center"/>
          </w:tcPr>
          <w:p>
            <w:pPr>
              <w:spacing w:line="340" w:lineRule="exact"/>
              <w:rPr>
                <w:rFonts w:ascii="宋体" w:hAnsi="宋体" w:eastAsia="宋体" w:cs="宋体"/>
                <w:bCs/>
                <w:szCs w:val="21"/>
              </w:rPr>
            </w:pPr>
            <w:r>
              <w:rPr>
                <w:rFonts w:hint="eastAsia" w:ascii="宋体" w:hAnsi="宋体" w:eastAsia="宋体" w:cs="宋体"/>
                <w:szCs w:val="21"/>
              </w:rPr>
              <w:t>市</w:t>
            </w:r>
            <w:r>
              <w:rPr>
                <w:rFonts w:hint="eastAsia" w:ascii="宋体" w:hAnsi="宋体" w:eastAsia="宋体" w:cs="宋体"/>
                <w:bCs/>
                <w:szCs w:val="21"/>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widowControl/>
              <w:spacing w:line="340" w:lineRule="exact"/>
              <w:textAlignment w:val="center"/>
              <w:rPr>
                <w:rFonts w:ascii="宋体" w:hAnsi="宋体" w:eastAsia="宋体" w:cs="宋体"/>
                <w:bCs/>
                <w:szCs w:val="21"/>
              </w:rPr>
            </w:pPr>
            <w:r>
              <w:rPr>
                <w:rFonts w:hint="eastAsia" w:ascii="宋体" w:hAnsi="宋体" w:eastAsia="宋体" w:cs="宋体"/>
                <w:color w:val="000000"/>
                <w:kern w:val="0"/>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vAlign w:val="center"/>
          </w:tcPr>
          <w:p>
            <w:pPr>
              <w:spacing w:line="34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rPr>
              <w:t>8</w:t>
            </w:r>
            <w:r>
              <w:rPr>
                <w:rFonts w:hint="eastAsia" w:ascii="宋体" w:hAnsi="宋体" w:eastAsia="宋体" w:cs="宋体"/>
                <w:kern w:val="0"/>
                <w:szCs w:val="21"/>
                <w:lang w:val="en-US" w:eastAsia="zh-CN"/>
              </w:rPr>
              <w:t>2</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手机、宽带、固话3项业务的通讯费用缴纳，100%实现 “不见面”办理。</w:t>
            </w:r>
          </w:p>
        </w:tc>
        <w:tc>
          <w:tcPr>
            <w:tcW w:w="2523"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联通手机营业厅/网上营业厅、河北联通官微等网络平台</w:t>
            </w: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1、2季度</w:t>
            </w:r>
          </w:p>
        </w:tc>
        <w:tc>
          <w:tcPr>
            <w:tcW w:w="4530" w:type="dxa"/>
          </w:tcPr>
          <w:p>
            <w:pPr>
              <w:spacing w:line="340" w:lineRule="exact"/>
              <w:rPr>
                <w:rFonts w:ascii="宋体" w:hAnsi="宋体" w:eastAsia="宋体" w:cs="宋体"/>
                <w:kern w:val="0"/>
                <w:szCs w:val="21"/>
              </w:rPr>
            </w:pPr>
          </w:p>
        </w:tc>
        <w:tc>
          <w:tcPr>
            <w:tcW w:w="1590" w:type="dxa"/>
            <w:vMerge w:val="restart"/>
            <w:vAlign w:val="center"/>
          </w:tcPr>
          <w:p>
            <w:pPr>
              <w:spacing w:line="340" w:lineRule="exact"/>
              <w:rPr>
                <w:rFonts w:hint="eastAsia" w:ascii="宋体" w:hAnsi="宋体" w:eastAsia="宋体" w:cs="宋体"/>
                <w:color w:val="0000FF"/>
                <w:szCs w:val="21"/>
              </w:rPr>
            </w:pPr>
            <w:r>
              <w:rPr>
                <w:rFonts w:hint="eastAsia" w:ascii="宋体" w:hAnsi="宋体" w:eastAsia="宋体" w:cs="宋体"/>
                <w:color w:val="0000FF"/>
                <w:kern w:val="0"/>
                <w:szCs w:val="21"/>
              </w:rPr>
              <w:t>中国联通股份有限公司</w:t>
            </w:r>
            <w:r>
              <w:rPr>
                <w:rFonts w:hint="eastAsia" w:ascii="宋体" w:hAnsi="宋体" w:eastAsia="宋体" w:cs="宋体"/>
                <w:color w:val="0000FF"/>
                <w:szCs w:val="21"/>
              </w:rPr>
              <w:t>沙河分公司</w:t>
            </w:r>
          </w:p>
          <w:p>
            <w:pPr>
              <w:spacing w:line="340" w:lineRule="exact"/>
              <w:rPr>
                <w:rFonts w:hint="eastAsia" w:ascii="宋体" w:hAnsi="宋体" w:eastAsia="宋体" w:cs="宋体"/>
                <w:color w:val="0000FF"/>
                <w:szCs w:val="21"/>
              </w:rPr>
            </w:pPr>
          </w:p>
          <w:p>
            <w:pPr>
              <w:spacing w:line="340" w:lineRule="exact"/>
              <w:rPr>
                <w:rFonts w:hint="eastAsia" w:ascii="宋体" w:hAnsi="宋体" w:eastAsia="宋体" w:cs="宋体"/>
                <w:color w:val="0000FF"/>
                <w:szCs w:val="21"/>
              </w:rPr>
            </w:pPr>
            <w:r>
              <w:rPr>
                <w:rFonts w:hint="eastAsia" w:ascii="宋体" w:hAnsi="宋体" w:eastAsia="宋体" w:cs="宋体"/>
                <w:color w:val="0000FF"/>
                <w:kern w:val="0"/>
                <w:szCs w:val="21"/>
              </w:rPr>
              <w:t>中国联通股份有限公司</w:t>
            </w:r>
            <w:r>
              <w:rPr>
                <w:rFonts w:hint="eastAsia" w:ascii="宋体" w:hAnsi="宋体" w:eastAsia="宋体" w:cs="宋体"/>
                <w:color w:val="0000FF"/>
                <w:szCs w:val="21"/>
              </w:rPr>
              <w:t>沙河分公司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3季度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86" w:type="dxa"/>
            <w:vMerge w:val="continue"/>
            <w:vAlign w:val="center"/>
          </w:tcPr>
          <w:p>
            <w:pPr>
              <w:spacing w:line="340" w:lineRule="exact"/>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4季度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rPr>
              <w:t>8</w:t>
            </w:r>
            <w:r>
              <w:rPr>
                <w:rFonts w:hint="eastAsia" w:ascii="宋体" w:hAnsi="宋体" w:eastAsia="宋体" w:cs="宋体"/>
                <w:kern w:val="0"/>
                <w:szCs w:val="21"/>
                <w:lang w:val="en-US" w:eastAsia="zh-CN"/>
              </w:rPr>
              <w:t>3</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通信障碍报障维修2项实现“不见面”办理</w:t>
            </w:r>
          </w:p>
        </w:tc>
        <w:tc>
          <w:tcPr>
            <w:tcW w:w="2523"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联通手机营业厅、10010电话客服平台</w:t>
            </w: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kern w:val="0"/>
                <w:szCs w:val="21"/>
                <w:lang w:val="en-US" w:eastAsia="zh-CN"/>
              </w:rPr>
            </w:pPr>
            <w:r>
              <w:rPr>
                <w:rFonts w:hint="eastAsia" w:ascii="宋体" w:hAnsi="宋体" w:eastAsia="宋体" w:cs="宋体"/>
                <w:bCs/>
                <w:szCs w:val="21"/>
              </w:rPr>
              <w:t>8</w:t>
            </w:r>
            <w:r>
              <w:rPr>
                <w:rFonts w:hint="eastAsia" w:ascii="宋体" w:hAnsi="宋体" w:eastAsia="宋体" w:cs="宋体"/>
                <w:bCs/>
                <w:szCs w:val="21"/>
                <w:lang w:val="en-US" w:eastAsia="zh-CN"/>
              </w:rPr>
              <w:t>4</w:t>
            </w:r>
          </w:p>
        </w:tc>
        <w:tc>
          <w:tcPr>
            <w:tcW w:w="3706"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通信商品办理、客户投诉5项实现“不见面”办理</w:t>
            </w:r>
          </w:p>
        </w:tc>
        <w:tc>
          <w:tcPr>
            <w:tcW w:w="2523"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联通手机营业厅/网上营业厅、河北联通官微等网络平台</w:t>
            </w: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1、2季度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3季度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kern w:val="0"/>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4季度</w:t>
            </w:r>
          </w:p>
        </w:tc>
        <w:tc>
          <w:tcPr>
            <w:tcW w:w="4530" w:type="dxa"/>
            <w:vAlign w:val="center"/>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bCs/>
                <w:szCs w:val="21"/>
                <w:lang w:val="en-US" w:eastAsia="zh-CN"/>
              </w:rPr>
            </w:pPr>
            <w:r>
              <w:rPr>
                <w:rFonts w:hint="eastAsia" w:ascii="宋体" w:hAnsi="宋体" w:eastAsia="宋体" w:cs="宋体"/>
                <w:bCs/>
                <w:szCs w:val="21"/>
              </w:rPr>
              <w:t>8</w:t>
            </w:r>
            <w:r>
              <w:rPr>
                <w:rFonts w:hint="eastAsia" w:ascii="宋体" w:hAnsi="宋体" w:eastAsia="宋体" w:cs="宋体"/>
                <w:bCs/>
                <w:szCs w:val="21"/>
                <w:lang w:val="en-US" w:eastAsia="zh-CN"/>
              </w:rPr>
              <w:t>5</w:t>
            </w:r>
          </w:p>
        </w:tc>
        <w:tc>
          <w:tcPr>
            <w:tcW w:w="3706" w:type="dxa"/>
            <w:vMerge w:val="restart"/>
          </w:tcPr>
          <w:p>
            <w:pPr>
              <w:spacing w:line="340" w:lineRule="exact"/>
              <w:rPr>
                <w:rFonts w:ascii="宋体" w:hAnsi="宋体" w:eastAsia="宋体" w:cs="宋体"/>
                <w:kern w:val="0"/>
                <w:szCs w:val="21"/>
              </w:rPr>
            </w:pPr>
            <w:r>
              <w:rPr>
                <w:rFonts w:hint="eastAsia" w:ascii="宋体" w:hAnsi="宋体" w:eastAsia="宋体" w:cs="宋体"/>
                <w:kern w:val="0"/>
                <w:szCs w:val="21"/>
              </w:rPr>
              <w:t>燃气缴费实现“不见面”办理</w:t>
            </w:r>
          </w:p>
        </w:tc>
        <w:tc>
          <w:tcPr>
            <w:tcW w:w="2523"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微信、支付宝、翼支付、自助缴费机、银行代扣、便民超市POS机</w:t>
            </w: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1、2季度</w:t>
            </w:r>
          </w:p>
        </w:tc>
        <w:tc>
          <w:tcPr>
            <w:tcW w:w="4530" w:type="dxa"/>
          </w:tcPr>
          <w:p>
            <w:pPr>
              <w:spacing w:line="340" w:lineRule="exact"/>
              <w:rPr>
                <w:rFonts w:ascii="宋体" w:hAnsi="宋体" w:eastAsia="宋体" w:cs="宋体"/>
                <w:kern w:val="0"/>
                <w:szCs w:val="21"/>
              </w:rPr>
            </w:pPr>
          </w:p>
        </w:tc>
        <w:tc>
          <w:tcPr>
            <w:tcW w:w="1590" w:type="dxa"/>
            <w:vMerge w:val="restart"/>
            <w:vAlign w:val="center"/>
          </w:tcPr>
          <w:p>
            <w:pPr>
              <w:spacing w:line="340" w:lineRule="exact"/>
              <w:jc w:val="center"/>
              <w:rPr>
                <w:rFonts w:ascii="宋体" w:hAnsi="宋体" w:eastAsia="宋体" w:cs="宋体"/>
                <w:kern w:val="0"/>
                <w:szCs w:val="21"/>
              </w:rPr>
            </w:pPr>
            <w:r>
              <w:rPr>
                <w:rFonts w:hint="eastAsia" w:ascii="宋体" w:hAnsi="宋体" w:eastAsia="宋体" w:cs="宋体"/>
                <w:color w:val="0000FF"/>
                <w:kern w:val="0"/>
                <w:szCs w:val="21"/>
              </w:rPr>
              <w:t>河北省天然气有限责任公司沙河分公司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3季度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4季度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bCs/>
                <w:szCs w:val="21"/>
                <w:lang w:val="en-US" w:eastAsia="zh-CN"/>
              </w:rPr>
            </w:pPr>
            <w:r>
              <w:rPr>
                <w:rFonts w:hint="eastAsia" w:ascii="宋体" w:hAnsi="宋体" w:eastAsia="宋体" w:cs="宋体"/>
                <w:bCs/>
                <w:szCs w:val="21"/>
              </w:rPr>
              <w:t>8</w:t>
            </w:r>
            <w:r>
              <w:rPr>
                <w:rFonts w:hint="eastAsia" w:ascii="宋体" w:hAnsi="宋体" w:eastAsia="宋体" w:cs="宋体"/>
                <w:bCs/>
                <w:szCs w:val="21"/>
                <w:lang w:val="en-US" w:eastAsia="zh-CN"/>
              </w:rPr>
              <w:t>6</w:t>
            </w:r>
          </w:p>
        </w:tc>
        <w:tc>
          <w:tcPr>
            <w:tcW w:w="3706" w:type="dxa"/>
            <w:vMerge w:val="restart"/>
          </w:tcPr>
          <w:p>
            <w:pPr>
              <w:spacing w:line="340" w:lineRule="exact"/>
              <w:rPr>
                <w:rFonts w:ascii="宋体" w:hAnsi="宋体" w:eastAsia="宋体" w:cs="宋体"/>
                <w:kern w:val="0"/>
                <w:szCs w:val="21"/>
              </w:rPr>
            </w:pPr>
            <w:r>
              <w:rPr>
                <w:rFonts w:hint="eastAsia" w:ascii="宋体" w:hAnsi="宋体" w:eastAsia="宋体" w:cs="宋体"/>
                <w:kern w:val="0"/>
                <w:szCs w:val="21"/>
              </w:rPr>
              <w:t>预约燃气管道移改、客服热线、维修3项实现“不见面”办理</w:t>
            </w:r>
          </w:p>
        </w:tc>
        <w:tc>
          <w:tcPr>
            <w:tcW w:w="2523" w:type="dxa"/>
            <w:vMerge w:val="restart"/>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微信营业厅</w:t>
            </w: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1、2季度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3季度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tcPr>
          <w:p>
            <w:pPr>
              <w:spacing w:line="340" w:lineRule="exact"/>
              <w:rPr>
                <w:rFonts w:ascii="宋体" w:hAnsi="宋体" w:eastAsia="宋体" w:cs="宋体"/>
                <w:kern w:val="0"/>
                <w:szCs w:val="21"/>
              </w:rPr>
            </w:pPr>
          </w:p>
        </w:tc>
        <w:tc>
          <w:tcPr>
            <w:tcW w:w="2523" w:type="dxa"/>
            <w:vMerge w:val="continue"/>
            <w:vAlign w:val="center"/>
          </w:tcPr>
          <w:p>
            <w:pPr>
              <w:spacing w:line="340" w:lineRule="exact"/>
              <w:rPr>
                <w:rFonts w:ascii="宋体" w:hAnsi="宋体" w:eastAsia="宋体" w:cs="宋体"/>
                <w:kern w:val="0"/>
                <w:szCs w:val="21"/>
              </w:rPr>
            </w:pPr>
          </w:p>
        </w:tc>
        <w:tc>
          <w:tcPr>
            <w:tcW w:w="1005" w:type="dxa"/>
            <w:vAlign w:val="center"/>
          </w:tcPr>
          <w:p>
            <w:pPr>
              <w:spacing w:line="340" w:lineRule="exact"/>
              <w:rPr>
                <w:rFonts w:ascii="宋体" w:hAnsi="宋体" w:eastAsia="宋体" w:cs="宋体"/>
                <w:kern w:val="0"/>
                <w:szCs w:val="21"/>
              </w:rPr>
            </w:pPr>
            <w:r>
              <w:rPr>
                <w:rFonts w:hint="eastAsia" w:ascii="宋体" w:hAnsi="宋体" w:eastAsia="宋体" w:cs="宋体"/>
                <w:kern w:val="0"/>
                <w:szCs w:val="21"/>
              </w:rPr>
              <w:t>4季度</w:t>
            </w:r>
          </w:p>
        </w:tc>
        <w:tc>
          <w:tcPr>
            <w:tcW w:w="4530" w:type="dxa"/>
          </w:tcPr>
          <w:p>
            <w:pPr>
              <w:spacing w:line="340" w:lineRule="exact"/>
              <w:rPr>
                <w:rFonts w:ascii="宋体" w:hAnsi="宋体" w:eastAsia="宋体" w:cs="宋体"/>
                <w:kern w:val="0"/>
                <w:szCs w:val="21"/>
              </w:rPr>
            </w:pPr>
          </w:p>
        </w:tc>
        <w:tc>
          <w:tcPr>
            <w:tcW w:w="1590" w:type="dxa"/>
            <w:vMerge w:val="continue"/>
          </w:tcPr>
          <w:p>
            <w:pPr>
              <w:spacing w:line="340" w:lineRule="exac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86" w:type="dxa"/>
            <w:vMerge w:val="restart"/>
            <w:vAlign w:val="center"/>
          </w:tcPr>
          <w:p>
            <w:pPr>
              <w:spacing w:line="340" w:lineRule="exact"/>
              <w:jc w:val="center"/>
              <w:rPr>
                <w:rFonts w:hint="eastAsia" w:ascii="宋体" w:hAnsi="宋体" w:eastAsia="宋体" w:cs="宋体"/>
                <w:bCs/>
                <w:szCs w:val="21"/>
                <w:lang w:val="en-US" w:eastAsia="zh-CN"/>
              </w:rPr>
            </w:pPr>
            <w:r>
              <w:rPr>
                <w:rFonts w:hint="eastAsia" w:ascii="宋体" w:hAnsi="宋体" w:eastAsia="宋体" w:cs="宋体"/>
                <w:bCs/>
                <w:szCs w:val="21"/>
              </w:rPr>
              <w:t>8</w:t>
            </w:r>
            <w:r>
              <w:rPr>
                <w:rFonts w:hint="eastAsia" w:ascii="宋体" w:hAnsi="宋体" w:eastAsia="宋体" w:cs="宋体"/>
                <w:bCs/>
                <w:szCs w:val="21"/>
                <w:lang w:val="en-US" w:eastAsia="zh-CN"/>
              </w:rPr>
              <w:t>7</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房屋交易与产权管理方面的较为复杂政务服务事项共8项，其中5项（62.5%）2020年底前实现“不见面”办理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本系统网络平台、冀时办APP、智慧管房APP、中心微信公众号、智慧自助大厅、智慧便民服务点、传真、电子邮箱等方式</w:t>
            </w: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restart"/>
            <w:vAlign w:val="center"/>
          </w:tcPr>
          <w:p>
            <w:pPr>
              <w:spacing w:line="340" w:lineRule="exact"/>
              <w:jc w:val="center"/>
              <w:rPr>
                <w:rFonts w:ascii="宋体" w:hAnsi="宋体" w:eastAsia="宋体" w:cs="宋体"/>
                <w:bCs/>
                <w:szCs w:val="21"/>
              </w:rPr>
            </w:pPr>
            <w:r>
              <w:rPr>
                <w:rFonts w:hint="eastAsia" w:ascii="宋体" w:hAnsi="宋体" w:eastAsia="宋体" w:cs="宋体"/>
                <w:szCs w:val="21"/>
              </w:rPr>
              <w:t>市</w:t>
            </w:r>
            <w:r>
              <w:rPr>
                <w:rFonts w:hint="eastAsia" w:ascii="宋体" w:hAnsi="宋体" w:eastAsia="宋体" w:cs="宋体"/>
                <w:bCs/>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88</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住房保障、物业管理方面的一般政务服务事项共2项，2020年底前100%实现“不见面”办理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微信支付、电脑客户端、手机APP等方式</w:t>
            </w: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89</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建设工程、房地产市场管理方面的较为复杂政务服务事项共7项，其中5项（70%）2020年底前实现“不见面”办理</w:t>
            </w:r>
          </w:p>
        </w:tc>
        <w:tc>
          <w:tcPr>
            <w:tcW w:w="2523"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电子邮件、传真、政务服务平台、电脑客户端、手机APP等方式</w:t>
            </w: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center"/>
              <w:rPr>
                <w:rFonts w:ascii="宋体" w:hAnsi="宋体" w:eastAsia="宋体" w:cs="宋体"/>
                <w:bCs/>
                <w:szCs w:val="21"/>
              </w:rPr>
            </w:pPr>
          </w:p>
        </w:tc>
        <w:tc>
          <w:tcPr>
            <w:tcW w:w="3706" w:type="dxa"/>
            <w:vMerge w:val="continue"/>
            <w:vAlign w:val="center"/>
          </w:tcPr>
          <w:p>
            <w:pPr>
              <w:spacing w:line="340" w:lineRule="exact"/>
              <w:rPr>
                <w:rFonts w:ascii="宋体" w:hAnsi="宋体" w:eastAsia="宋体" w:cs="宋体"/>
                <w:bCs/>
                <w:szCs w:val="21"/>
              </w:rPr>
            </w:pPr>
          </w:p>
        </w:tc>
        <w:tc>
          <w:tcPr>
            <w:tcW w:w="2523" w:type="dxa"/>
            <w:vMerge w:val="continue"/>
            <w:vAlign w:val="center"/>
          </w:tcPr>
          <w:p>
            <w:pPr>
              <w:spacing w:line="340" w:lineRule="exac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restart"/>
            <w:vAlign w:val="center"/>
          </w:tcPr>
          <w:p>
            <w:pPr>
              <w:spacing w:line="340" w:lineRule="exact"/>
              <w:jc w:val="center"/>
              <w:rPr>
                <w:rFonts w:hint="eastAsia" w:ascii="宋体" w:hAnsi="宋体" w:eastAsia="宋体" w:cs="宋体"/>
                <w:bCs/>
                <w:szCs w:val="21"/>
                <w:lang w:val="en-US" w:eastAsia="zh-CN"/>
              </w:rPr>
            </w:pPr>
            <w:r>
              <w:rPr>
                <w:rFonts w:hint="eastAsia" w:ascii="宋体" w:hAnsi="宋体" w:eastAsia="宋体" w:cs="宋体"/>
                <w:bCs/>
                <w:szCs w:val="21"/>
              </w:rPr>
              <w:t>9</w:t>
            </w:r>
            <w:r>
              <w:rPr>
                <w:rFonts w:hint="eastAsia" w:ascii="宋体" w:hAnsi="宋体" w:eastAsia="宋体" w:cs="宋体"/>
                <w:bCs/>
                <w:szCs w:val="21"/>
                <w:lang w:val="en-US" w:eastAsia="zh-CN"/>
              </w:rPr>
              <w:t>0</w:t>
            </w:r>
          </w:p>
        </w:tc>
        <w:tc>
          <w:tcPr>
            <w:tcW w:w="3706" w:type="dxa"/>
            <w:vMerge w:val="restart"/>
            <w:vAlign w:val="center"/>
          </w:tcPr>
          <w:p>
            <w:pPr>
              <w:spacing w:line="340" w:lineRule="exact"/>
              <w:rPr>
                <w:rFonts w:ascii="宋体" w:hAnsi="宋体" w:eastAsia="宋体" w:cs="宋体"/>
                <w:bCs/>
                <w:szCs w:val="21"/>
              </w:rPr>
            </w:pPr>
            <w:r>
              <w:rPr>
                <w:rFonts w:hint="eastAsia" w:ascii="宋体" w:hAnsi="宋体" w:eastAsia="宋体" w:cs="宋体"/>
                <w:bCs/>
                <w:szCs w:val="21"/>
              </w:rPr>
              <w:t>建设工程管理方面的行政审批政务服务事项共3项，其中1项（30%）2020年底前实现“不见面”办理</w:t>
            </w:r>
          </w:p>
        </w:tc>
        <w:tc>
          <w:tcPr>
            <w:tcW w:w="2523" w:type="dxa"/>
            <w:vMerge w:val="restart"/>
            <w:vAlign w:val="center"/>
          </w:tcPr>
          <w:p>
            <w:pPr>
              <w:spacing w:line="340" w:lineRule="exact"/>
              <w:jc w:val="left"/>
              <w:rPr>
                <w:rFonts w:ascii="宋体" w:hAnsi="宋体" w:eastAsia="宋体" w:cs="宋体"/>
                <w:bCs/>
                <w:szCs w:val="21"/>
              </w:rPr>
            </w:pPr>
            <w:r>
              <w:rPr>
                <w:rFonts w:hint="eastAsia" w:ascii="宋体" w:hAnsi="宋体" w:eastAsia="宋体" w:cs="宋体"/>
                <w:bCs/>
                <w:szCs w:val="21"/>
              </w:rPr>
              <w:t>河北省建设工程施工安全管理信息系统</w:t>
            </w: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1、2季度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left"/>
              <w:rPr>
                <w:rFonts w:ascii="宋体" w:hAnsi="宋体" w:eastAsia="宋体" w:cs="宋体"/>
                <w:bCs/>
                <w:szCs w:val="21"/>
              </w:rPr>
            </w:pPr>
          </w:p>
        </w:tc>
        <w:tc>
          <w:tcPr>
            <w:tcW w:w="3706" w:type="dxa"/>
            <w:vMerge w:val="continue"/>
          </w:tcPr>
          <w:p>
            <w:pPr>
              <w:spacing w:line="340" w:lineRule="exact"/>
              <w:jc w:val="left"/>
              <w:rPr>
                <w:rFonts w:ascii="宋体" w:hAnsi="宋体" w:eastAsia="宋体" w:cs="宋体"/>
                <w:bCs/>
                <w:szCs w:val="21"/>
              </w:rPr>
            </w:pPr>
          </w:p>
        </w:tc>
        <w:tc>
          <w:tcPr>
            <w:tcW w:w="2523" w:type="dxa"/>
            <w:vMerge w:val="continue"/>
            <w:vAlign w:val="center"/>
          </w:tcPr>
          <w:p>
            <w:pPr>
              <w:spacing w:line="340" w:lineRule="exact"/>
              <w:jc w:val="lef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3季度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Merge w:val="continue"/>
            <w:vAlign w:val="center"/>
          </w:tcPr>
          <w:p>
            <w:pPr>
              <w:spacing w:line="340" w:lineRule="exact"/>
              <w:jc w:val="left"/>
              <w:rPr>
                <w:rFonts w:ascii="宋体" w:hAnsi="宋体" w:eastAsia="宋体" w:cs="宋体"/>
                <w:bCs/>
                <w:szCs w:val="21"/>
              </w:rPr>
            </w:pPr>
          </w:p>
        </w:tc>
        <w:tc>
          <w:tcPr>
            <w:tcW w:w="3706" w:type="dxa"/>
            <w:vMerge w:val="continue"/>
          </w:tcPr>
          <w:p>
            <w:pPr>
              <w:spacing w:line="340" w:lineRule="exact"/>
              <w:jc w:val="left"/>
              <w:rPr>
                <w:rFonts w:ascii="宋体" w:hAnsi="宋体" w:eastAsia="宋体" w:cs="宋体"/>
                <w:bCs/>
                <w:szCs w:val="21"/>
              </w:rPr>
            </w:pPr>
          </w:p>
        </w:tc>
        <w:tc>
          <w:tcPr>
            <w:tcW w:w="2523" w:type="dxa"/>
            <w:vMerge w:val="continue"/>
            <w:vAlign w:val="center"/>
          </w:tcPr>
          <w:p>
            <w:pPr>
              <w:spacing w:line="340" w:lineRule="exact"/>
              <w:jc w:val="lef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r>
              <w:rPr>
                <w:rFonts w:ascii="宋体" w:hAnsi="宋体" w:eastAsia="宋体" w:cs="宋体"/>
                <w:bCs/>
                <w:szCs w:val="21"/>
              </w:rPr>
              <w:t>4季度</w:t>
            </w:r>
          </w:p>
        </w:tc>
        <w:tc>
          <w:tcPr>
            <w:tcW w:w="4530" w:type="dxa"/>
            <w:vAlign w:val="center"/>
          </w:tcPr>
          <w:p>
            <w:pPr>
              <w:spacing w:line="340" w:lineRule="exact"/>
              <w:rPr>
                <w:rFonts w:ascii="宋体" w:hAnsi="宋体" w:eastAsia="宋体" w:cs="宋体"/>
                <w:bCs/>
                <w:szCs w:val="21"/>
              </w:rPr>
            </w:pPr>
          </w:p>
        </w:tc>
        <w:tc>
          <w:tcPr>
            <w:tcW w:w="1590" w:type="dxa"/>
            <w:vMerge w:val="continue"/>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Align w:val="center"/>
          </w:tcPr>
          <w:p>
            <w:pPr>
              <w:spacing w:line="340" w:lineRule="exact"/>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w:t>
            </w:r>
          </w:p>
        </w:tc>
        <w:tc>
          <w:tcPr>
            <w:tcW w:w="3706" w:type="dxa"/>
          </w:tcPr>
          <w:p>
            <w:pPr>
              <w:spacing w:line="340" w:lineRule="exact"/>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（分解表中未列出的单位 可根据本单位情况填报）....</w:t>
            </w:r>
          </w:p>
        </w:tc>
        <w:tc>
          <w:tcPr>
            <w:tcW w:w="2523" w:type="dxa"/>
            <w:vAlign w:val="center"/>
          </w:tcPr>
          <w:p>
            <w:pPr>
              <w:spacing w:line="340" w:lineRule="exact"/>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w:t>
            </w:r>
          </w:p>
        </w:tc>
        <w:tc>
          <w:tcPr>
            <w:tcW w:w="1005" w:type="dxa"/>
            <w:vAlign w:val="center"/>
          </w:tcPr>
          <w:p>
            <w:pPr>
              <w:spacing w:line="340" w:lineRule="exact"/>
              <w:rPr>
                <w:rFonts w:ascii="宋体" w:hAnsi="宋体" w:eastAsia="宋体" w:cs="宋体"/>
                <w:bCs/>
                <w:szCs w:val="21"/>
              </w:rPr>
            </w:pPr>
          </w:p>
        </w:tc>
        <w:tc>
          <w:tcPr>
            <w:tcW w:w="4530" w:type="dxa"/>
            <w:vAlign w:val="center"/>
          </w:tcPr>
          <w:p>
            <w:pPr>
              <w:spacing w:line="340" w:lineRule="exact"/>
              <w:rPr>
                <w:rFonts w:ascii="宋体" w:hAnsi="宋体" w:eastAsia="宋体" w:cs="宋体"/>
                <w:bCs/>
                <w:szCs w:val="21"/>
              </w:rPr>
            </w:pPr>
          </w:p>
        </w:tc>
        <w:tc>
          <w:tcPr>
            <w:tcW w:w="1590" w:type="dxa"/>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Align w:val="center"/>
          </w:tcPr>
          <w:p>
            <w:pPr>
              <w:spacing w:line="340" w:lineRule="exact"/>
              <w:jc w:val="left"/>
              <w:rPr>
                <w:rFonts w:ascii="宋体" w:hAnsi="宋体" w:eastAsia="宋体" w:cs="宋体"/>
                <w:bCs/>
                <w:szCs w:val="21"/>
              </w:rPr>
            </w:pPr>
          </w:p>
        </w:tc>
        <w:tc>
          <w:tcPr>
            <w:tcW w:w="3706" w:type="dxa"/>
          </w:tcPr>
          <w:p>
            <w:pPr>
              <w:spacing w:line="340" w:lineRule="exact"/>
              <w:jc w:val="left"/>
              <w:rPr>
                <w:rFonts w:ascii="宋体" w:hAnsi="宋体" w:eastAsia="宋体" w:cs="宋体"/>
                <w:bCs/>
                <w:szCs w:val="21"/>
              </w:rPr>
            </w:pPr>
          </w:p>
        </w:tc>
        <w:tc>
          <w:tcPr>
            <w:tcW w:w="2523" w:type="dxa"/>
            <w:vAlign w:val="center"/>
          </w:tcPr>
          <w:p>
            <w:pPr>
              <w:spacing w:line="340" w:lineRule="exact"/>
              <w:jc w:val="lef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p>
        </w:tc>
        <w:tc>
          <w:tcPr>
            <w:tcW w:w="4530" w:type="dxa"/>
            <w:vAlign w:val="center"/>
          </w:tcPr>
          <w:p>
            <w:pPr>
              <w:spacing w:line="340" w:lineRule="exact"/>
              <w:rPr>
                <w:rFonts w:ascii="宋体" w:hAnsi="宋体" w:eastAsia="宋体" w:cs="宋体"/>
                <w:bCs/>
                <w:szCs w:val="21"/>
              </w:rPr>
            </w:pPr>
          </w:p>
        </w:tc>
        <w:tc>
          <w:tcPr>
            <w:tcW w:w="1590" w:type="dxa"/>
          </w:tcPr>
          <w:p>
            <w:pPr>
              <w:spacing w:line="340" w:lineRule="exact"/>
              <w:jc w:val="lef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6" w:type="dxa"/>
            <w:vAlign w:val="center"/>
          </w:tcPr>
          <w:p>
            <w:pPr>
              <w:spacing w:line="340" w:lineRule="exact"/>
              <w:jc w:val="left"/>
              <w:rPr>
                <w:rFonts w:ascii="宋体" w:hAnsi="宋体" w:eastAsia="宋体" w:cs="宋体"/>
                <w:bCs/>
                <w:szCs w:val="21"/>
              </w:rPr>
            </w:pPr>
          </w:p>
        </w:tc>
        <w:tc>
          <w:tcPr>
            <w:tcW w:w="3706" w:type="dxa"/>
          </w:tcPr>
          <w:p>
            <w:pPr>
              <w:spacing w:line="340" w:lineRule="exact"/>
              <w:jc w:val="left"/>
              <w:rPr>
                <w:rFonts w:ascii="宋体" w:hAnsi="宋体" w:eastAsia="宋体" w:cs="宋体"/>
                <w:bCs/>
                <w:szCs w:val="21"/>
              </w:rPr>
            </w:pPr>
          </w:p>
        </w:tc>
        <w:tc>
          <w:tcPr>
            <w:tcW w:w="2523" w:type="dxa"/>
            <w:vAlign w:val="center"/>
          </w:tcPr>
          <w:p>
            <w:pPr>
              <w:spacing w:line="340" w:lineRule="exact"/>
              <w:jc w:val="left"/>
              <w:rPr>
                <w:rFonts w:ascii="宋体" w:hAnsi="宋体" w:eastAsia="宋体" w:cs="宋体"/>
                <w:bCs/>
                <w:szCs w:val="21"/>
              </w:rPr>
            </w:pPr>
          </w:p>
        </w:tc>
        <w:tc>
          <w:tcPr>
            <w:tcW w:w="1005" w:type="dxa"/>
            <w:vAlign w:val="center"/>
          </w:tcPr>
          <w:p>
            <w:pPr>
              <w:spacing w:line="340" w:lineRule="exact"/>
              <w:rPr>
                <w:rFonts w:ascii="宋体" w:hAnsi="宋体" w:eastAsia="宋体" w:cs="宋体"/>
                <w:bCs/>
                <w:szCs w:val="21"/>
              </w:rPr>
            </w:pPr>
          </w:p>
        </w:tc>
        <w:tc>
          <w:tcPr>
            <w:tcW w:w="4530" w:type="dxa"/>
            <w:vAlign w:val="center"/>
          </w:tcPr>
          <w:p>
            <w:pPr>
              <w:spacing w:line="340" w:lineRule="exact"/>
              <w:rPr>
                <w:rFonts w:ascii="宋体" w:hAnsi="宋体" w:eastAsia="宋体" w:cs="宋体"/>
                <w:bCs/>
                <w:szCs w:val="21"/>
              </w:rPr>
            </w:pPr>
          </w:p>
        </w:tc>
        <w:tc>
          <w:tcPr>
            <w:tcW w:w="1590" w:type="dxa"/>
          </w:tcPr>
          <w:p>
            <w:pPr>
              <w:spacing w:line="340" w:lineRule="exact"/>
              <w:jc w:val="left"/>
              <w:rPr>
                <w:rFonts w:ascii="宋体" w:hAnsi="宋体" w:eastAsia="宋体" w:cs="宋体"/>
                <w:bCs/>
                <w:szCs w:val="21"/>
              </w:rPr>
            </w:pPr>
          </w:p>
        </w:tc>
      </w:tr>
    </w:tbl>
    <w:p>
      <w:pPr>
        <w:spacing w:line="560" w:lineRule="exact"/>
        <w:ind w:left="1598" w:leftChars="304" w:hanging="960" w:hangingChars="300"/>
        <w:rPr>
          <w:rFonts w:ascii="仿宋" w:hAnsi="仿宋" w:eastAsia="仿宋" w:cs="仿宋"/>
          <w:sz w:val="32"/>
          <w:szCs w:val="32"/>
        </w:rPr>
      </w:pPr>
    </w:p>
    <w:p>
      <w:pPr>
        <w:spacing w:line="560" w:lineRule="exact"/>
        <w:rPr>
          <w:rFonts w:ascii="仿宋" w:hAnsi="仿宋" w:eastAsia="仿宋" w:cs="仿宋"/>
          <w:color w:val="C00000"/>
          <w:sz w:val="32"/>
          <w:szCs w:val="32"/>
        </w:rPr>
      </w:pPr>
    </w:p>
    <w:p>
      <w:pPr>
        <w:framePr w:h="8805" w:hRule="exact" w:wrap="around" w:vAnchor="margin" w:hAnchor="text" w:y="-254"/>
        <w:spacing w:line="560" w:lineRule="exact"/>
        <w:rPr>
          <w:rFonts w:ascii="仿宋" w:hAnsi="仿宋" w:eastAsia="仿宋" w:cs="仿宋"/>
          <w:color w:val="C00000"/>
          <w:sz w:val="32"/>
          <w:szCs w:val="32"/>
        </w:rPr>
        <w:sectPr>
          <w:pgSz w:w="16838" w:h="11906" w:orient="landscape"/>
          <w:pgMar w:top="1531" w:right="2154" w:bottom="1531" w:left="1984" w:header="851" w:footer="992" w:gutter="0"/>
          <w:pgNumType w:fmt="numberInDash"/>
          <w:cols w:space="425" w:num="1"/>
          <w:docGrid w:type="lines" w:linePitch="312" w:charSpace="0"/>
        </w:sectPr>
      </w:pPr>
      <w:bookmarkStart w:id="0" w:name="_GoBack"/>
      <w:bookmarkEnd w:id="0"/>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spacing w:line="560" w:lineRule="exact"/>
        <w:rPr>
          <w:rFonts w:ascii="仿宋_GB2312" w:hAnsi="仿宋" w:eastAsia="仿宋_GB2312" w:cs="宋体"/>
          <w:sz w:val="28"/>
          <w:szCs w:val="28"/>
          <w:u w:val="single"/>
        </w:rPr>
      </w:pPr>
    </w:p>
    <w:p>
      <w:pPr>
        <w:widowControl/>
        <w:spacing w:line="520" w:lineRule="exact"/>
        <w:rPr>
          <w:rFonts w:ascii="仿宋_GB2312" w:hAnsi="仿宋" w:eastAsia="仿宋_GB2312" w:cs="宋体"/>
          <w:kern w:val="0"/>
          <w:sz w:val="32"/>
          <w:szCs w:val="32"/>
        </w:rPr>
      </w:pPr>
    </w:p>
    <w:p>
      <w:pPr>
        <w:spacing w:line="520" w:lineRule="exact"/>
        <w:jc w:val="left"/>
        <w:rPr>
          <w:rFonts w:ascii="仿宋" w:hAnsi="仿宋" w:eastAsia="仿宋" w:cs="仿宋"/>
          <w:color w:val="C00000"/>
          <w:sz w:val="32"/>
          <w:szCs w:val="32"/>
        </w:rPr>
      </w:pPr>
      <w:r>
        <w:rPr>
          <w:rFonts w:ascii="仿宋_GB2312" w:hAnsi="仿宋" w:eastAsia="仿宋_GB2312" w:cs="宋体"/>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78740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2pt;height:0pt;width:441pt;z-index:251658240;mso-width-relative:page;mso-height-relative:page;" filled="f" stroked="t" coordsize="21600,21600" o:gfxdata="UEsDBAoAAAAAAIdO4kAAAAAAAAAAAAAAAAAEAAAAZHJzL1BLAwQUAAAACACHTuJAcnLXaN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ctdo0gAAAAYBAAAPAAAAAAAA&#10;AAEAIAAAACIAAABkcnMvZG93bnJldi54bWxQSwECFAAUAAAACACHTuJAjOze0t8BAACk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hAnsi="仿宋" w:eastAsia="仿宋_GB2312" w:cs="宋体"/>
          <w:sz w:val="28"/>
          <w:szCs w:val="28"/>
          <w:u w:val="single"/>
        </w:rPr>
        <w:t xml:space="preserve"> </w:t>
      </w:r>
      <w:r>
        <w:rPr>
          <w:rFonts w:hint="eastAsia" w:ascii="仿宋_GB2312" w:hAnsi="仿宋" w:eastAsia="仿宋_GB2312" w:cs="宋体"/>
          <w:w w:val="70"/>
          <w:sz w:val="28"/>
          <w:szCs w:val="28"/>
          <w:u w:val="single"/>
        </w:rPr>
        <w:t xml:space="preserve"> 沙河市</w:t>
      </w:r>
      <w:r>
        <w:rPr>
          <w:rFonts w:hint="eastAsia" w:ascii="仿宋_GB2312" w:hAnsi="仿宋_GB2312" w:eastAsia="仿宋_GB2312" w:cs="仿宋_GB2312"/>
          <w:w w:val="70"/>
          <w:sz w:val="28"/>
          <w:szCs w:val="28"/>
          <w:u w:val="single"/>
        </w:rPr>
        <w:t>政府推进政府职能转变和“放管服”改革协调小组办公室</w:t>
      </w:r>
      <w:r>
        <w:rPr>
          <w:rFonts w:hint="eastAsia" w:ascii="仿宋_GB2312" w:hAnsi="仿宋" w:eastAsia="仿宋_GB2312" w:cs="宋体"/>
          <w:w w:val="80"/>
          <w:sz w:val="28"/>
          <w:szCs w:val="28"/>
          <w:u w:val="single"/>
        </w:rPr>
        <w:t xml:space="preserve"> </w:t>
      </w:r>
      <w:r>
        <w:rPr>
          <w:rFonts w:hint="eastAsia" w:ascii="仿宋_GB2312" w:hAnsi="仿宋" w:eastAsia="仿宋_GB2312" w:cs="宋体"/>
          <w:sz w:val="28"/>
          <w:szCs w:val="28"/>
          <w:u w:val="single"/>
        </w:rPr>
        <w:t xml:space="preserve">     </w:t>
      </w:r>
      <w:r>
        <w:rPr>
          <w:rFonts w:hint="eastAsia" w:ascii="仿宋_GB2312" w:hAnsi="仿宋_GB2312" w:eastAsia="仿宋_GB2312" w:cs="仿宋_GB2312"/>
          <w:w w:val="70"/>
          <w:sz w:val="28"/>
          <w:szCs w:val="28"/>
          <w:u w:val="single"/>
        </w:rPr>
        <w:t>2020年3月2</w:t>
      </w:r>
      <w:r>
        <w:rPr>
          <w:rFonts w:hint="eastAsia" w:ascii="仿宋_GB2312" w:hAnsi="仿宋_GB2312" w:eastAsia="仿宋_GB2312" w:cs="仿宋_GB2312"/>
          <w:w w:val="70"/>
          <w:sz w:val="28"/>
          <w:szCs w:val="28"/>
          <w:u w:val="single"/>
          <w:lang w:val="en-US" w:eastAsia="zh-CN"/>
        </w:rPr>
        <w:t>4</w:t>
      </w:r>
      <w:r>
        <w:rPr>
          <w:rFonts w:hint="eastAsia" w:ascii="仿宋_GB2312" w:hAnsi="仿宋_GB2312" w:eastAsia="仿宋_GB2312" w:cs="仿宋_GB2312"/>
          <w:w w:val="70"/>
          <w:sz w:val="28"/>
          <w:szCs w:val="28"/>
          <w:u w:val="single"/>
        </w:rPr>
        <w:t xml:space="preserve">日印发   </w:t>
      </w:r>
      <w:r>
        <w:rPr>
          <w:rFonts w:hint="eastAsia" w:ascii="仿宋_GB2312" w:hAnsi="仿宋" w:eastAsia="仿宋_GB2312" w:cs="宋体"/>
          <w:sz w:val="28"/>
          <w:szCs w:val="28"/>
          <w:u w:val="single"/>
        </w:rPr>
        <w:t xml:space="preserve"> </w:t>
      </w:r>
      <w:r>
        <w:rPr>
          <w:rFonts w:hint="eastAsia" w:ascii="仿宋_GB2312" w:hAnsi="仿宋" w:eastAsia="仿宋_GB2312" w:cs="宋体"/>
          <w:sz w:val="28"/>
          <w:szCs w:val="28"/>
        </w:rPr>
        <w:t xml:space="preserve">  </w:t>
      </w:r>
    </w:p>
    <w:p/>
    <w:sectPr>
      <w:headerReference r:id="rId4" w:type="default"/>
      <w:footerReference r:id="rId6" w:type="default"/>
      <w:headerReference r:id="rId5" w:type="even"/>
      <w:footerReference r:id="rId7" w:type="even"/>
      <w:pgSz w:w="11905" w:h="16837"/>
      <w:pgMar w:top="2154" w:right="1531" w:bottom="1984" w:left="1531" w:header="851" w:footer="17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ind w:right="360" w:firstLine="360"/>
    </w:pPr>
    <w:r>
      <w:rPr>
        <w:rFonts w:ascii="楷体_GB2312" w:eastAsia="楷体_GB2312"/>
        <w:sz w:val="28"/>
      </w:rPr>
      <w:t xml:space="preserve"> </w:t>
    </w:r>
    <w:r>
      <mc:AlternateContent>
        <mc:Choice Requires="wps">
          <w:drawing>
            <wp:anchor distT="0" distB="0" distL="114300" distR="114300" simplePos="0" relativeHeight="251659264" behindDoc="1" locked="0" layoutInCell="0" allowOverlap="1">
              <wp:simplePos x="0" y="0"/>
              <wp:positionH relativeFrom="page">
                <wp:posOffset>971550</wp:posOffset>
              </wp:positionH>
              <wp:positionV relativeFrom="page">
                <wp:posOffset>9431655</wp:posOffset>
              </wp:positionV>
              <wp:extent cx="5615940" cy="179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6.5pt;margin-top:742.65pt;height:14.15pt;width:442.2pt;mso-position-horizontal-relative:page;mso-position-vertical-relative:page;z-index:-251657216;mso-width-relative:page;mso-height-relative:page;" filled="f" stroked="f" coordsize="21600,21600" o:allowincell="f" o:gfxdata="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NDWQnXAAAADgEAAA8AAAAAAAAAAQAgAAAAIgAA&#10;AGRycy9kb3ducmV2LnhtbFBLAQIUABQAAAAIAIdO4kAWEjdy0AEAAIQDAAAOAAAAAAAAAAEAIAAA&#10;ACY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p>
    <w:pPr>
      <w:snapToGrid w:val="0"/>
      <w:spacing w:line="0" w:lineRule="atLeast"/>
      <w:ind w:right="360" w:firstLine="360"/>
      <w:jc w:val="right"/>
    </w:pPr>
    <w:r>
      <w:rPr>
        <w:rFonts w:ascii="楷体_GB2312" w:eastAsia="楷体_GB2312"/>
        <w:sz w:val="28"/>
      </w:rPr>
      <w:t xml:space="preserve"> </w:t>
    </w:r>
    <w:r>
      <mc:AlternateContent>
        <mc:Choice Requires="wps">
          <w:drawing>
            <wp:anchor distT="0" distB="0" distL="114300" distR="114300" simplePos="0" relativeHeight="251658240" behindDoc="1" locked="0" layoutInCell="0" allowOverlap="1">
              <wp:simplePos x="0" y="0"/>
              <wp:positionH relativeFrom="page">
                <wp:posOffset>971550</wp:posOffset>
              </wp:positionH>
              <wp:positionV relativeFrom="page">
                <wp:posOffset>9431655</wp:posOffset>
              </wp:positionV>
              <wp:extent cx="561594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6.5pt;margin-top:742.65pt;height:14.15pt;width:442.2pt;mso-position-horizontal-relative:page;mso-position-vertical-relative:page;z-index:-251658240;mso-width-relative:page;mso-height-relative:page;" filled="f" stroked="f" coordsize="21600,21600" o:allowincell="f" o:gfxdata="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NDWQnXAAAADgEAAA8AAAAAAAAAAQAgAAAAIgAA&#10;AGRycy9kb3ducmV2LnhtbFBLAQIUABQAAAAIAIdO4kCDfCms0AEAAIQDAAAOAAAAAAAAAAEAIAAA&#10;ACY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114300" distR="114300" simplePos="0" relativeHeight="251658240" behindDoc="1" locked="0" layoutInCell="0" allowOverlap="1">
              <wp:simplePos x="0" y="0"/>
              <wp:positionH relativeFrom="page">
                <wp:posOffset>971550</wp:posOffset>
              </wp:positionH>
              <wp:positionV relativeFrom="page">
                <wp:posOffset>359410</wp:posOffset>
              </wp:positionV>
              <wp:extent cx="561594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6.5pt;margin-top:28.3pt;height:14.15pt;width:442.2pt;mso-position-horizontal-relative:page;mso-position-vertical-relative:page;z-index:-251658240;mso-width-relative:page;mso-height-relative:page;" filled="f" stroked="f" coordsize="21600,21600" o:allowincell="f" o:gfxdata="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WuiatcAAAAKAQAADwAAAAAAAAABACAAAAAiAAAA&#10;ZHJzL2Rvd25yZXYueG1sUEsBAhQAFAAAAAgAh07iQD4R/wXPAQAAhAMAAA4AAAAAAAAAAQAgAAAA&#10;JgEAAGRycy9lMm9Eb2MueG1sUEsFBgAAAAAGAAYAWQEAAGcFA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mc:AlternateContent>
        <mc:Choice Requires="wps">
          <w:drawing>
            <wp:anchor distT="0" distB="0" distL="114300" distR="114300" simplePos="0" relativeHeight="251657216" behindDoc="1" locked="0" layoutInCell="0" allowOverlap="1">
              <wp:simplePos x="0" y="0"/>
              <wp:positionH relativeFrom="page">
                <wp:posOffset>971550</wp:posOffset>
              </wp:positionH>
              <wp:positionV relativeFrom="page">
                <wp:posOffset>359410</wp:posOffset>
              </wp:positionV>
              <wp:extent cx="561594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6.5pt;margin-top:28.3pt;height:14.15pt;width:442.2pt;mso-position-horizontal-relative:page;mso-position-vertical-relative:page;z-index:-251659264;mso-width-relative:page;mso-height-relative:page;" filled="f" stroked="f" coordsize="21600,21600" o:allowincell="f" o:gfxdata="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VromrXAAAACgEAAA8AAAAAAAAAAQAgAAAAIgAA&#10;AGRycy9kb3ducmV2LnhtbFBLAQIUABQAAAAIAIdO4kCrf+Hb0AEAAIQDAAAOAAAAAAAAAAEAIAAA&#10;ACYBAABkcnMvZTJvRG9jLnhtbFBLBQYAAAAABgAGAFkBAABoBQ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3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11"/>
    <w:basedOn w:val="4"/>
    <w:qFormat/>
    <w:uiPriority w:val="0"/>
    <w:rPr>
      <w:rFonts w:ascii="Arial" w:hAnsi="Arial" w:cs="Arial"/>
      <w:color w:val="000000"/>
      <w:sz w:val="20"/>
      <w:szCs w:val="20"/>
      <w:u w:val="none"/>
    </w:rPr>
  </w:style>
  <w:style w:type="character" w:customStyle="1" w:styleId="9">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2020-05-06T03:20:01Z</dcterms:created>
  <dc:creator>Administrator</dc:creator>
  <cp:lastModifiedBy>李岩岩</cp:lastModifiedBy>
  <cp:lastPrinted>2020-05-06T03:39:51Z</cp:lastPrinted>
  <dcterms:modified xsi:type="dcterms:W3CDTF">2020-05-06T05:36:16Z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