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一、沙河市审计局本级收支预算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127沙河市审计局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524.13</w:t>
            </w:r>
          </w:p>
        </w:tc>
        <w:tc>
          <w:tcPr>
            <w:tcW w:w="4535" w:type="dxa"/>
            <w:vAlign w:val="center"/>
          </w:tcPr>
          <w:p>
            <w:pPr>
              <w:pStyle w:val="14"/>
            </w:pPr>
            <w:r>
              <w:t>一、一般公共服务支出</w:t>
            </w:r>
          </w:p>
        </w:tc>
        <w:tc>
          <w:tcPr>
            <w:tcW w:w="2126" w:type="dxa"/>
            <w:vAlign w:val="center"/>
          </w:tcPr>
          <w:p>
            <w:pPr>
              <w:pStyle w:val="13"/>
            </w:pPr>
            <w:r>
              <w:t>430.61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524.13</w:t>
            </w:r>
          </w:p>
        </w:tc>
        <w:tc>
          <w:tcPr>
            <w:tcW w:w="4535" w:type="dxa"/>
            <w:vAlign w:val="center"/>
          </w:tcPr>
          <w:p>
            <w:pPr>
              <w:pStyle w:val="16"/>
            </w:pPr>
            <w:r>
              <w:t>本年支出合计</w:t>
            </w:r>
          </w:p>
        </w:tc>
        <w:tc>
          <w:tcPr>
            <w:tcW w:w="2126" w:type="dxa"/>
            <w:vAlign w:val="center"/>
          </w:tcPr>
          <w:p>
            <w:pPr>
              <w:pStyle w:val="17"/>
            </w:pPr>
            <w:r>
              <w:t>524.13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524.13</w:t>
            </w:r>
          </w:p>
        </w:tc>
        <w:tc>
          <w:tcPr>
            <w:tcW w:w="4535" w:type="dxa"/>
            <w:vAlign w:val="center"/>
          </w:tcPr>
          <w:p>
            <w:pPr>
              <w:pStyle w:val="16"/>
            </w:pPr>
            <w:r>
              <w:t>支出总计</w:t>
            </w:r>
          </w:p>
        </w:tc>
        <w:tc>
          <w:tcPr>
            <w:tcW w:w="2126" w:type="dxa"/>
            <w:vAlign w:val="center"/>
          </w:tcPr>
          <w:p>
            <w:pPr>
              <w:pStyle w:val="17"/>
            </w:pPr>
            <w:r>
              <w:t>524.13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127沙河市审计局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524.13</w:t>
            </w:r>
          </w:p>
        </w:tc>
        <w:tc>
          <w:tcPr>
            <w:tcW w:w="1134" w:type="dxa"/>
            <w:vAlign w:val="center"/>
          </w:tcPr>
          <w:p>
            <w:pPr>
              <w:pStyle w:val="17"/>
            </w:pPr>
            <w:r>
              <w:t>524.13</w:t>
            </w:r>
          </w:p>
        </w:tc>
        <w:tc>
          <w:tcPr>
            <w:tcW w:w="1134" w:type="dxa"/>
            <w:vAlign w:val="center"/>
          </w:tcPr>
          <w:p>
            <w:pPr>
              <w:pStyle w:val="17"/>
            </w:pPr>
            <w:r>
              <w:t>524.13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420.61</w:t>
            </w:r>
          </w:p>
        </w:tc>
        <w:tc>
          <w:tcPr>
            <w:tcW w:w="1134" w:type="dxa"/>
            <w:vAlign w:val="center"/>
          </w:tcPr>
          <w:p>
            <w:pPr>
              <w:pStyle w:val="13"/>
            </w:pPr>
            <w:r>
              <w:t>420.61</w:t>
            </w:r>
          </w:p>
        </w:tc>
        <w:tc>
          <w:tcPr>
            <w:tcW w:w="1134" w:type="dxa"/>
            <w:vAlign w:val="center"/>
          </w:tcPr>
          <w:p>
            <w:pPr>
              <w:pStyle w:val="13"/>
            </w:pPr>
            <w:r>
              <w:t>420.61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524.13</w:t>
            </w:r>
          </w:p>
        </w:tc>
        <w:tc>
          <w:tcPr>
            <w:tcW w:w="1361" w:type="dxa"/>
            <w:vAlign w:val="center"/>
          </w:tcPr>
          <w:p>
            <w:pPr>
              <w:pStyle w:val="17"/>
            </w:pPr>
            <w:r>
              <w:t>514.13</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430.61</w:t>
            </w:r>
          </w:p>
        </w:tc>
        <w:tc>
          <w:tcPr>
            <w:tcW w:w="1361" w:type="dxa"/>
            <w:vAlign w:val="center"/>
          </w:tcPr>
          <w:p>
            <w:pPr>
              <w:pStyle w:val="13"/>
            </w:pPr>
            <w:r>
              <w:t>420.61</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430.61</w:t>
            </w:r>
          </w:p>
        </w:tc>
        <w:tc>
          <w:tcPr>
            <w:tcW w:w="1361" w:type="dxa"/>
            <w:vAlign w:val="center"/>
          </w:tcPr>
          <w:p>
            <w:pPr>
              <w:pStyle w:val="13"/>
            </w:pPr>
            <w:r>
              <w:t>420.61</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420.61</w:t>
            </w:r>
          </w:p>
        </w:tc>
        <w:tc>
          <w:tcPr>
            <w:tcW w:w="1361" w:type="dxa"/>
            <w:vAlign w:val="center"/>
          </w:tcPr>
          <w:p>
            <w:pPr>
              <w:pStyle w:val="13"/>
            </w:pPr>
            <w:r>
              <w:t>420.61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524.13</w:t>
            </w:r>
          </w:p>
        </w:tc>
        <w:tc>
          <w:tcPr>
            <w:tcW w:w="3402" w:type="dxa"/>
            <w:vAlign w:val="center"/>
          </w:tcPr>
          <w:p>
            <w:pPr>
              <w:pStyle w:val="14"/>
            </w:pPr>
            <w:r>
              <w:t>一、一般公共服务支出</w:t>
            </w:r>
          </w:p>
        </w:tc>
        <w:tc>
          <w:tcPr>
            <w:tcW w:w="1474" w:type="dxa"/>
            <w:vAlign w:val="center"/>
          </w:tcPr>
          <w:p>
            <w:pPr>
              <w:pStyle w:val="13"/>
            </w:pPr>
            <w:r>
              <w:t>430.61</w:t>
            </w:r>
          </w:p>
        </w:tc>
        <w:tc>
          <w:tcPr>
            <w:tcW w:w="1474" w:type="dxa"/>
            <w:vAlign w:val="center"/>
          </w:tcPr>
          <w:p>
            <w:pPr>
              <w:pStyle w:val="13"/>
            </w:pPr>
            <w:r>
              <w:t>430.61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41.01</w:t>
            </w:r>
          </w:p>
        </w:tc>
        <w:tc>
          <w:tcPr>
            <w:tcW w:w="1474" w:type="dxa"/>
            <w:vAlign w:val="center"/>
          </w:tcPr>
          <w:p>
            <w:pPr>
              <w:pStyle w:val="13"/>
            </w:pPr>
            <w:r>
              <w:t>41.01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18.88</w:t>
            </w:r>
          </w:p>
        </w:tc>
        <w:tc>
          <w:tcPr>
            <w:tcW w:w="1474" w:type="dxa"/>
            <w:vAlign w:val="center"/>
          </w:tcPr>
          <w:p>
            <w:pPr>
              <w:pStyle w:val="13"/>
            </w:pPr>
            <w:r>
              <w:t>18.88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33.63</w:t>
            </w:r>
          </w:p>
        </w:tc>
        <w:tc>
          <w:tcPr>
            <w:tcW w:w="1474" w:type="dxa"/>
            <w:vAlign w:val="center"/>
          </w:tcPr>
          <w:p>
            <w:pPr>
              <w:pStyle w:val="13"/>
            </w:pPr>
            <w:r>
              <w:t>33.63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524.13</w:t>
            </w:r>
          </w:p>
        </w:tc>
        <w:tc>
          <w:tcPr>
            <w:tcW w:w="3402" w:type="dxa"/>
            <w:vAlign w:val="center"/>
          </w:tcPr>
          <w:p>
            <w:pPr>
              <w:pStyle w:val="16"/>
            </w:pPr>
            <w:r>
              <w:t>本年支出合计</w:t>
            </w:r>
          </w:p>
        </w:tc>
        <w:tc>
          <w:tcPr>
            <w:tcW w:w="1474" w:type="dxa"/>
            <w:vAlign w:val="center"/>
          </w:tcPr>
          <w:p>
            <w:pPr>
              <w:pStyle w:val="17"/>
            </w:pPr>
            <w:r>
              <w:t>524.13</w:t>
            </w:r>
          </w:p>
        </w:tc>
        <w:tc>
          <w:tcPr>
            <w:tcW w:w="1474" w:type="dxa"/>
            <w:vAlign w:val="center"/>
          </w:tcPr>
          <w:p>
            <w:pPr>
              <w:pStyle w:val="17"/>
            </w:pPr>
            <w:r>
              <w:t>524.13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524.13</w:t>
            </w:r>
          </w:p>
        </w:tc>
        <w:tc>
          <w:tcPr>
            <w:tcW w:w="3402" w:type="dxa"/>
            <w:vAlign w:val="center"/>
          </w:tcPr>
          <w:p>
            <w:pPr>
              <w:pStyle w:val="16"/>
            </w:pPr>
            <w:r>
              <w:t>支出总计</w:t>
            </w:r>
          </w:p>
        </w:tc>
        <w:tc>
          <w:tcPr>
            <w:tcW w:w="1474" w:type="dxa"/>
            <w:vAlign w:val="center"/>
          </w:tcPr>
          <w:p>
            <w:pPr>
              <w:pStyle w:val="17"/>
            </w:pPr>
            <w:r>
              <w:t>524.13</w:t>
            </w:r>
          </w:p>
        </w:tc>
        <w:tc>
          <w:tcPr>
            <w:tcW w:w="1474" w:type="dxa"/>
            <w:vAlign w:val="center"/>
          </w:tcPr>
          <w:p>
            <w:pPr>
              <w:pStyle w:val="17"/>
            </w:pPr>
            <w:r>
              <w:t>524.13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524.13</w:t>
            </w:r>
          </w:p>
        </w:tc>
        <w:tc>
          <w:tcPr>
            <w:tcW w:w="2551" w:type="dxa"/>
            <w:vAlign w:val="center"/>
          </w:tcPr>
          <w:p>
            <w:pPr>
              <w:pStyle w:val="17"/>
            </w:pPr>
            <w:r>
              <w:t>514.13</w:t>
            </w: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430.61</w:t>
            </w:r>
          </w:p>
        </w:tc>
        <w:tc>
          <w:tcPr>
            <w:tcW w:w="2551" w:type="dxa"/>
            <w:vAlign w:val="center"/>
          </w:tcPr>
          <w:p>
            <w:pPr>
              <w:pStyle w:val="13"/>
            </w:pPr>
            <w:r>
              <w:t>420.61</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430.61</w:t>
            </w:r>
          </w:p>
        </w:tc>
        <w:tc>
          <w:tcPr>
            <w:tcW w:w="2551" w:type="dxa"/>
            <w:vAlign w:val="center"/>
          </w:tcPr>
          <w:p>
            <w:pPr>
              <w:pStyle w:val="13"/>
            </w:pPr>
            <w:r>
              <w:t>420.61</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420.61</w:t>
            </w:r>
          </w:p>
        </w:tc>
        <w:tc>
          <w:tcPr>
            <w:tcW w:w="2551" w:type="dxa"/>
            <w:vAlign w:val="center"/>
          </w:tcPr>
          <w:p>
            <w:pPr>
              <w:pStyle w:val="13"/>
            </w:pPr>
            <w:r>
              <w:t>420.61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514.13</w:t>
            </w:r>
          </w:p>
        </w:tc>
        <w:tc>
          <w:tcPr>
            <w:tcW w:w="2551" w:type="dxa"/>
            <w:vAlign w:val="center"/>
          </w:tcPr>
          <w:p>
            <w:pPr>
              <w:pStyle w:val="17"/>
            </w:pPr>
            <w:r>
              <w:t>489.24</w:t>
            </w:r>
          </w:p>
        </w:tc>
        <w:tc>
          <w:tcPr>
            <w:tcW w:w="2551" w:type="dxa"/>
            <w:vAlign w:val="center"/>
          </w:tcPr>
          <w:p>
            <w:pPr>
              <w:pStyle w:val="17"/>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474.16</w:t>
            </w:r>
          </w:p>
        </w:tc>
        <w:tc>
          <w:tcPr>
            <w:tcW w:w="2551" w:type="dxa"/>
            <w:vAlign w:val="center"/>
          </w:tcPr>
          <w:p>
            <w:pPr>
              <w:pStyle w:val="13"/>
            </w:pPr>
            <w:r>
              <w:t>474.16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140.77</w:t>
            </w:r>
          </w:p>
        </w:tc>
        <w:tc>
          <w:tcPr>
            <w:tcW w:w="2551" w:type="dxa"/>
            <w:vAlign w:val="center"/>
          </w:tcPr>
          <w:p>
            <w:pPr>
              <w:pStyle w:val="13"/>
            </w:pPr>
            <w:r>
              <w:t>140.77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43.58</w:t>
            </w:r>
          </w:p>
        </w:tc>
        <w:tc>
          <w:tcPr>
            <w:tcW w:w="2551" w:type="dxa"/>
            <w:vAlign w:val="center"/>
          </w:tcPr>
          <w:p>
            <w:pPr>
              <w:pStyle w:val="13"/>
            </w:pPr>
            <w:r>
              <w:t>43.58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76.31</w:t>
            </w:r>
          </w:p>
        </w:tc>
        <w:tc>
          <w:tcPr>
            <w:tcW w:w="2551" w:type="dxa"/>
            <w:vAlign w:val="center"/>
          </w:tcPr>
          <w:p>
            <w:pPr>
              <w:pStyle w:val="13"/>
            </w:pPr>
            <w:r>
              <w:t>76.31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65.73</w:t>
            </w:r>
          </w:p>
        </w:tc>
        <w:tc>
          <w:tcPr>
            <w:tcW w:w="2551" w:type="dxa"/>
            <w:vAlign w:val="center"/>
          </w:tcPr>
          <w:p>
            <w:pPr>
              <w:pStyle w:val="13"/>
            </w:pPr>
            <w:r>
              <w:t>65.73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24.89</w:t>
            </w:r>
          </w:p>
        </w:tc>
        <w:tc>
          <w:tcPr>
            <w:tcW w:w="2551" w:type="dxa"/>
            <w:vAlign w:val="center"/>
          </w:tcPr>
          <w:p>
            <w:pPr>
              <w:pStyle w:val="13"/>
            </w:pPr>
          </w:p>
        </w:tc>
        <w:tc>
          <w:tcPr>
            <w:tcW w:w="2551" w:type="dxa"/>
            <w:vAlign w:val="center"/>
          </w:tcPr>
          <w:p>
            <w:pPr>
              <w:pStyle w:val="13"/>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4.74</w:t>
            </w:r>
          </w:p>
        </w:tc>
        <w:tc>
          <w:tcPr>
            <w:tcW w:w="2551" w:type="dxa"/>
            <w:vAlign w:val="center"/>
          </w:tcPr>
          <w:p>
            <w:pPr>
              <w:pStyle w:val="13"/>
            </w:pPr>
          </w:p>
        </w:tc>
        <w:tc>
          <w:tcPr>
            <w:tcW w:w="2551" w:type="dxa"/>
            <w:vAlign w:val="center"/>
          </w:tcPr>
          <w:p>
            <w:pPr>
              <w:pStyle w:val="13"/>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2.82</w:t>
            </w:r>
          </w:p>
        </w:tc>
        <w:tc>
          <w:tcPr>
            <w:tcW w:w="2551" w:type="dxa"/>
            <w:vAlign w:val="center"/>
          </w:tcPr>
          <w:p>
            <w:pPr>
              <w:pStyle w:val="13"/>
            </w:pPr>
          </w:p>
        </w:tc>
        <w:tc>
          <w:tcPr>
            <w:tcW w:w="2551"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3.77</w:t>
            </w:r>
          </w:p>
        </w:tc>
        <w:tc>
          <w:tcPr>
            <w:tcW w:w="2551" w:type="dxa"/>
            <w:vAlign w:val="center"/>
          </w:tcPr>
          <w:p>
            <w:pPr>
              <w:pStyle w:val="13"/>
            </w:pPr>
          </w:p>
        </w:tc>
        <w:tc>
          <w:tcPr>
            <w:tcW w:w="2551" w:type="dxa"/>
            <w:vAlign w:val="center"/>
          </w:tcPr>
          <w:p>
            <w:pPr>
              <w:pStyle w:val="13"/>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9.36</w:t>
            </w:r>
          </w:p>
        </w:tc>
        <w:tc>
          <w:tcPr>
            <w:tcW w:w="2551" w:type="dxa"/>
            <w:vAlign w:val="center"/>
          </w:tcPr>
          <w:p>
            <w:pPr>
              <w:pStyle w:val="13"/>
            </w:pPr>
          </w:p>
        </w:tc>
        <w:tc>
          <w:tcPr>
            <w:tcW w:w="2551" w:type="dxa"/>
            <w:vAlign w:val="center"/>
          </w:tcPr>
          <w:p>
            <w:pPr>
              <w:pStyle w:val="13"/>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15.08</w:t>
            </w:r>
          </w:p>
        </w:tc>
        <w:tc>
          <w:tcPr>
            <w:tcW w:w="2551" w:type="dxa"/>
            <w:vAlign w:val="center"/>
          </w:tcPr>
          <w:p>
            <w:pPr>
              <w:pStyle w:val="13"/>
            </w:pPr>
            <w:r>
              <w:t>15.08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10.13</w:t>
            </w:r>
          </w:p>
        </w:tc>
        <w:tc>
          <w:tcPr>
            <w:tcW w:w="2551" w:type="dxa"/>
            <w:vAlign w:val="center"/>
          </w:tcPr>
          <w:p>
            <w:pPr>
              <w:pStyle w:val="13"/>
            </w:pPr>
            <w:r>
              <w:t>10.13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4.40</w:t>
            </w:r>
          </w:p>
        </w:tc>
        <w:tc>
          <w:tcPr>
            <w:tcW w:w="2551" w:type="dxa"/>
            <w:vAlign w:val="center"/>
          </w:tcPr>
          <w:p>
            <w:pPr>
              <w:pStyle w:val="13"/>
            </w:pPr>
            <w:r>
              <w:t>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0.55</w:t>
            </w:r>
          </w:p>
        </w:tc>
        <w:tc>
          <w:tcPr>
            <w:tcW w:w="2551" w:type="dxa"/>
            <w:vAlign w:val="center"/>
          </w:tcPr>
          <w:p>
            <w:pPr>
              <w:pStyle w:val="13"/>
            </w:pPr>
            <w:r>
              <w:t>0.55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127沙河市审计局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沙河市审计局2023年部门预算信息公开情况说明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沙河市审计局2023年部门预算信息公开情况说明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》《地方预决算公开操作规程》和《关于进一步推进预算公开工作的实施意见》规定，现将沙河市审计局2023年部门预算公开如下：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贯彻执行国家、省、市审计工作的方针政策、法律法规及规章，结合我市实际制定相关政策、措施和办法，经市政府批准后实施。（二）主管全市审计工作。负责对市政府财政收支和法律法规规定属于审计监督范围的财政收支的真实、合法和效益进行审计监督，维护财经秩序，提高财政资金使用效益，促进廉政建设，保障全市经济和社会健康发展。对审计、专项审计调查和核查社会审计机构相关的审计报告的结果承担责任，并负有监督被审计单位整改的责任。（三）参与地方性财经政策的研究；制订并组织实施全市审计工作发展规划、专业领域审计工作规划和年度审计计划。对直接审计、调查和核查的事项依法进行审计评价，作出审计决定或提出审计建议。（四）向市长提出年度预算执行和其他财政收支情况的审计结果报告。受市政府委托向市人大常委会提出市政府预算执行和其他财政收支情况的审计工作报告、纠正审计发现问题的纠正和处理结果报告。向市政府报告对其他事项的审计和专项审计调查情况结果。依法向社会公布审计结果。向市政府有关部门和（乡、镇）政府通报审计情况和审计结果。（五）直接审计下列事项，出具审计报告，在法定职权范围内作出审计决定或向主管机关提出处理处罚的建议：</w:t>
      </w:r>
    </w:p>
    <w:p>
      <w:pPr>
        <w:pStyle w:val="19"/>
      </w:pPr>
      <w:r>
        <w:t>1、市级财政预算执行情况和其他财政收支，市本级预算部门（含直属单位）预算的执行情况、预算和其他财政收支。2、乡、镇政府预算的执行情况、预算和其他财政收支，中央、省、市财政转移支付资金。</w:t>
      </w:r>
    </w:p>
    <w:p>
      <w:pPr>
        <w:pStyle w:val="19"/>
      </w:pPr>
      <w:r>
        <w:t>3、使用市级财政资金的事业单位和社会团体的财务收支。</w:t>
      </w:r>
    </w:p>
    <w:p>
      <w:pPr>
        <w:pStyle w:val="19"/>
      </w:pPr>
      <w:r>
        <w:t>4、市级投资和以市投资为主的建设项目的预算执行情况和预算。</w:t>
      </w:r>
    </w:p>
    <w:p>
      <w:pPr>
        <w:pStyle w:val="19"/>
      </w:pPr>
      <w:r>
        <w:t>5、市属国有企业和金融机构、市政府规定的国有资本占控股或主导地位的企业和金融机构的资产、负债及损益。6、市级政府管理和其他单位受市政府及其部门委托管理的社会保障基金、社会捐赠资金及其他有关基金、资金的财务收支。</w:t>
      </w:r>
    </w:p>
    <w:p>
      <w:pPr>
        <w:pStyle w:val="19"/>
      </w:pPr>
      <w:r>
        <w:t>7、省厅、市局授权审计的国际组织和外国政府援助、贷款项目的财务收支。8、法律、行政法规规定应</w:t>
      </w:r>
      <w:r>
        <w:rPr>
          <w:rFonts w:hint="eastAsia"/>
          <w:lang w:val="en-US" w:eastAsia="zh-CN"/>
        </w:rPr>
        <w:t>由</w:t>
      </w:r>
      <w:r>
        <w:t>审计机关审计的事项。</w:t>
      </w:r>
    </w:p>
    <w:p>
      <w:pPr>
        <w:pStyle w:val="19"/>
      </w:pPr>
      <w:r>
        <w:t>（六）按规定对市直有关部门、事业单位、乡镇办事处党政主要领导干部，市属国有及国有控股企业领导人及依法属于市审计机构审计监督对象的其他单位主要负责人实施经济责任审计。（七）依法检查审计决定执行情况，督促纠正和处理审计发现的问题，依法办理被审计单位对审计决定提请行政复议、行政诉讼或市政府裁决中的有关事项。协助配合有关部门查处相关重大案件。（八）指导和监督内部审计工作，核查社会审计机构对依法属于审计监督对象的单位出具相关审计报告。（九）组织审计市政府驻外非经营性机构的财务收支，依法通过适当方式组织审计市属国有企业和金融机构的境外资产、负债和损益。（十）指导和推广信息技术在审计领域的应用，组织建设审计信息系统。</w:t>
      </w:r>
    </w:p>
    <w:p>
      <w:pPr>
        <w:pStyle w:val="19"/>
      </w:pPr>
      <w:r>
        <w:t>（十一）承办市政府和邢台市审计局交办的其他事项。</w:t>
      </w:r>
    </w:p>
    <w:p>
      <w:pPr>
        <w:pStyle w:val="19"/>
      </w:pP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按照预算管理有关规定，目前我省部门预算的编制实行综合预算管理，即全部收入和支出都反映在预算中。沙河市审计局机关及所属事业单位的收支包含在部门预算中。</w:t>
      </w:r>
    </w:p>
    <w:p>
      <w:pPr>
        <w:pStyle w:val="20"/>
      </w:pPr>
      <w:r>
        <w:t>部门预算安排的总体情况:</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反映本部门当年全部收入。2023年预算收入524.13万元，其中：一般公共预算收入524.13</w:t>
      </w:r>
      <w:r>
        <w:rPr>
          <w:rFonts w:hint="eastAsia"/>
          <w:lang w:val="en-US" w:eastAsia="zh-CN"/>
        </w:rPr>
        <w:t>万</w:t>
      </w:r>
      <w:r>
        <w:t>元，基金预算拨款0</w:t>
      </w:r>
      <w:r>
        <w:rPr>
          <w:rFonts w:hint="eastAsia"/>
          <w:lang w:val="en-US" w:eastAsia="zh-CN"/>
        </w:rPr>
        <w:t>万</w:t>
      </w:r>
      <w:r>
        <w:t>元。</w:t>
      </w:r>
    </w:p>
    <w:p>
      <w:pPr>
        <w:pStyle w:val="20"/>
      </w:pPr>
      <w:r>
        <w:t>（二）支出说明</w:t>
      </w:r>
    </w:p>
    <w:p>
      <w:pPr>
        <w:pStyle w:val="20"/>
      </w:pPr>
      <w:r>
        <w:t>收支预算总表支出栏、基本支出表、项目支出表按经济分类和支出功能分类科目编制，反映中共沙河市审计局2023年度部门预算中支出预算的总体情况。2023年支出预算524.13万元，其中基本支出514.13万元，包括人员经费和日常公用经费；项目支出10万元，全部为本级支出的审计工作经费。</w:t>
      </w:r>
    </w:p>
    <w:p>
      <w:pPr>
        <w:pStyle w:val="20"/>
      </w:pPr>
      <w:r>
        <w:t>（三）比上年增减情况</w:t>
      </w:r>
    </w:p>
    <w:p>
      <w:pPr>
        <w:pStyle w:val="20"/>
      </w:pPr>
      <w:r>
        <w:t>2023年预算收支安排524.13万元，较2022年预算增加</w:t>
      </w:r>
      <w:r>
        <w:rPr>
          <w:rFonts w:hint="eastAsia"/>
          <w:lang w:val="en-US" w:eastAsia="zh-CN"/>
        </w:rPr>
        <w:t>45.32</w:t>
      </w:r>
      <w:r>
        <w:t>万元，主要是人员较2022年初有所增加，故人员经费及公用经费均有所增加；项目支出减少</w:t>
      </w:r>
      <w:r>
        <w:rPr>
          <w:rFonts w:hint="eastAsia"/>
          <w:lang w:val="en-US" w:eastAsia="zh-CN"/>
        </w:rPr>
        <w:t>63.24</w:t>
      </w:r>
      <w:r>
        <w:t>万元，主要原因是审计业务经费减少</w:t>
      </w:r>
      <w:r>
        <w:rPr>
          <w:rFonts w:hint="eastAsia"/>
          <w:lang w:val="en-US" w:eastAsia="zh-CN"/>
        </w:rPr>
        <w:t>以及统计口径有所变化</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机关运行经费安排24.89万元,主要用于机关正常运转、公务用车运行、办公用房维修维护等日常运行支出。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2023年，我部门“三公”经费预算安排0万元，其中因公出国（境）费0</w:t>
      </w:r>
      <w:r>
        <w:rPr>
          <w:rFonts w:hint="eastAsia"/>
          <w:lang w:val="en-US" w:eastAsia="zh-CN"/>
        </w:rPr>
        <w:t>万</w:t>
      </w:r>
      <w:r>
        <w:t>元；公务用车购置及运维费0万元,（公务用车购置费0</w:t>
      </w:r>
      <w:r>
        <w:rPr>
          <w:rFonts w:hint="eastAsia"/>
          <w:lang w:val="en-US" w:eastAsia="zh-CN"/>
        </w:rPr>
        <w:t>万</w:t>
      </w:r>
      <w:r>
        <w:t>元，公务用车运维费0万元）；公务接待费0万元，较2022年减少3万元。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紧紧围绕经济和社会发展大计、紧紧围绕党和政府的中心工作、紧紧围绕关系人民群众切身利益的重大事项，全面履行审计监督职责，重点关注社会热点、焦点、难点问题，关注民生、民权问题，关注国有资产、资源安全问题，继续查处重大违法违规问题和经济犯罪案件，强化对权力的监督和制约，加大效益审计和专项审计调查的比重，更加注重体制、机制、制度层面发现和分析问题，提出改进和完善的建设性意见，为规范财经秩序，加强宏观调控，推动深化改革，转变发展方式，促进廉政建设，推进沙河市经济又好又快发展，保障社会公平正义作出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1.人员经费</w:t>
      </w:r>
    </w:p>
    <w:p>
      <w:pPr>
        <w:pStyle w:val="24"/>
      </w:pPr>
      <w:r>
        <w:t>绩效目标：保障职工工资正常发放、社保正常缴纳。</w:t>
      </w:r>
    </w:p>
    <w:p>
      <w:pPr>
        <w:pStyle w:val="24"/>
      </w:pPr>
      <w:r>
        <w:t>绩效指标：工资发放人数</w:t>
      </w:r>
      <w:r>
        <w:rPr>
          <w:rFonts w:hint="eastAsia"/>
          <w:lang w:val="en-US" w:eastAsia="zh-CN"/>
        </w:rPr>
        <w:t>34</w:t>
      </w:r>
      <w:r>
        <w:t>人、职工出勤率100%、社保缴纳率100%。</w:t>
      </w:r>
    </w:p>
    <w:p>
      <w:pPr>
        <w:pStyle w:val="24"/>
      </w:pPr>
      <w:r>
        <w:t>2.日常经费</w:t>
      </w:r>
    </w:p>
    <w:p>
      <w:pPr>
        <w:pStyle w:val="24"/>
      </w:pPr>
      <w:r>
        <w:t>绩效目标：保障必要办公条件,提高工作效率。</w:t>
      </w:r>
    </w:p>
    <w:p>
      <w:pPr>
        <w:pStyle w:val="24"/>
      </w:pPr>
      <w:r>
        <w:t>绩效指标：保障机构正常运行100%、付款及时率100%.</w:t>
      </w:r>
    </w:p>
    <w:p>
      <w:pPr>
        <w:pStyle w:val="24"/>
      </w:pPr>
      <w:r>
        <w:t>3.审计经费</w:t>
      </w:r>
    </w:p>
    <w:p>
      <w:pPr>
        <w:pStyle w:val="24"/>
      </w:pPr>
      <w:r>
        <w:t>绩效目标：保障审计项目正常进行。</w:t>
      </w:r>
    </w:p>
    <w:p>
      <w:pPr>
        <w:pStyle w:val="24"/>
      </w:pPr>
      <w:r>
        <w:t>绩效指标：重点工作完成率≥90%、审计报告完成率100%、审计建议采纳率≥90%、问题整改率≥90%。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立高效工作机制。围绕部门职责，以预算资金为主线，从产出数量、运行成本、管理效率、履职效能、社会效应、可持续发展能力和服务对象满意度等方面，衡量部门整体及核心业务实施效果，推动提高部门推动提高部门整体绩效水平。</w:t>
      </w:r>
    </w:p>
    <w:p>
      <w:pPr>
        <w:pStyle w:val="25"/>
      </w:pPr>
      <w:r>
        <w:t>2、加强支出管理。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主管领导指示，配合主管领导开展分管项目及内容的预算绩效管理具体工作，实现定项目就要抓绩效、分资金就要管绩效，确保财务与业务工作紧密衔接。</w:t>
      </w:r>
    </w:p>
    <w:p>
      <w:pPr>
        <w:pStyle w:val="25"/>
      </w:pPr>
      <w:r>
        <w:t>3.加强内控，规范财务资产管理。加强内部监督制度建设，对绩效运行情况、重大支出决策、资产处置及其他重要经济业务事项的决策和执行进行督导，确保财政资金安全有效。完善财务管理制度，严格审批程序，加强固定资产登记、使用和报废处置管理，做到支出合理，物尽其用。</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default" w:ascii="方正楷体_GBK" w:hAnsi="方正楷体_GBK" w:eastAsia="方正楷体_GBK" w:cs="方正楷体_GBK"/>
          <w:b/>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1、审计业务经费*绩效目标表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在编在职人员人数</w:t>
            </w:r>
          </w:p>
        </w:tc>
        <w:tc>
          <w:tcPr>
            <w:tcW w:w="2835" w:type="dxa"/>
            <w:vAlign w:val="center"/>
          </w:tcPr>
          <w:p>
            <w:pPr>
              <w:pStyle w:val="14"/>
            </w:pPr>
            <w:r>
              <w:t>单位在编在职人员数量</w:t>
            </w:r>
          </w:p>
        </w:tc>
        <w:tc>
          <w:tcPr>
            <w:tcW w:w="2551" w:type="dxa"/>
            <w:vAlign w:val="center"/>
          </w:tcPr>
          <w:p>
            <w:pPr>
              <w:pStyle w:val="14"/>
            </w:pPr>
            <w:r>
              <w:t>实际上班人数</w:t>
            </w:r>
          </w:p>
        </w:tc>
        <w:tc>
          <w:tcPr>
            <w:tcW w:w="2268" w:type="dxa"/>
            <w:vAlign w:val="center"/>
          </w:tcPr>
          <w:p>
            <w:pPr>
              <w:pStyle w:val="14"/>
            </w:pPr>
            <w:r>
              <w:t>组织人</w:t>
            </w:r>
            <w:r>
              <w:rPr>
                <w:rFonts w:hint="eastAsia"/>
                <w:lang w:val="en-US" w:eastAsia="zh-CN"/>
              </w:rPr>
              <w:t>社</w:t>
            </w:r>
            <w:r>
              <w:t>部门批复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审计计划完成率</w:t>
            </w:r>
          </w:p>
        </w:tc>
        <w:tc>
          <w:tcPr>
            <w:tcW w:w="2551" w:type="dxa"/>
            <w:vAlign w:val="center"/>
          </w:tcPr>
          <w:p>
            <w:pPr>
              <w:pStyle w:val="14"/>
            </w:pPr>
            <w:r>
              <w:t>≥90%</w:t>
            </w:r>
          </w:p>
        </w:tc>
        <w:tc>
          <w:tcPr>
            <w:tcW w:w="2268" w:type="dxa"/>
            <w:vAlign w:val="center"/>
          </w:tcPr>
          <w:p>
            <w:pPr>
              <w:pStyle w:val="14"/>
            </w:pPr>
            <w:r>
              <w:t>年初项目计划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年人均成本</w:t>
            </w:r>
          </w:p>
        </w:tc>
        <w:tc>
          <w:tcPr>
            <w:tcW w:w="2835" w:type="dxa"/>
            <w:vAlign w:val="center"/>
          </w:tcPr>
          <w:p>
            <w:pPr>
              <w:pStyle w:val="14"/>
            </w:pPr>
            <w:r>
              <w:t>审计项目正常运行年人均成本</w:t>
            </w:r>
          </w:p>
        </w:tc>
        <w:tc>
          <w:tcPr>
            <w:tcW w:w="2551" w:type="dxa"/>
            <w:vAlign w:val="center"/>
          </w:tcPr>
          <w:p>
            <w:pPr>
              <w:pStyle w:val="14"/>
            </w:pPr>
            <w:r>
              <w:t>≤2400元/人/年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2023年，沙河市审计局安排政府采购预算0.00万元。具体内容见下表。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127沙河市审计局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沙河市审计局（含所属单位）上年末固定资产金额为275.79万元（详见下表）。本年度拟购置固定资产总额为10.00万元，已按要求列入政府采购预算，详见政府采购预算表。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127沙河市审计局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1890</w:t>
            </w:r>
          </w:p>
        </w:tc>
        <w:tc>
          <w:tcPr>
            <w:tcW w:w="2835" w:type="dxa"/>
            <w:vAlign w:val="center"/>
          </w:tcPr>
          <w:p>
            <w:pPr>
              <w:pStyle w:val="13"/>
            </w:pPr>
            <w:r>
              <w:t>137.45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1890</w:t>
            </w:r>
          </w:p>
        </w:tc>
        <w:tc>
          <w:tcPr>
            <w:tcW w:w="2835" w:type="dxa"/>
            <w:vAlign w:val="center"/>
          </w:tcPr>
          <w:p>
            <w:pPr>
              <w:pStyle w:val="13"/>
            </w:pPr>
            <w:r>
              <w:t>137.45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138.34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一、沙河市审计局本级收支预算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127001沙河市审计局本级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524.13</w:t>
            </w:r>
          </w:p>
        </w:tc>
        <w:tc>
          <w:tcPr>
            <w:tcW w:w="4535" w:type="dxa"/>
            <w:vAlign w:val="center"/>
          </w:tcPr>
          <w:p>
            <w:pPr>
              <w:pStyle w:val="14"/>
            </w:pPr>
            <w:r>
              <w:t>一、一般公共服务支出</w:t>
            </w:r>
          </w:p>
        </w:tc>
        <w:tc>
          <w:tcPr>
            <w:tcW w:w="2126" w:type="dxa"/>
            <w:vAlign w:val="center"/>
          </w:tcPr>
          <w:p>
            <w:pPr>
              <w:pStyle w:val="13"/>
            </w:pPr>
            <w:r>
              <w:t>430.61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33.63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524.13</w:t>
            </w:r>
          </w:p>
        </w:tc>
        <w:tc>
          <w:tcPr>
            <w:tcW w:w="4535" w:type="dxa"/>
            <w:vAlign w:val="center"/>
          </w:tcPr>
          <w:p>
            <w:pPr>
              <w:pStyle w:val="16"/>
            </w:pPr>
            <w:r>
              <w:t>本年支出合计</w:t>
            </w:r>
          </w:p>
        </w:tc>
        <w:tc>
          <w:tcPr>
            <w:tcW w:w="2126" w:type="dxa"/>
            <w:vAlign w:val="center"/>
          </w:tcPr>
          <w:p>
            <w:pPr>
              <w:pStyle w:val="17"/>
            </w:pPr>
            <w:r>
              <w:t>524.13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524.13</w:t>
            </w:r>
          </w:p>
        </w:tc>
        <w:tc>
          <w:tcPr>
            <w:tcW w:w="4535" w:type="dxa"/>
            <w:vAlign w:val="center"/>
          </w:tcPr>
          <w:p>
            <w:pPr>
              <w:pStyle w:val="16"/>
            </w:pPr>
            <w:r>
              <w:t>支出总计</w:t>
            </w:r>
          </w:p>
        </w:tc>
        <w:tc>
          <w:tcPr>
            <w:tcW w:w="2126" w:type="dxa"/>
            <w:vAlign w:val="center"/>
          </w:tcPr>
          <w:p>
            <w:pPr>
              <w:pStyle w:val="17"/>
            </w:pPr>
            <w:r>
              <w:t>524.13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127001沙河市审计局本级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524.13</w:t>
            </w:r>
          </w:p>
        </w:tc>
        <w:tc>
          <w:tcPr>
            <w:tcW w:w="1134" w:type="dxa"/>
            <w:vAlign w:val="center"/>
          </w:tcPr>
          <w:p>
            <w:pPr>
              <w:pStyle w:val="17"/>
            </w:pPr>
            <w:r>
              <w:t>524.13</w:t>
            </w:r>
          </w:p>
        </w:tc>
        <w:tc>
          <w:tcPr>
            <w:tcW w:w="1134" w:type="dxa"/>
            <w:vAlign w:val="center"/>
          </w:tcPr>
          <w:p>
            <w:pPr>
              <w:pStyle w:val="17"/>
            </w:pPr>
            <w:r>
              <w:t>524.13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r>
              <w:t>430.61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420.61</w:t>
            </w:r>
          </w:p>
        </w:tc>
        <w:tc>
          <w:tcPr>
            <w:tcW w:w="1134" w:type="dxa"/>
            <w:vAlign w:val="center"/>
          </w:tcPr>
          <w:p>
            <w:pPr>
              <w:pStyle w:val="13"/>
            </w:pPr>
            <w:r>
              <w:t>420.61</w:t>
            </w:r>
          </w:p>
        </w:tc>
        <w:tc>
          <w:tcPr>
            <w:tcW w:w="1134" w:type="dxa"/>
            <w:vAlign w:val="center"/>
          </w:tcPr>
          <w:p>
            <w:pPr>
              <w:pStyle w:val="13"/>
            </w:pPr>
            <w:r>
              <w:t>420.61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r>
              <w:t>41.01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r>
              <w:t>18.88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r>
              <w:t>33.63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524.13</w:t>
            </w:r>
          </w:p>
        </w:tc>
        <w:tc>
          <w:tcPr>
            <w:tcW w:w="1361" w:type="dxa"/>
            <w:vAlign w:val="center"/>
          </w:tcPr>
          <w:p>
            <w:pPr>
              <w:pStyle w:val="17"/>
            </w:pPr>
            <w:r>
              <w:t>514.13</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430.61</w:t>
            </w:r>
          </w:p>
        </w:tc>
        <w:tc>
          <w:tcPr>
            <w:tcW w:w="1361" w:type="dxa"/>
            <w:vAlign w:val="center"/>
          </w:tcPr>
          <w:p>
            <w:pPr>
              <w:pStyle w:val="13"/>
            </w:pPr>
            <w:r>
              <w:t>420.61</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430.61</w:t>
            </w:r>
          </w:p>
        </w:tc>
        <w:tc>
          <w:tcPr>
            <w:tcW w:w="1361" w:type="dxa"/>
            <w:vAlign w:val="center"/>
          </w:tcPr>
          <w:p>
            <w:pPr>
              <w:pStyle w:val="13"/>
            </w:pPr>
            <w:r>
              <w:t>420.61</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420.61</w:t>
            </w:r>
          </w:p>
        </w:tc>
        <w:tc>
          <w:tcPr>
            <w:tcW w:w="1361" w:type="dxa"/>
            <w:vAlign w:val="center"/>
          </w:tcPr>
          <w:p>
            <w:pPr>
              <w:pStyle w:val="13"/>
            </w:pPr>
            <w:r>
              <w:t>420.61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41.01</w:t>
            </w:r>
          </w:p>
        </w:tc>
        <w:tc>
          <w:tcPr>
            <w:tcW w:w="1361" w:type="dxa"/>
            <w:vAlign w:val="center"/>
          </w:tcPr>
          <w:p>
            <w:pPr>
              <w:pStyle w:val="13"/>
            </w:pPr>
            <w:r>
              <w:t>41.01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18.88</w:t>
            </w:r>
          </w:p>
        </w:tc>
        <w:tc>
          <w:tcPr>
            <w:tcW w:w="1361" w:type="dxa"/>
            <w:vAlign w:val="center"/>
          </w:tcPr>
          <w:p>
            <w:pPr>
              <w:pStyle w:val="13"/>
            </w:pPr>
            <w:r>
              <w:t>18.88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33.63</w:t>
            </w:r>
          </w:p>
        </w:tc>
        <w:tc>
          <w:tcPr>
            <w:tcW w:w="1361" w:type="dxa"/>
            <w:vAlign w:val="center"/>
          </w:tcPr>
          <w:p>
            <w:pPr>
              <w:pStyle w:val="13"/>
            </w:pPr>
            <w:r>
              <w:t>33.63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524.13</w:t>
            </w:r>
          </w:p>
        </w:tc>
        <w:tc>
          <w:tcPr>
            <w:tcW w:w="3402" w:type="dxa"/>
            <w:vAlign w:val="center"/>
          </w:tcPr>
          <w:p>
            <w:pPr>
              <w:pStyle w:val="14"/>
            </w:pPr>
            <w:r>
              <w:t>一、一般公共服务支出</w:t>
            </w:r>
          </w:p>
        </w:tc>
        <w:tc>
          <w:tcPr>
            <w:tcW w:w="1474" w:type="dxa"/>
            <w:vAlign w:val="center"/>
          </w:tcPr>
          <w:p>
            <w:pPr>
              <w:pStyle w:val="13"/>
            </w:pPr>
            <w:r>
              <w:t>430.61</w:t>
            </w:r>
          </w:p>
        </w:tc>
        <w:tc>
          <w:tcPr>
            <w:tcW w:w="1474" w:type="dxa"/>
            <w:vAlign w:val="center"/>
          </w:tcPr>
          <w:p>
            <w:pPr>
              <w:pStyle w:val="13"/>
            </w:pPr>
            <w:r>
              <w:t>430.61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41.01</w:t>
            </w:r>
          </w:p>
        </w:tc>
        <w:tc>
          <w:tcPr>
            <w:tcW w:w="1474" w:type="dxa"/>
            <w:vAlign w:val="center"/>
          </w:tcPr>
          <w:p>
            <w:pPr>
              <w:pStyle w:val="13"/>
            </w:pPr>
            <w:r>
              <w:t>41.01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18.88</w:t>
            </w:r>
          </w:p>
        </w:tc>
        <w:tc>
          <w:tcPr>
            <w:tcW w:w="1474" w:type="dxa"/>
            <w:vAlign w:val="center"/>
          </w:tcPr>
          <w:p>
            <w:pPr>
              <w:pStyle w:val="13"/>
            </w:pPr>
            <w:r>
              <w:t>18.88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33.63</w:t>
            </w:r>
          </w:p>
        </w:tc>
        <w:tc>
          <w:tcPr>
            <w:tcW w:w="1474" w:type="dxa"/>
            <w:vAlign w:val="center"/>
          </w:tcPr>
          <w:p>
            <w:pPr>
              <w:pStyle w:val="13"/>
            </w:pPr>
            <w:r>
              <w:t>33.63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524.13</w:t>
            </w:r>
          </w:p>
        </w:tc>
        <w:tc>
          <w:tcPr>
            <w:tcW w:w="3402" w:type="dxa"/>
            <w:vAlign w:val="center"/>
          </w:tcPr>
          <w:p>
            <w:pPr>
              <w:pStyle w:val="16"/>
            </w:pPr>
            <w:r>
              <w:t>本年支出合计</w:t>
            </w:r>
          </w:p>
        </w:tc>
        <w:tc>
          <w:tcPr>
            <w:tcW w:w="1474" w:type="dxa"/>
            <w:vAlign w:val="center"/>
          </w:tcPr>
          <w:p>
            <w:pPr>
              <w:pStyle w:val="17"/>
            </w:pPr>
            <w:r>
              <w:t>524.13</w:t>
            </w:r>
          </w:p>
        </w:tc>
        <w:tc>
          <w:tcPr>
            <w:tcW w:w="1474" w:type="dxa"/>
            <w:vAlign w:val="center"/>
          </w:tcPr>
          <w:p>
            <w:pPr>
              <w:pStyle w:val="17"/>
            </w:pPr>
            <w:r>
              <w:t>524.13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524.13</w:t>
            </w:r>
          </w:p>
        </w:tc>
        <w:tc>
          <w:tcPr>
            <w:tcW w:w="3402" w:type="dxa"/>
            <w:vAlign w:val="center"/>
          </w:tcPr>
          <w:p>
            <w:pPr>
              <w:pStyle w:val="16"/>
            </w:pPr>
            <w:r>
              <w:t>支出总计</w:t>
            </w:r>
          </w:p>
        </w:tc>
        <w:tc>
          <w:tcPr>
            <w:tcW w:w="1474" w:type="dxa"/>
            <w:vAlign w:val="center"/>
          </w:tcPr>
          <w:p>
            <w:pPr>
              <w:pStyle w:val="17"/>
            </w:pPr>
            <w:r>
              <w:t>524.13</w:t>
            </w:r>
          </w:p>
        </w:tc>
        <w:tc>
          <w:tcPr>
            <w:tcW w:w="1474" w:type="dxa"/>
            <w:vAlign w:val="center"/>
          </w:tcPr>
          <w:p>
            <w:pPr>
              <w:pStyle w:val="17"/>
            </w:pPr>
            <w:r>
              <w:t>524.13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524.13</w:t>
            </w:r>
          </w:p>
        </w:tc>
        <w:tc>
          <w:tcPr>
            <w:tcW w:w="2551" w:type="dxa"/>
            <w:vAlign w:val="center"/>
          </w:tcPr>
          <w:p>
            <w:pPr>
              <w:pStyle w:val="17"/>
            </w:pPr>
            <w:r>
              <w:t>514.13</w:t>
            </w: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430.61</w:t>
            </w:r>
          </w:p>
        </w:tc>
        <w:tc>
          <w:tcPr>
            <w:tcW w:w="2551" w:type="dxa"/>
            <w:vAlign w:val="center"/>
          </w:tcPr>
          <w:p>
            <w:pPr>
              <w:pStyle w:val="13"/>
            </w:pPr>
            <w:r>
              <w:t>420.61</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430.61</w:t>
            </w:r>
          </w:p>
        </w:tc>
        <w:tc>
          <w:tcPr>
            <w:tcW w:w="2551" w:type="dxa"/>
            <w:vAlign w:val="center"/>
          </w:tcPr>
          <w:p>
            <w:pPr>
              <w:pStyle w:val="13"/>
            </w:pPr>
            <w:r>
              <w:t>420.61</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420.61</w:t>
            </w:r>
          </w:p>
        </w:tc>
        <w:tc>
          <w:tcPr>
            <w:tcW w:w="2551" w:type="dxa"/>
            <w:vAlign w:val="center"/>
          </w:tcPr>
          <w:p>
            <w:pPr>
              <w:pStyle w:val="13"/>
            </w:pPr>
            <w:r>
              <w:t>420.61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514.13</w:t>
            </w:r>
          </w:p>
        </w:tc>
        <w:tc>
          <w:tcPr>
            <w:tcW w:w="2551" w:type="dxa"/>
            <w:vAlign w:val="center"/>
          </w:tcPr>
          <w:p>
            <w:pPr>
              <w:pStyle w:val="17"/>
            </w:pPr>
            <w:r>
              <w:t>489.24</w:t>
            </w:r>
          </w:p>
        </w:tc>
        <w:tc>
          <w:tcPr>
            <w:tcW w:w="2551" w:type="dxa"/>
            <w:vAlign w:val="center"/>
          </w:tcPr>
          <w:p>
            <w:pPr>
              <w:pStyle w:val="17"/>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474.16</w:t>
            </w:r>
          </w:p>
        </w:tc>
        <w:tc>
          <w:tcPr>
            <w:tcW w:w="2551" w:type="dxa"/>
            <w:vAlign w:val="center"/>
          </w:tcPr>
          <w:p>
            <w:pPr>
              <w:pStyle w:val="13"/>
            </w:pPr>
            <w:r>
              <w:t>474.16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140.77</w:t>
            </w:r>
          </w:p>
        </w:tc>
        <w:tc>
          <w:tcPr>
            <w:tcW w:w="2551" w:type="dxa"/>
            <w:vAlign w:val="center"/>
          </w:tcPr>
          <w:p>
            <w:pPr>
              <w:pStyle w:val="13"/>
            </w:pPr>
            <w:r>
              <w:t>140.77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43.58</w:t>
            </w:r>
          </w:p>
        </w:tc>
        <w:tc>
          <w:tcPr>
            <w:tcW w:w="2551" w:type="dxa"/>
            <w:vAlign w:val="center"/>
          </w:tcPr>
          <w:p>
            <w:pPr>
              <w:pStyle w:val="13"/>
            </w:pPr>
            <w:r>
              <w:t>43.58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76.31</w:t>
            </w:r>
          </w:p>
        </w:tc>
        <w:tc>
          <w:tcPr>
            <w:tcW w:w="2551" w:type="dxa"/>
            <w:vAlign w:val="center"/>
          </w:tcPr>
          <w:p>
            <w:pPr>
              <w:pStyle w:val="13"/>
            </w:pPr>
            <w:r>
              <w:t>76.31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41.01</w:t>
            </w:r>
          </w:p>
        </w:tc>
        <w:tc>
          <w:tcPr>
            <w:tcW w:w="2551" w:type="dxa"/>
            <w:vAlign w:val="center"/>
          </w:tcPr>
          <w:p>
            <w:pPr>
              <w:pStyle w:val="13"/>
            </w:pPr>
            <w:r>
              <w:t>41.01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33.63</w:t>
            </w:r>
          </w:p>
        </w:tc>
        <w:tc>
          <w:tcPr>
            <w:tcW w:w="2551" w:type="dxa"/>
            <w:vAlign w:val="center"/>
          </w:tcPr>
          <w:p>
            <w:pPr>
              <w:pStyle w:val="13"/>
            </w:pPr>
            <w:r>
              <w:t>33.63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65.73</w:t>
            </w:r>
          </w:p>
        </w:tc>
        <w:tc>
          <w:tcPr>
            <w:tcW w:w="2551" w:type="dxa"/>
            <w:vAlign w:val="center"/>
          </w:tcPr>
          <w:p>
            <w:pPr>
              <w:pStyle w:val="13"/>
            </w:pPr>
            <w:r>
              <w:t>65.73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24.89</w:t>
            </w:r>
          </w:p>
        </w:tc>
        <w:tc>
          <w:tcPr>
            <w:tcW w:w="2551" w:type="dxa"/>
            <w:vAlign w:val="center"/>
          </w:tcPr>
          <w:p>
            <w:pPr>
              <w:pStyle w:val="13"/>
            </w:pPr>
          </w:p>
        </w:tc>
        <w:tc>
          <w:tcPr>
            <w:tcW w:w="2551" w:type="dxa"/>
            <w:vAlign w:val="center"/>
          </w:tcPr>
          <w:p>
            <w:pPr>
              <w:pStyle w:val="13"/>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4.74</w:t>
            </w:r>
          </w:p>
        </w:tc>
        <w:tc>
          <w:tcPr>
            <w:tcW w:w="2551" w:type="dxa"/>
            <w:vAlign w:val="center"/>
          </w:tcPr>
          <w:p>
            <w:pPr>
              <w:pStyle w:val="13"/>
            </w:pPr>
          </w:p>
        </w:tc>
        <w:tc>
          <w:tcPr>
            <w:tcW w:w="2551" w:type="dxa"/>
            <w:vAlign w:val="center"/>
          </w:tcPr>
          <w:p>
            <w:pPr>
              <w:pStyle w:val="13"/>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2.82</w:t>
            </w:r>
          </w:p>
        </w:tc>
        <w:tc>
          <w:tcPr>
            <w:tcW w:w="2551" w:type="dxa"/>
            <w:vAlign w:val="center"/>
          </w:tcPr>
          <w:p>
            <w:pPr>
              <w:pStyle w:val="13"/>
            </w:pPr>
          </w:p>
        </w:tc>
        <w:tc>
          <w:tcPr>
            <w:tcW w:w="2551"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3.77</w:t>
            </w:r>
          </w:p>
        </w:tc>
        <w:tc>
          <w:tcPr>
            <w:tcW w:w="2551" w:type="dxa"/>
            <w:vAlign w:val="center"/>
          </w:tcPr>
          <w:p>
            <w:pPr>
              <w:pStyle w:val="13"/>
            </w:pPr>
          </w:p>
        </w:tc>
        <w:tc>
          <w:tcPr>
            <w:tcW w:w="2551" w:type="dxa"/>
            <w:vAlign w:val="center"/>
          </w:tcPr>
          <w:p>
            <w:pPr>
              <w:pStyle w:val="13"/>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9.36</w:t>
            </w:r>
          </w:p>
        </w:tc>
        <w:tc>
          <w:tcPr>
            <w:tcW w:w="2551" w:type="dxa"/>
            <w:vAlign w:val="center"/>
          </w:tcPr>
          <w:p>
            <w:pPr>
              <w:pStyle w:val="13"/>
            </w:pPr>
          </w:p>
        </w:tc>
        <w:tc>
          <w:tcPr>
            <w:tcW w:w="2551" w:type="dxa"/>
            <w:vAlign w:val="center"/>
          </w:tcPr>
          <w:p>
            <w:pPr>
              <w:pStyle w:val="13"/>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15.08</w:t>
            </w:r>
          </w:p>
        </w:tc>
        <w:tc>
          <w:tcPr>
            <w:tcW w:w="2551" w:type="dxa"/>
            <w:vAlign w:val="center"/>
          </w:tcPr>
          <w:p>
            <w:pPr>
              <w:pStyle w:val="13"/>
            </w:pPr>
            <w:r>
              <w:t>15.08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10.13</w:t>
            </w:r>
          </w:p>
        </w:tc>
        <w:tc>
          <w:tcPr>
            <w:tcW w:w="2551" w:type="dxa"/>
            <w:vAlign w:val="center"/>
          </w:tcPr>
          <w:p>
            <w:pPr>
              <w:pStyle w:val="13"/>
            </w:pPr>
            <w:r>
              <w:t>10.13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4.40</w:t>
            </w:r>
          </w:p>
        </w:tc>
        <w:tc>
          <w:tcPr>
            <w:tcW w:w="2551" w:type="dxa"/>
            <w:vAlign w:val="center"/>
          </w:tcPr>
          <w:p>
            <w:pPr>
              <w:pStyle w:val="13"/>
            </w:pPr>
            <w:r>
              <w:t>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0.55</w:t>
            </w:r>
          </w:p>
        </w:tc>
        <w:tc>
          <w:tcPr>
            <w:tcW w:w="2551" w:type="dxa"/>
            <w:vAlign w:val="center"/>
          </w:tcPr>
          <w:p>
            <w:pPr>
              <w:pStyle w:val="13"/>
            </w:pPr>
            <w:r>
              <w:t>0.55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127001沙河市审计局本级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沙河市审计局本级2023年单位预算信息公开情况说明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预算法》、《地方预决算公开操作规程》和《关于进一步推进预算公开工作的实施意见》规定，现将沙河市审计局本级2023年单位预算公开如下：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（一）贯彻执行国家、省、市审计工作的方针政策、法律法规及规章，结合我市实际制定相关政策、措施和办法，经市政府批准后实施。</w:t>
      </w:r>
    </w:p>
    <w:p>
      <w:pPr>
        <w:pStyle w:val="27"/>
      </w:pPr>
      <w:r>
        <w:t>（二）主管全市审计工作。负责对市政府财政收支和法律法规规定属于审计监督范围的财政收支的真实、合法和效益进行审计监督，维护财经秩序，提高财政资金使用效益，促进廉政建设，保障全市经济和社会健康发展。对审计、专项审计调查和核查社会审计机构相关的审计报告的结果承担责任，并负有监督被审计单位整改的责任。</w:t>
      </w:r>
    </w:p>
    <w:p>
      <w:pPr>
        <w:pStyle w:val="27"/>
      </w:pPr>
      <w:r>
        <w:t>（三）参与地方性财经政策的研究；制订并组织实施全市审计工作发展规划、专业领域审计工作规划和年度审计计划。对直接审计、调查和核查的事项依法进行审计评价，作出审计决定或提出审计建议。</w:t>
      </w:r>
    </w:p>
    <w:p>
      <w:pPr>
        <w:pStyle w:val="27"/>
      </w:pPr>
      <w:r>
        <w:t>（四）向市长提出年度预算执行和其他财政收支情况的审计结果报告。受市政府委托向市人大常委会提出市政府预算执行和其他财政收支情况的审计工作报告、纠正审计发现问题的纠正和处理结果报告。向市政府报告对其他事项的审计和专项审计调查情况结果。依法向社会公布审计结果。向市政府有关部门和（乡、镇）政府通报审计情况和审计结果。</w:t>
      </w:r>
    </w:p>
    <w:p>
      <w:pPr>
        <w:pStyle w:val="27"/>
      </w:pPr>
      <w:r>
        <w:t>（五）直接审计下列事项，出具审计报告，在法定职权范围内作出审计决定或向主管机关提出处理处罚的建议：</w:t>
      </w:r>
    </w:p>
    <w:p>
      <w:pPr>
        <w:pStyle w:val="27"/>
      </w:pPr>
      <w:r>
        <w:t>1、市级财政预算执行情况和其他财政收支，市本级预算部门（含直属单位）预算的执行情况、预算和其他财政收支。</w:t>
      </w:r>
    </w:p>
    <w:p>
      <w:pPr>
        <w:pStyle w:val="27"/>
      </w:pPr>
      <w:r>
        <w:t>2、乡、镇政府预算的执行情况、预算和其他财政收支，中央、省、市财政转移支付资金。</w:t>
      </w:r>
    </w:p>
    <w:p>
      <w:pPr>
        <w:pStyle w:val="27"/>
      </w:pPr>
      <w:r>
        <w:t>3、使用市级财政资金的事业单位和社会团体的财务收支。</w:t>
      </w:r>
    </w:p>
    <w:p>
      <w:pPr>
        <w:pStyle w:val="27"/>
      </w:pPr>
      <w:r>
        <w:t>4、市级投资和以市投资为主的建设项目的预算执行情况和预算。</w:t>
      </w:r>
    </w:p>
    <w:p>
      <w:pPr>
        <w:pStyle w:val="27"/>
      </w:pPr>
      <w:r>
        <w:t>5、市属国有企业和金融机构、市政府规定的国有资本占控股或主导地位的企业和金融机构的资产、负债及损益。</w:t>
      </w:r>
    </w:p>
    <w:p>
      <w:pPr>
        <w:pStyle w:val="27"/>
      </w:pPr>
      <w:r>
        <w:t>6、市级政府管理和其他单位受市政府及其部门委托管理的社会保障基金、社会捐赠资金及其他有关基金、资金的财务收支。</w:t>
      </w:r>
    </w:p>
    <w:p>
      <w:pPr>
        <w:pStyle w:val="27"/>
      </w:pPr>
      <w:r>
        <w:t>7、省厅、市局授权审计的国际组织和外国政府援助、贷款项目的财务收支。</w:t>
      </w:r>
    </w:p>
    <w:p>
      <w:pPr>
        <w:pStyle w:val="27"/>
      </w:pPr>
      <w:r>
        <w:t>8、法律、行政法规规定应有审计机关审计的事项。</w:t>
      </w:r>
    </w:p>
    <w:p>
      <w:pPr>
        <w:pStyle w:val="27"/>
      </w:pPr>
      <w:r>
        <w:t>（六）按规定对市直有关部门、事业单位、乡镇办事处党政主要领导干部，市属国有及国有控股企业领导人及依法属于市审计机构审计监督对象的其他单位主要负责人实施经济责任审计。</w:t>
      </w:r>
    </w:p>
    <w:p>
      <w:pPr>
        <w:pStyle w:val="27"/>
      </w:pPr>
      <w:r>
        <w:t>（七）依法检查审计决定执行情况，督促纠正和处理审计发现的问题，依法办理被审计单位对审计决定提请行政复议、行政诉讼或市政府裁决中的有关事项。协助配合有关部门查处相关重大案件。</w:t>
      </w:r>
    </w:p>
    <w:p>
      <w:pPr>
        <w:pStyle w:val="27"/>
      </w:pPr>
      <w:r>
        <w:t>（八）指导和监督内部审计工作，核查社会审计机构对依法属于审计监督对象的单位出具相关审计报告。</w:t>
      </w:r>
    </w:p>
    <w:p>
      <w:pPr>
        <w:pStyle w:val="27"/>
      </w:pPr>
      <w:r>
        <w:t>（九）组织审计市政府驻外非经营性机构的财务收支，依法通过适当方式组织审计市属国有企业和金融机构的境外资产、负债和损益。</w:t>
      </w:r>
    </w:p>
    <w:p>
      <w:pPr>
        <w:pStyle w:val="27"/>
      </w:pPr>
      <w:r>
        <w:t>（十）指导和推广信息技术在审计领域的应用，组织建设审计信息系统。</w:t>
      </w:r>
    </w:p>
    <w:p>
      <w:pPr>
        <w:pStyle w:val="27"/>
      </w:pPr>
      <w:r>
        <w:t>（十一）承办市政府和邢台市审计局交办的其他事项。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按照预算管理有关规定，目前我市部门预算的编制实行综合预算制度，即全部收入和支出都反映在预算中。</w:t>
      </w:r>
    </w:p>
    <w:p>
      <w:pPr>
        <w:pStyle w:val="28"/>
      </w:pPr>
      <w:r>
        <w:t>（一）收入说明</w:t>
      </w:r>
    </w:p>
    <w:p>
      <w:pPr>
        <w:pStyle w:val="28"/>
      </w:pPr>
      <w:r>
        <w:t>反映本部门当年全部收入。2023年预算收入524.13万元，其中：一般公共预算收入524.13元，基金预算拨款0元。</w:t>
      </w:r>
    </w:p>
    <w:p>
      <w:pPr>
        <w:pStyle w:val="28"/>
      </w:pPr>
      <w:r>
        <w:t>（二）支出说明</w:t>
      </w:r>
    </w:p>
    <w:p>
      <w:pPr>
        <w:pStyle w:val="28"/>
      </w:pPr>
      <w:r>
        <w:t>收支预算总表支出栏、基本支出表、项目支出表按经济分类和支出功能分类科目编制，反映中共沙河市审计局2023年度部门预算中支出预算的总体情况。2023年支出预算524.13万元，其中基本支出514.13万元，包括人员经费和日常公用经费；项目支出10万元，全部为本级支出的审计工作经费。</w:t>
      </w:r>
    </w:p>
    <w:p>
      <w:pPr>
        <w:pStyle w:val="28"/>
      </w:pPr>
      <w:r>
        <w:t>（三）比上年增减情况</w:t>
      </w:r>
    </w:p>
    <w:p>
      <w:pPr>
        <w:pStyle w:val="28"/>
      </w:pPr>
      <w:r>
        <w:t>2023年预算收支安排524.13万元，较2022年预算增加51.31万元，主要是人员较2022年初有所增加，故人员经费及公用经费均有所增加；项目支出减少15.39万元，主要原因是审计业务经费减少。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机关运行经费安排24.89万元,主要用于机关正常运转、公务用车运行、办公用房维修维护等日常运行支出。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三公”经费预算安排0万元，其中因公出国（境）费0元；公务用车购置及运维费0万元,（公务用车购置费0元，公务用车运维费0万元）；公务接待费0万元，较2022年减少3万元。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1、审计业务经费*绩效目标表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在编在职人员人数</w:t>
            </w:r>
          </w:p>
        </w:tc>
        <w:tc>
          <w:tcPr>
            <w:tcW w:w="2835" w:type="dxa"/>
            <w:vAlign w:val="center"/>
          </w:tcPr>
          <w:p>
            <w:pPr>
              <w:pStyle w:val="14"/>
            </w:pPr>
            <w:r>
              <w:t>单位在编在职人员数量</w:t>
            </w:r>
          </w:p>
        </w:tc>
        <w:tc>
          <w:tcPr>
            <w:tcW w:w="2551" w:type="dxa"/>
            <w:vAlign w:val="center"/>
          </w:tcPr>
          <w:p>
            <w:pPr>
              <w:pStyle w:val="14"/>
            </w:pPr>
            <w:r>
              <w:t>实际上班人数</w:t>
            </w:r>
          </w:p>
        </w:tc>
        <w:tc>
          <w:tcPr>
            <w:tcW w:w="2268" w:type="dxa"/>
            <w:vAlign w:val="center"/>
          </w:tcPr>
          <w:p>
            <w:pPr>
              <w:pStyle w:val="14"/>
            </w:pPr>
            <w:r>
              <w:t>组织人</w:t>
            </w:r>
            <w:r>
              <w:rPr>
                <w:rFonts w:hint="eastAsia"/>
                <w:lang w:val="en-US" w:eastAsia="zh-CN"/>
              </w:rPr>
              <w:t>社</w:t>
            </w:r>
            <w:bookmarkStart w:id="19" w:name="_GoBack"/>
            <w:bookmarkEnd w:id="19"/>
            <w:r>
              <w:t>部门批复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审计计划完成率</w:t>
            </w:r>
          </w:p>
        </w:tc>
        <w:tc>
          <w:tcPr>
            <w:tcW w:w="2551" w:type="dxa"/>
            <w:vAlign w:val="center"/>
          </w:tcPr>
          <w:p>
            <w:pPr>
              <w:pStyle w:val="14"/>
            </w:pPr>
            <w:r>
              <w:t>≥90%</w:t>
            </w:r>
          </w:p>
        </w:tc>
        <w:tc>
          <w:tcPr>
            <w:tcW w:w="2268" w:type="dxa"/>
            <w:vAlign w:val="center"/>
          </w:tcPr>
          <w:p>
            <w:pPr>
              <w:pStyle w:val="14"/>
            </w:pPr>
            <w:r>
              <w:t>年初项目计划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年人均成本</w:t>
            </w:r>
          </w:p>
        </w:tc>
        <w:tc>
          <w:tcPr>
            <w:tcW w:w="2835" w:type="dxa"/>
            <w:vAlign w:val="center"/>
          </w:tcPr>
          <w:p>
            <w:pPr>
              <w:pStyle w:val="14"/>
            </w:pPr>
            <w:r>
              <w:t>审计项目正常运行年人均成本</w:t>
            </w:r>
          </w:p>
        </w:tc>
        <w:tc>
          <w:tcPr>
            <w:tcW w:w="2551" w:type="dxa"/>
            <w:vAlign w:val="center"/>
          </w:tcPr>
          <w:p>
            <w:pPr>
              <w:pStyle w:val="14"/>
            </w:pPr>
            <w:r>
              <w:t>≤2400元/人/年</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2023年，沙河市审计局本级安排政府采购预算0.00万元。具体内容见下表。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127001沙河市审计局本级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沙河市审计局本级上年末固定资产金额为275.79万元（详见下表）。本年度拟购置固定资产总额为10.00万元，已按要求列入政府采购预算，详见政府采购预算表。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127001沙河市审计局本级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1890</w:t>
            </w:r>
          </w:p>
        </w:tc>
        <w:tc>
          <w:tcPr>
            <w:tcW w:w="2835" w:type="dxa"/>
            <w:vAlign w:val="center"/>
          </w:tcPr>
          <w:p>
            <w:pPr>
              <w:pStyle w:val="13"/>
            </w:pPr>
            <w:r>
              <w:t>137.45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1890</w:t>
            </w:r>
          </w:p>
        </w:tc>
        <w:tc>
          <w:tcPr>
            <w:tcW w:w="2835" w:type="dxa"/>
            <w:vAlign w:val="center"/>
          </w:tcPr>
          <w:p>
            <w:pPr>
              <w:pStyle w:val="13"/>
            </w:pPr>
            <w:r>
              <w:t>137.45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138.34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1F1A"/>
    <w:rsid w:val="01DE6B7B"/>
    <w:rsid w:val="02AA6CEC"/>
    <w:rsid w:val="170B08A2"/>
    <w:rsid w:val="1E937DFA"/>
    <w:rsid w:val="200C6A19"/>
    <w:rsid w:val="2CA24DC0"/>
    <w:rsid w:val="5BB51416"/>
    <w:rsid w:val="5E194B97"/>
    <w:rsid w:val="61356560"/>
    <w:rsid w:val="63890EA8"/>
    <w:rsid w:val="77CF443D"/>
    <w:rsid w:val="7CAA5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2023-03-03T14:28:47Z</dcterms:created>
  <dcterms:modified xsi:type="dcterms:W3CDTF">2023-03-03T06:28:46Z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2023-03-03T14:28:51Z</dcterms:created>
  <dcterms:modified xsi:type="dcterms:W3CDTF">2023-03-03T06:28:51Z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2023-03-03T14:28:51Z</dcterms:created>
  <dcterms:modified xsi:type="dcterms:W3CDTF">2023-03-03T06:28:51Z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2023-03-03T14:28:50Z</dcterms:created>
  <dcterms:modified xsi:type="dcterms:W3CDTF">2023-03-03T06:28:50Z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2023-03-03T14:28:47Z</dcterms:created>
  <dcterms:modified xsi:type="dcterms:W3CDTF">2023-03-03T06:28:47Z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2023-03-03T14:28:47Z</dcterms:created>
  <dcterms:modified xsi:type="dcterms:W3CDTF">2023-03-03T06:28:47Z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2023-03-03T14:28:47Z</dcterms:created>
  <dcterms:modified xsi:type="dcterms:W3CDTF">2023-03-03T06:28:47Z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69b3d8-0954-423f-93f0-294c225eaa42}">
  <ds:schemaRefs/>
</ds:datastoreItem>
</file>

<file path=customXml/itemProps10.xml><?xml version="1.0" encoding="utf-8"?>
<ds:datastoreItem xmlns:ds="http://schemas.openxmlformats.org/officeDocument/2006/customXml" ds:itemID="{d5a2f9a1-e8e1-46d5-b42f-09a7c6c857a4}">
  <ds:schemaRefs/>
</ds:datastoreItem>
</file>

<file path=customXml/itemProps11.xml><?xml version="1.0" encoding="utf-8"?>
<ds:datastoreItem xmlns:ds="http://schemas.openxmlformats.org/officeDocument/2006/customXml" ds:itemID="{23f52da5-5dfe-4aa0-8975-a14b0f453657}">
  <ds:schemaRefs/>
</ds:datastoreItem>
</file>

<file path=customXml/itemProps12.xml><?xml version="1.0" encoding="utf-8"?>
<ds:datastoreItem xmlns:ds="http://schemas.openxmlformats.org/officeDocument/2006/customXml" ds:itemID="{33bddf4b-1bdd-459b-9e91-7aa86424a3a8}">
  <ds:schemaRefs/>
</ds:datastoreItem>
</file>

<file path=customXml/itemProps13.xml><?xml version="1.0" encoding="utf-8"?>
<ds:datastoreItem xmlns:ds="http://schemas.openxmlformats.org/officeDocument/2006/customXml" ds:itemID="{9f54b6d7-feb0-4bb1-8206-b71f7ec8f063}">
  <ds:schemaRefs/>
</ds:datastoreItem>
</file>

<file path=customXml/itemProps14.xml><?xml version="1.0" encoding="utf-8"?>
<ds:datastoreItem xmlns:ds="http://schemas.openxmlformats.org/officeDocument/2006/customXml" ds:itemID="{83a5c2f3-b9d7-4772-ab11-10e7f1698a57}">
  <ds:schemaRefs/>
</ds:datastoreItem>
</file>

<file path=customXml/itemProps2.xml><?xml version="1.0" encoding="utf-8"?>
<ds:datastoreItem xmlns:ds="http://schemas.openxmlformats.org/officeDocument/2006/customXml" ds:itemID="{e943db12-d035-40e0-9123-b2b1ae493c1d}">
  <ds:schemaRefs/>
</ds:datastoreItem>
</file>

<file path=customXml/itemProps3.xml><?xml version="1.0" encoding="utf-8"?>
<ds:datastoreItem xmlns:ds="http://schemas.openxmlformats.org/officeDocument/2006/customXml" ds:itemID="{0962f9e0-9dd6-4579-ba69-713b4c1465e7}">
  <ds:schemaRefs/>
</ds:datastoreItem>
</file>

<file path=customXml/itemProps4.xml><?xml version="1.0" encoding="utf-8"?>
<ds:datastoreItem xmlns:ds="http://schemas.openxmlformats.org/officeDocument/2006/customXml" ds:itemID="{ef72a727-e2c7-4629-b2e3-c9d5c68564fa}">
  <ds:schemaRefs/>
</ds:datastoreItem>
</file>

<file path=customXml/itemProps5.xml><?xml version="1.0" encoding="utf-8"?>
<ds:datastoreItem xmlns:ds="http://schemas.openxmlformats.org/officeDocument/2006/customXml" ds:itemID="{48f73d32-1169-4071-821d-1ae17216b54a}">
  <ds:schemaRefs/>
</ds:datastoreItem>
</file>

<file path=customXml/itemProps6.xml><?xml version="1.0" encoding="utf-8"?>
<ds:datastoreItem xmlns:ds="http://schemas.openxmlformats.org/officeDocument/2006/customXml" ds:itemID="{2afb321e-6ed7-4aa2-89cd-155ab8d9b0b4}">
  <ds:schemaRefs/>
</ds:datastoreItem>
</file>

<file path=customXml/itemProps7.xml><?xml version="1.0" encoding="utf-8"?>
<ds:datastoreItem xmlns:ds="http://schemas.openxmlformats.org/officeDocument/2006/customXml" ds:itemID="{4e6d1055-2814-4373-996d-45c3f791005e}">
  <ds:schemaRefs/>
</ds:datastoreItem>
</file>

<file path=customXml/itemProps8.xml><?xml version="1.0" encoding="utf-8"?>
<ds:datastoreItem xmlns:ds="http://schemas.openxmlformats.org/officeDocument/2006/customXml" ds:itemID="{028703bc-7db1-4ac5-bc73-acd516156fbd}">
  <ds:schemaRefs/>
</ds:datastoreItem>
</file>

<file path=customXml/itemProps9.xml><?xml version="1.0" encoding="utf-8"?>
<ds:datastoreItem xmlns:ds="http://schemas.openxmlformats.org/officeDocument/2006/customXml" ds:itemID="{b5d5f011-b265-48b9-bb6a-3f46e9d9ac02}">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2023-03-03T14:28:00Z</dcterms:created>
  <dc:creator>a</dc:creator>
  <cp:lastModifiedBy>不二臣</cp:lastModifiedBy>
  <dcterms:modified xsi:type="dcterms:W3CDTF">2025-01-02T09:12:22Z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9FD8CC7E3CA74B4C8C6FC7132D0B43E2</vt:lpwstr>
  </property>
</Properties>
</file>