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2024年部门预算信息公开目录</w:t>
      </w:r>
    </w:p>
    <w:p>
      <w:pPr>
        <w:spacing w:before="0" w:after="0" w:line="240" w:lineRule="auto"/>
        <w:ind w:firstLine="0"/>
        <w:jc w:val="center"/>
        <w:outlineLvl w:val="9"/>
        <w:rPr>
          <w:rFonts w:hint="eastAsia" w:ascii="方正楷体_GBK" w:hAnsi="方正楷体_GBK" w:eastAsia="方正楷体_GBK" w:cs="方正楷体_GBK"/>
          <w:b/>
          <w:color w:val="000000"/>
          <w:sz w:val="28"/>
          <w:lang w:eastAsia="zh-CN"/>
        </w:rPr>
      </w:pPr>
      <w:r>
        <w:rPr>
          <w:rFonts w:hint="eastAsia" w:ascii="方正楷体_GBK" w:hAnsi="方正楷体_GBK" w:eastAsia="方正楷体_GBK" w:cs="方正楷体_GBK"/>
          <w:b/>
          <w:color w:val="000000"/>
          <w:sz w:val="28"/>
          <w:lang w:eastAsia="zh-CN"/>
        </w:rPr>
        <w:t>预算代码（</w:t>
      </w:r>
      <w:r>
        <w:rPr>
          <w:rFonts w:hint="eastAsia" w:ascii="方正楷体_GBK" w:hAnsi="方正楷体_GBK" w:eastAsia="方正楷体_GBK" w:cs="方正楷体_GBK"/>
          <w:b/>
          <w:color w:val="000000"/>
          <w:sz w:val="28"/>
          <w:lang w:val="en-US" w:eastAsia="zh-CN"/>
        </w:rPr>
        <w:t>149</w:t>
      </w:r>
      <w:r>
        <w:rPr>
          <w:rFonts w:hint="eastAsia" w:ascii="方正楷体_GBK" w:hAnsi="方正楷体_GBK" w:eastAsia="方正楷体_GBK" w:cs="方正楷体_GBK"/>
          <w:b/>
          <w:color w:val="000000"/>
          <w:sz w:val="28"/>
          <w:lang w:eastAsia="zh-CN"/>
        </w:rPr>
        <w:t>）</w:t>
      </w:r>
    </w:p>
    <w:p>
      <w:pPr>
        <w:spacing w:before="0" w:after="0" w:line="240" w:lineRule="auto"/>
        <w:ind w:firstLine="0"/>
        <w:jc w:val="center"/>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149沙河市融媒体中心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default" w:eastAsia="方正书宋_GBK"/>
                <w:lang w:val="en-US" w:eastAsia="zh-CN"/>
              </w:rPr>
            </w:pPr>
            <w:r>
              <w:rPr>
                <w:rFonts w:hint="eastAsia"/>
                <w:lang w:val="en-US" w:eastAsia="zh-CN"/>
              </w:rPr>
              <w:t>1142.53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rPr>
                <w:rFonts w:hint="default" w:eastAsia="方正书宋_GBK"/>
                <w:lang w:val="en-US" w:eastAsia="zh-CN"/>
              </w:rPr>
            </w:pPr>
            <w:r>
              <w:rPr>
                <w:rFonts w:hint="eastAsia"/>
                <w:lang w:val="en-US" w:eastAsia="zh-CN"/>
              </w:rPr>
              <w:t>959.62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十、其他机关事业单位基本养老保险基金支出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十一、卫生健康支出</w:t>
            </w:r>
          </w:p>
        </w:tc>
        <w:tc>
          <w:tcPr>
            <w:tcW w:w="2126" w:type="dxa"/>
            <w:vAlign w:val="center"/>
          </w:tcPr>
          <w:p>
            <w:pPr>
              <w:pStyle w:val="12"/>
            </w:pPr>
            <w:r>
              <w:t>34.78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二十一、住房保障支出</w:t>
            </w:r>
          </w:p>
        </w:tc>
        <w:tc>
          <w:tcPr>
            <w:tcW w:w="2126" w:type="dxa"/>
            <w:vAlign w:val="center"/>
          </w:tcPr>
          <w:p>
            <w:pPr>
              <w:pStyle w:val="12"/>
            </w:pPr>
            <w:r>
              <w:t>66.44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三十二、人行科目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本年收入合计</w:t>
            </w:r>
          </w:p>
        </w:tc>
        <w:tc>
          <w:tcPr>
            <w:tcW w:w="2126" w:type="dxa"/>
            <w:vAlign w:val="center"/>
          </w:tcPr>
          <w:p>
            <w:pPr>
              <w:pStyle w:val="16"/>
              <w:rPr>
                <w:rFonts w:hint="default" w:eastAsia="方正书宋_GBK"/>
                <w:lang w:val="en-US" w:eastAsia="zh-CN"/>
              </w:rPr>
            </w:pPr>
            <w:r>
              <w:rPr>
                <w:rFonts w:hint="eastAsia"/>
                <w:lang w:val="en-US" w:eastAsia="zh-CN"/>
              </w:rPr>
              <w:t>1142.53</w:t>
            </w:r>
          </w:p>
        </w:tc>
        <w:tc>
          <w:tcPr>
            <w:tcW w:w="4535" w:type="dxa"/>
            <w:vAlign w:val="center"/>
          </w:tcPr>
          <w:p>
            <w:pPr>
              <w:pStyle w:val="15"/>
            </w:pPr>
            <w:r>
              <w:t>本年支出合计</w:t>
            </w:r>
          </w:p>
        </w:tc>
        <w:tc>
          <w:tcPr>
            <w:tcW w:w="2126" w:type="dxa"/>
            <w:vAlign w:val="center"/>
          </w:tcPr>
          <w:p>
            <w:pPr>
              <w:pStyle w:val="16"/>
            </w:pPr>
            <w:r>
              <w:rPr>
                <w:rFonts w:hint="eastAsia"/>
                <w:lang w:val="en-US" w:eastAsia="zh-CN"/>
              </w:rPr>
              <w:t>1142.5</w:t>
            </w: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4535" w:type="dxa"/>
            <w:vAlign w:val="center"/>
          </w:tcPr>
          <w:p>
            <w:pPr>
              <w:pStyle w:val="15"/>
            </w:pPr>
            <w:r>
              <w:t>收入总计</w:t>
            </w:r>
          </w:p>
        </w:tc>
        <w:tc>
          <w:tcPr>
            <w:tcW w:w="2126" w:type="dxa"/>
            <w:vAlign w:val="center"/>
          </w:tcPr>
          <w:p>
            <w:pPr>
              <w:pStyle w:val="16"/>
              <w:rPr>
                <w:rFonts w:hint="default" w:eastAsia="方正书宋_GBK"/>
                <w:lang w:val="en-US" w:eastAsia="zh-CN"/>
              </w:rPr>
            </w:pPr>
            <w:r>
              <w:rPr>
                <w:rFonts w:hint="eastAsia"/>
                <w:lang w:val="en-US" w:eastAsia="zh-CN"/>
              </w:rPr>
              <w:t>1142.53</w:t>
            </w:r>
          </w:p>
        </w:tc>
        <w:tc>
          <w:tcPr>
            <w:tcW w:w="4535" w:type="dxa"/>
            <w:vAlign w:val="center"/>
          </w:tcPr>
          <w:p>
            <w:pPr>
              <w:pStyle w:val="15"/>
            </w:pPr>
            <w:r>
              <w:t>支出总计</w:t>
            </w:r>
          </w:p>
        </w:tc>
        <w:tc>
          <w:tcPr>
            <w:tcW w:w="2126" w:type="dxa"/>
            <w:vAlign w:val="center"/>
          </w:tcPr>
          <w:p>
            <w:pPr>
              <w:pStyle w:val="16"/>
              <w:rPr>
                <w:rFonts w:hint="default" w:eastAsia="方正书宋_GBK"/>
                <w:lang w:val="en-US" w:eastAsia="zh-CN"/>
              </w:rPr>
            </w:pPr>
            <w:r>
              <w:rPr>
                <w:rFonts w:hint="eastAsia"/>
                <w:lang w:val="en-US" w:eastAsia="zh-CN"/>
              </w:rPr>
              <w:t>1142.53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149沙河市融媒体中心</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rPr>
                <w:rFonts w:hint="default" w:eastAsia="方正书宋_GBK"/>
                <w:lang w:val="en-US" w:eastAsia="zh-CN"/>
              </w:rPr>
            </w:pPr>
            <w:r>
              <w:rPr>
                <w:rFonts w:hint="eastAsia"/>
                <w:lang w:val="en-US" w:eastAsia="zh-CN"/>
              </w:rPr>
              <w:t>1142.53</w:t>
            </w:r>
          </w:p>
        </w:tc>
        <w:tc>
          <w:tcPr>
            <w:tcW w:w="758" w:type="dxa"/>
            <w:vAlign w:val="center"/>
          </w:tcPr>
          <w:p>
            <w:pPr>
              <w:pStyle w:val="16"/>
              <w:rPr>
                <w:rFonts w:hint="default" w:eastAsia="方正书宋_GBK"/>
                <w:lang w:val="en-US" w:eastAsia="zh-CN"/>
              </w:rPr>
            </w:pPr>
            <w:r>
              <w:rPr>
                <w:rFonts w:hint="eastAsia"/>
                <w:lang w:val="en-US" w:eastAsia="zh-CN"/>
              </w:rPr>
              <w:t>1142.53</w:t>
            </w:r>
          </w:p>
        </w:tc>
        <w:tc>
          <w:tcPr>
            <w:tcW w:w="758" w:type="dxa"/>
            <w:vAlign w:val="center"/>
          </w:tcPr>
          <w:p>
            <w:pPr>
              <w:pStyle w:val="16"/>
              <w:rPr>
                <w:rFonts w:hint="default" w:eastAsia="方正书宋_GBK"/>
                <w:lang w:val="en-US" w:eastAsia="zh-CN"/>
              </w:rPr>
            </w:pPr>
            <w:r>
              <w:t>1</w:t>
            </w:r>
            <w:r>
              <w:rPr>
                <w:rFonts w:hint="eastAsia"/>
                <w:lang w:val="en-US" w:eastAsia="zh-CN"/>
              </w:rPr>
              <w:t>142.53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207</w:t>
            </w:r>
          </w:p>
        </w:tc>
        <w:tc>
          <w:tcPr>
            <w:tcW w:w="758" w:type="dxa"/>
            <w:vAlign w:val="center"/>
          </w:tcPr>
          <w:p>
            <w:pPr>
              <w:pStyle w:val="13"/>
            </w:pPr>
            <w:r>
              <w:t>文化旅游体育与传媒支出</w:t>
            </w:r>
          </w:p>
        </w:tc>
        <w:tc>
          <w:tcPr>
            <w:tcW w:w="758" w:type="dxa"/>
            <w:vAlign w:val="center"/>
          </w:tcPr>
          <w:p>
            <w:pPr>
              <w:pStyle w:val="12"/>
              <w:rPr>
                <w:rFonts w:hint="default" w:eastAsia="方正书宋_GBK"/>
                <w:lang w:val="en-US" w:eastAsia="zh-CN"/>
              </w:rPr>
            </w:pPr>
            <w:r>
              <w:rPr>
                <w:rFonts w:hint="eastAsia"/>
                <w:lang w:val="en-US" w:eastAsia="zh-CN"/>
              </w:rPr>
              <w:t>959.62</w:t>
            </w:r>
          </w:p>
        </w:tc>
        <w:tc>
          <w:tcPr>
            <w:tcW w:w="758" w:type="dxa"/>
            <w:vAlign w:val="center"/>
          </w:tcPr>
          <w:p>
            <w:pPr>
              <w:pStyle w:val="12"/>
              <w:rPr>
                <w:rFonts w:hint="default" w:eastAsia="方正书宋_GBK"/>
                <w:lang w:val="en-US" w:eastAsia="zh-CN"/>
              </w:rPr>
            </w:pPr>
            <w:r>
              <w:rPr>
                <w:rFonts w:hint="eastAsia"/>
                <w:lang w:val="en-US" w:eastAsia="zh-CN"/>
              </w:rPr>
              <w:t>959.62</w:t>
            </w:r>
          </w:p>
        </w:tc>
        <w:tc>
          <w:tcPr>
            <w:tcW w:w="758" w:type="dxa"/>
            <w:vAlign w:val="center"/>
          </w:tcPr>
          <w:p>
            <w:pPr>
              <w:pStyle w:val="12"/>
              <w:rPr>
                <w:rFonts w:hint="default" w:eastAsia="方正书宋_GBK"/>
                <w:lang w:val="en-US" w:eastAsia="zh-CN"/>
              </w:rPr>
            </w:pPr>
            <w:r>
              <w:rPr>
                <w:rFonts w:hint="eastAsia"/>
                <w:lang w:val="en-US" w:eastAsia="zh-CN"/>
              </w:rPr>
              <w:t>959.62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20708</w:t>
            </w:r>
          </w:p>
        </w:tc>
        <w:tc>
          <w:tcPr>
            <w:tcW w:w="758" w:type="dxa"/>
            <w:vAlign w:val="center"/>
          </w:tcPr>
          <w:p>
            <w:pPr>
              <w:pStyle w:val="13"/>
            </w:pPr>
            <w:r>
              <w:t>广播电视</w:t>
            </w:r>
          </w:p>
        </w:tc>
        <w:tc>
          <w:tcPr>
            <w:tcW w:w="758" w:type="dxa"/>
            <w:vAlign w:val="center"/>
          </w:tcPr>
          <w:p>
            <w:pPr>
              <w:pStyle w:val="12"/>
            </w:pPr>
            <w:r>
              <w:t>959.62</w:t>
            </w:r>
          </w:p>
        </w:tc>
        <w:tc>
          <w:tcPr>
            <w:tcW w:w="758" w:type="dxa"/>
            <w:vAlign w:val="center"/>
          </w:tcPr>
          <w:p>
            <w:pPr>
              <w:pStyle w:val="12"/>
            </w:pPr>
            <w:r>
              <w:t>959.62</w:t>
            </w:r>
          </w:p>
        </w:tc>
        <w:tc>
          <w:tcPr>
            <w:tcW w:w="758" w:type="dxa"/>
            <w:vAlign w:val="center"/>
          </w:tcPr>
          <w:p>
            <w:pPr>
              <w:pStyle w:val="12"/>
            </w:pPr>
            <w:r>
              <w:t>959.62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2070801</w:t>
            </w:r>
          </w:p>
        </w:tc>
        <w:tc>
          <w:tcPr>
            <w:tcW w:w="758" w:type="dxa"/>
            <w:vAlign w:val="center"/>
          </w:tcPr>
          <w:p>
            <w:pPr>
              <w:pStyle w:val="13"/>
            </w:pPr>
            <w:r>
              <w:t>行政运行</w:t>
            </w:r>
          </w:p>
        </w:tc>
        <w:tc>
          <w:tcPr>
            <w:tcW w:w="758" w:type="dxa"/>
            <w:vAlign w:val="center"/>
          </w:tcPr>
          <w:p>
            <w:pPr>
              <w:pStyle w:val="12"/>
            </w:pPr>
            <w:r>
              <w:t>927.62</w:t>
            </w:r>
          </w:p>
        </w:tc>
        <w:tc>
          <w:tcPr>
            <w:tcW w:w="758" w:type="dxa"/>
            <w:vAlign w:val="center"/>
          </w:tcPr>
          <w:p>
            <w:pPr>
              <w:pStyle w:val="12"/>
            </w:pPr>
            <w:r>
              <w:t>927.62</w:t>
            </w:r>
          </w:p>
        </w:tc>
        <w:tc>
          <w:tcPr>
            <w:tcW w:w="758" w:type="dxa"/>
            <w:vAlign w:val="center"/>
          </w:tcPr>
          <w:p>
            <w:pPr>
              <w:pStyle w:val="12"/>
            </w:pPr>
            <w:r>
              <w:t>927.62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2070808</w:t>
            </w:r>
          </w:p>
        </w:tc>
        <w:tc>
          <w:tcPr>
            <w:tcW w:w="758" w:type="dxa"/>
            <w:vAlign w:val="center"/>
          </w:tcPr>
          <w:p>
            <w:pPr>
              <w:pStyle w:val="13"/>
            </w:pPr>
            <w:r>
              <w:t>广播电视事务</w:t>
            </w:r>
          </w:p>
        </w:tc>
        <w:tc>
          <w:tcPr>
            <w:tcW w:w="758" w:type="dxa"/>
            <w:vAlign w:val="center"/>
          </w:tcPr>
          <w:p>
            <w:pPr>
              <w:pStyle w:val="12"/>
            </w:pPr>
            <w:r>
              <w:t>32.00</w:t>
            </w:r>
          </w:p>
        </w:tc>
        <w:tc>
          <w:tcPr>
            <w:tcW w:w="758" w:type="dxa"/>
            <w:vAlign w:val="center"/>
          </w:tcPr>
          <w:p>
            <w:pPr>
              <w:pStyle w:val="12"/>
            </w:pPr>
            <w:r>
              <w:t>32.00</w:t>
            </w:r>
          </w:p>
        </w:tc>
        <w:tc>
          <w:tcPr>
            <w:tcW w:w="758" w:type="dxa"/>
            <w:vAlign w:val="center"/>
          </w:tcPr>
          <w:p>
            <w:pPr>
              <w:pStyle w:val="12"/>
            </w:pPr>
            <w:r>
              <w:t>32.00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lang w:eastAsia="zh-CN"/>
              </w:rPr>
            </w:pPr>
            <w:r>
              <w:rPr>
                <w:rFonts w:hint="eastAsia"/>
                <w:lang w:val="en-US" w:eastAsia="zh-CN"/>
              </w:rPr>
              <w:t>6</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81.69</w:t>
            </w:r>
          </w:p>
        </w:tc>
        <w:tc>
          <w:tcPr>
            <w:tcW w:w="758" w:type="dxa"/>
            <w:vAlign w:val="center"/>
          </w:tcPr>
          <w:p>
            <w:pPr>
              <w:pStyle w:val="12"/>
            </w:pPr>
            <w:r>
              <w:t>81.69</w:t>
            </w:r>
          </w:p>
        </w:tc>
        <w:tc>
          <w:tcPr>
            <w:tcW w:w="758" w:type="dxa"/>
            <w:vAlign w:val="center"/>
          </w:tcPr>
          <w:p>
            <w:pPr>
              <w:pStyle w:val="12"/>
            </w:pPr>
            <w:r>
              <w:t>81.69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lang w:eastAsia="zh-CN"/>
              </w:rPr>
            </w:pPr>
            <w:r>
              <w:rPr>
                <w:rFonts w:hint="eastAsia"/>
                <w:lang w:val="en-US" w:eastAsia="zh-CN"/>
              </w:rPr>
              <w:t>7</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81.69</w:t>
            </w:r>
          </w:p>
        </w:tc>
        <w:tc>
          <w:tcPr>
            <w:tcW w:w="758" w:type="dxa"/>
            <w:vAlign w:val="center"/>
          </w:tcPr>
          <w:p>
            <w:pPr>
              <w:pStyle w:val="12"/>
            </w:pPr>
            <w:r>
              <w:t>81.69</w:t>
            </w:r>
          </w:p>
        </w:tc>
        <w:tc>
          <w:tcPr>
            <w:tcW w:w="758" w:type="dxa"/>
            <w:vAlign w:val="center"/>
          </w:tcPr>
          <w:p>
            <w:pPr>
              <w:pStyle w:val="12"/>
            </w:pPr>
            <w:r>
              <w:t>81.69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lang w:eastAsia="zh-CN"/>
              </w:rPr>
            </w:pPr>
            <w:r>
              <w:rPr>
                <w:rFonts w:hint="eastAsia"/>
                <w:lang w:val="en-US" w:eastAsia="zh-CN"/>
              </w:rPr>
              <w:t>8</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81.69</w:t>
            </w:r>
          </w:p>
        </w:tc>
        <w:tc>
          <w:tcPr>
            <w:tcW w:w="758" w:type="dxa"/>
            <w:vAlign w:val="center"/>
          </w:tcPr>
          <w:p>
            <w:pPr>
              <w:pStyle w:val="12"/>
            </w:pPr>
            <w:r>
              <w:t>81.69</w:t>
            </w:r>
          </w:p>
        </w:tc>
        <w:tc>
          <w:tcPr>
            <w:tcW w:w="758" w:type="dxa"/>
            <w:vAlign w:val="center"/>
          </w:tcPr>
          <w:p>
            <w:pPr>
              <w:pStyle w:val="12"/>
            </w:pPr>
            <w:r>
              <w:t>81.69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lang w:eastAsia="zh-CN"/>
              </w:rPr>
            </w:pPr>
            <w:r>
              <w:rPr>
                <w:rFonts w:hint="eastAsia"/>
                <w:lang w:val="en-US" w:eastAsia="zh-CN"/>
              </w:rPr>
              <w:t>9</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34.78</w:t>
            </w:r>
          </w:p>
        </w:tc>
        <w:tc>
          <w:tcPr>
            <w:tcW w:w="758" w:type="dxa"/>
            <w:vAlign w:val="center"/>
          </w:tcPr>
          <w:p>
            <w:pPr>
              <w:pStyle w:val="12"/>
            </w:pPr>
            <w:r>
              <w:t>34.78</w:t>
            </w:r>
          </w:p>
        </w:tc>
        <w:tc>
          <w:tcPr>
            <w:tcW w:w="758" w:type="dxa"/>
            <w:vAlign w:val="center"/>
          </w:tcPr>
          <w:p>
            <w:pPr>
              <w:pStyle w:val="12"/>
            </w:pPr>
            <w:r>
              <w:t>34.78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lang w:val="en-US" w:eastAsia="zh-CN"/>
              </w:rPr>
            </w:pPr>
            <w:r>
              <w:rPr>
                <w:rFonts w:hint="eastAsia"/>
                <w:lang w:val="en-US" w:eastAsia="zh-CN"/>
              </w:rPr>
              <w:t>10</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34.78</w:t>
            </w:r>
          </w:p>
        </w:tc>
        <w:tc>
          <w:tcPr>
            <w:tcW w:w="758" w:type="dxa"/>
            <w:vAlign w:val="center"/>
          </w:tcPr>
          <w:p>
            <w:pPr>
              <w:pStyle w:val="12"/>
            </w:pPr>
            <w:r>
              <w:t>34.78</w:t>
            </w:r>
          </w:p>
        </w:tc>
        <w:tc>
          <w:tcPr>
            <w:tcW w:w="758" w:type="dxa"/>
            <w:vAlign w:val="center"/>
          </w:tcPr>
          <w:p>
            <w:pPr>
              <w:pStyle w:val="12"/>
            </w:pPr>
            <w:r>
              <w:t>34.78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lang w:val="en-US" w:eastAsia="zh-CN"/>
              </w:rPr>
            </w:pPr>
            <w:r>
              <w:rPr>
                <w:rFonts w:hint="eastAsia"/>
                <w:lang w:val="en-US" w:eastAsia="zh-CN"/>
              </w:rPr>
              <w:t>11</w:t>
            </w:r>
          </w:p>
        </w:tc>
        <w:tc>
          <w:tcPr>
            <w:tcW w:w="758" w:type="dxa"/>
            <w:vAlign w:val="center"/>
          </w:tcPr>
          <w:p>
            <w:pPr>
              <w:pStyle w:val="13"/>
            </w:pPr>
            <w:r>
              <w:t>2101199</w:t>
            </w:r>
          </w:p>
        </w:tc>
        <w:tc>
          <w:tcPr>
            <w:tcW w:w="758" w:type="dxa"/>
            <w:vAlign w:val="center"/>
          </w:tcPr>
          <w:p>
            <w:pPr>
              <w:pStyle w:val="13"/>
            </w:pPr>
            <w:r>
              <w:t>其他行政事业单位医疗支出</w:t>
            </w:r>
          </w:p>
        </w:tc>
        <w:tc>
          <w:tcPr>
            <w:tcW w:w="758" w:type="dxa"/>
            <w:vAlign w:val="center"/>
          </w:tcPr>
          <w:p>
            <w:pPr>
              <w:pStyle w:val="12"/>
            </w:pPr>
            <w:r>
              <w:t>34.78</w:t>
            </w:r>
          </w:p>
        </w:tc>
        <w:tc>
          <w:tcPr>
            <w:tcW w:w="758" w:type="dxa"/>
            <w:vAlign w:val="center"/>
          </w:tcPr>
          <w:p>
            <w:pPr>
              <w:pStyle w:val="12"/>
            </w:pPr>
            <w:r>
              <w:t>34.78</w:t>
            </w:r>
          </w:p>
        </w:tc>
        <w:tc>
          <w:tcPr>
            <w:tcW w:w="758" w:type="dxa"/>
            <w:vAlign w:val="center"/>
          </w:tcPr>
          <w:p>
            <w:pPr>
              <w:pStyle w:val="12"/>
            </w:pPr>
            <w:r>
              <w:t>34.78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lang w:val="en-US" w:eastAsia="zh-CN"/>
              </w:rPr>
            </w:pPr>
            <w:r>
              <w:rPr>
                <w:rFonts w:hint="eastAsia"/>
                <w:lang w:val="en-US" w:eastAsia="zh-CN"/>
              </w:rPr>
              <w:t>12</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66.44</w:t>
            </w:r>
          </w:p>
        </w:tc>
        <w:tc>
          <w:tcPr>
            <w:tcW w:w="758" w:type="dxa"/>
            <w:vAlign w:val="center"/>
          </w:tcPr>
          <w:p>
            <w:pPr>
              <w:pStyle w:val="12"/>
            </w:pPr>
            <w:r>
              <w:t>66.44</w:t>
            </w:r>
          </w:p>
        </w:tc>
        <w:tc>
          <w:tcPr>
            <w:tcW w:w="758" w:type="dxa"/>
            <w:vAlign w:val="center"/>
          </w:tcPr>
          <w:p>
            <w:pPr>
              <w:pStyle w:val="12"/>
            </w:pPr>
            <w:r>
              <w:t>66.44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lang w:val="en-US" w:eastAsia="zh-CN"/>
              </w:rPr>
            </w:pPr>
            <w:r>
              <w:rPr>
                <w:rFonts w:hint="eastAsia"/>
                <w:lang w:val="en-US" w:eastAsia="zh-CN"/>
              </w:rPr>
              <w:t>13</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66.44</w:t>
            </w:r>
          </w:p>
        </w:tc>
        <w:tc>
          <w:tcPr>
            <w:tcW w:w="758" w:type="dxa"/>
            <w:vAlign w:val="center"/>
          </w:tcPr>
          <w:p>
            <w:pPr>
              <w:pStyle w:val="12"/>
            </w:pPr>
            <w:r>
              <w:t>66.44</w:t>
            </w:r>
          </w:p>
        </w:tc>
        <w:tc>
          <w:tcPr>
            <w:tcW w:w="758" w:type="dxa"/>
            <w:vAlign w:val="center"/>
          </w:tcPr>
          <w:p>
            <w:pPr>
              <w:pStyle w:val="12"/>
            </w:pPr>
            <w:r>
              <w:t>66.44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lang w:val="en-US" w:eastAsia="zh-CN"/>
              </w:rPr>
            </w:pPr>
            <w:r>
              <w:rPr>
                <w:rFonts w:hint="eastAsia"/>
                <w:lang w:val="en-US" w:eastAsia="zh-CN"/>
              </w:rPr>
              <w:t>14</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66.44</w:t>
            </w:r>
          </w:p>
        </w:tc>
        <w:tc>
          <w:tcPr>
            <w:tcW w:w="758" w:type="dxa"/>
            <w:vAlign w:val="center"/>
          </w:tcPr>
          <w:p>
            <w:pPr>
              <w:pStyle w:val="12"/>
            </w:pPr>
            <w:r>
              <w:t>66.44</w:t>
            </w:r>
          </w:p>
        </w:tc>
        <w:tc>
          <w:tcPr>
            <w:tcW w:w="758" w:type="dxa"/>
            <w:vAlign w:val="center"/>
          </w:tcPr>
          <w:p>
            <w:pPr>
              <w:pStyle w:val="12"/>
            </w:pPr>
            <w:r>
              <w:t>66.44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149沙河市融媒体中心</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rPr>
                <w:rFonts w:hint="default" w:eastAsia="方正书宋_GBK"/>
                <w:lang w:val="en-US" w:eastAsia="zh-CN"/>
              </w:rPr>
            </w:pPr>
            <w:r>
              <w:rPr>
                <w:rFonts w:hint="eastAsia"/>
                <w:lang w:val="en-US" w:eastAsia="zh-CN"/>
              </w:rPr>
              <w:t>1142.53</w:t>
            </w:r>
          </w:p>
        </w:tc>
        <w:tc>
          <w:tcPr>
            <w:tcW w:w="1095" w:type="dxa"/>
            <w:vAlign w:val="center"/>
          </w:tcPr>
          <w:p>
            <w:pPr>
              <w:pStyle w:val="16"/>
            </w:pPr>
            <w:r>
              <w:t>1110.53</w:t>
            </w:r>
          </w:p>
        </w:tc>
        <w:tc>
          <w:tcPr>
            <w:tcW w:w="1095" w:type="dxa"/>
            <w:vAlign w:val="center"/>
          </w:tcPr>
          <w:p>
            <w:pPr>
              <w:pStyle w:val="16"/>
              <w:rPr>
                <w:rFonts w:hint="default" w:eastAsia="方正书宋_GBK"/>
                <w:lang w:val="en-US" w:eastAsia="zh-CN"/>
              </w:rPr>
            </w:pPr>
            <w:r>
              <w:rPr>
                <w:rFonts w:hint="eastAsia"/>
                <w:lang w:val="en-US" w:eastAsia="zh-CN"/>
              </w:rPr>
              <w:t>32.00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207</w:t>
            </w:r>
          </w:p>
        </w:tc>
        <w:tc>
          <w:tcPr>
            <w:tcW w:w="1095" w:type="dxa"/>
            <w:vAlign w:val="center"/>
          </w:tcPr>
          <w:p>
            <w:pPr>
              <w:pStyle w:val="13"/>
            </w:pPr>
            <w:r>
              <w:t>文化旅游体育与传媒支出</w:t>
            </w:r>
          </w:p>
        </w:tc>
        <w:tc>
          <w:tcPr>
            <w:tcW w:w="1095" w:type="dxa"/>
            <w:vAlign w:val="center"/>
          </w:tcPr>
          <w:p>
            <w:pPr>
              <w:pStyle w:val="12"/>
              <w:rPr>
                <w:rFonts w:hint="default" w:eastAsia="方正书宋_GBK"/>
                <w:lang w:val="en-US" w:eastAsia="zh-CN"/>
              </w:rPr>
            </w:pPr>
            <w:r>
              <w:rPr>
                <w:rFonts w:hint="eastAsia"/>
                <w:lang w:val="en-US" w:eastAsia="zh-CN"/>
              </w:rPr>
              <w:t>959.62</w:t>
            </w:r>
          </w:p>
        </w:tc>
        <w:tc>
          <w:tcPr>
            <w:tcW w:w="1095" w:type="dxa"/>
            <w:vAlign w:val="center"/>
          </w:tcPr>
          <w:p>
            <w:pPr>
              <w:pStyle w:val="12"/>
              <w:rPr>
                <w:rFonts w:hint="default" w:eastAsia="方正书宋_GBK"/>
                <w:lang w:val="en-US" w:eastAsia="zh-CN"/>
              </w:rPr>
            </w:pPr>
            <w:r>
              <w:rPr>
                <w:rFonts w:hint="eastAsia"/>
                <w:lang w:val="en-US" w:eastAsia="zh-CN"/>
              </w:rPr>
              <w:t>927.62</w:t>
            </w:r>
          </w:p>
        </w:tc>
        <w:tc>
          <w:tcPr>
            <w:tcW w:w="1095" w:type="dxa"/>
            <w:vAlign w:val="center"/>
          </w:tcPr>
          <w:p>
            <w:pPr>
              <w:pStyle w:val="12"/>
              <w:rPr>
                <w:rFonts w:hint="default" w:eastAsia="方正书宋_GBK"/>
                <w:lang w:val="en-US" w:eastAsia="zh-CN"/>
              </w:rPr>
            </w:pPr>
            <w:r>
              <w:rPr>
                <w:rFonts w:hint="eastAsia"/>
                <w:lang w:val="en-US" w:eastAsia="zh-CN"/>
              </w:rPr>
              <w:t>32.00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20708</w:t>
            </w:r>
          </w:p>
        </w:tc>
        <w:tc>
          <w:tcPr>
            <w:tcW w:w="1095" w:type="dxa"/>
            <w:vAlign w:val="center"/>
          </w:tcPr>
          <w:p>
            <w:pPr>
              <w:pStyle w:val="13"/>
            </w:pPr>
            <w:r>
              <w:t>广播电视</w:t>
            </w:r>
          </w:p>
        </w:tc>
        <w:tc>
          <w:tcPr>
            <w:tcW w:w="1095" w:type="dxa"/>
            <w:vAlign w:val="center"/>
          </w:tcPr>
          <w:p>
            <w:pPr>
              <w:pStyle w:val="12"/>
            </w:pPr>
            <w:r>
              <w:t>959.62</w:t>
            </w:r>
          </w:p>
        </w:tc>
        <w:tc>
          <w:tcPr>
            <w:tcW w:w="1095" w:type="dxa"/>
            <w:vAlign w:val="center"/>
          </w:tcPr>
          <w:p>
            <w:pPr>
              <w:pStyle w:val="12"/>
            </w:pPr>
            <w:r>
              <w:t>927.62</w:t>
            </w:r>
          </w:p>
        </w:tc>
        <w:tc>
          <w:tcPr>
            <w:tcW w:w="1095" w:type="dxa"/>
            <w:vAlign w:val="center"/>
          </w:tcPr>
          <w:p>
            <w:pPr>
              <w:pStyle w:val="12"/>
            </w:pPr>
            <w:r>
              <w:t>32.00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2070801</w:t>
            </w:r>
          </w:p>
        </w:tc>
        <w:tc>
          <w:tcPr>
            <w:tcW w:w="1095" w:type="dxa"/>
            <w:vAlign w:val="center"/>
          </w:tcPr>
          <w:p>
            <w:pPr>
              <w:pStyle w:val="13"/>
            </w:pPr>
            <w:r>
              <w:t>行政运行</w:t>
            </w:r>
          </w:p>
        </w:tc>
        <w:tc>
          <w:tcPr>
            <w:tcW w:w="1095" w:type="dxa"/>
            <w:vAlign w:val="center"/>
          </w:tcPr>
          <w:p>
            <w:pPr>
              <w:pStyle w:val="12"/>
            </w:pPr>
            <w:r>
              <w:t>927.62</w:t>
            </w:r>
          </w:p>
        </w:tc>
        <w:tc>
          <w:tcPr>
            <w:tcW w:w="1095" w:type="dxa"/>
            <w:vAlign w:val="center"/>
          </w:tcPr>
          <w:p>
            <w:pPr>
              <w:pStyle w:val="12"/>
            </w:pPr>
            <w:r>
              <w:t>927.62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2070808</w:t>
            </w:r>
          </w:p>
        </w:tc>
        <w:tc>
          <w:tcPr>
            <w:tcW w:w="1095" w:type="dxa"/>
            <w:vAlign w:val="center"/>
          </w:tcPr>
          <w:p>
            <w:pPr>
              <w:pStyle w:val="13"/>
            </w:pPr>
            <w:r>
              <w:t>广播电视事务</w:t>
            </w:r>
          </w:p>
        </w:tc>
        <w:tc>
          <w:tcPr>
            <w:tcW w:w="1095" w:type="dxa"/>
            <w:vAlign w:val="center"/>
          </w:tcPr>
          <w:p>
            <w:pPr>
              <w:pStyle w:val="12"/>
            </w:pPr>
            <w:r>
              <w:t>32.00</w:t>
            </w:r>
          </w:p>
        </w:tc>
        <w:tc>
          <w:tcPr>
            <w:tcW w:w="1095" w:type="dxa"/>
            <w:vAlign w:val="center"/>
          </w:tcPr>
          <w:p>
            <w:pPr>
              <w:pStyle w:val="12"/>
            </w:pPr>
          </w:p>
        </w:tc>
        <w:tc>
          <w:tcPr>
            <w:tcW w:w="1095" w:type="dxa"/>
            <w:vAlign w:val="center"/>
          </w:tcPr>
          <w:p>
            <w:pPr>
              <w:pStyle w:val="12"/>
            </w:pPr>
            <w:r>
              <w:t>32.00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eastAsia" w:eastAsia="方正书宋_GBK"/>
                <w:lang w:eastAsia="zh-CN"/>
              </w:rPr>
            </w:pPr>
            <w:r>
              <w:rPr>
                <w:rFonts w:hint="eastAsia"/>
                <w:lang w:val="en-US" w:eastAsia="zh-CN"/>
              </w:rPr>
              <w:t>6</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81.69</w:t>
            </w:r>
          </w:p>
        </w:tc>
        <w:tc>
          <w:tcPr>
            <w:tcW w:w="1095" w:type="dxa"/>
            <w:vAlign w:val="center"/>
          </w:tcPr>
          <w:p>
            <w:pPr>
              <w:pStyle w:val="12"/>
            </w:pPr>
            <w:r>
              <w:t>81.69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eastAsia" w:eastAsia="方正书宋_GBK"/>
                <w:lang w:eastAsia="zh-CN"/>
              </w:rPr>
            </w:pPr>
            <w:r>
              <w:rPr>
                <w:rFonts w:hint="eastAsia"/>
                <w:lang w:val="en-US" w:eastAsia="zh-CN"/>
              </w:rPr>
              <w:t>7</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81.69</w:t>
            </w:r>
          </w:p>
        </w:tc>
        <w:tc>
          <w:tcPr>
            <w:tcW w:w="1095" w:type="dxa"/>
            <w:vAlign w:val="center"/>
          </w:tcPr>
          <w:p>
            <w:pPr>
              <w:pStyle w:val="12"/>
            </w:pPr>
            <w:r>
              <w:t>81.69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eastAsia" w:eastAsia="方正书宋_GBK"/>
                <w:lang w:eastAsia="zh-CN"/>
              </w:rPr>
            </w:pPr>
            <w:r>
              <w:rPr>
                <w:rFonts w:hint="eastAsia"/>
                <w:lang w:val="en-US" w:eastAsia="zh-CN"/>
              </w:rPr>
              <w:t>8</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81.69</w:t>
            </w:r>
          </w:p>
        </w:tc>
        <w:tc>
          <w:tcPr>
            <w:tcW w:w="1095" w:type="dxa"/>
            <w:vAlign w:val="center"/>
          </w:tcPr>
          <w:p>
            <w:pPr>
              <w:pStyle w:val="12"/>
            </w:pPr>
            <w:r>
              <w:t>81.69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eastAsia" w:eastAsia="方正书宋_GBK"/>
                <w:lang w:eastAsia="zh-CN"/>
              </w:rPr>
            </w:pPr>
            <w:r>
              <w:rPr>
                <w:rFonts w:hint="eastAsia"/>
                <w:lang w:val="en-US" w:eastAsia="zh-CN"/>
              </w:rPr>
              <w:t>9</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34.78</w:t>
            </w:r>
          </w:p>
        </w:tc>
        <w:tc>
          <w:tcPr>
            <w:tcW w:w="1095" w:type="dxa"/>
            <w:vAlign w:val="center"/>
          </w:tcPr>
          <w:p>
            <w:pPr>
              <w:pStyle w:val="12"/>
            </w:pPr>
            <w:r>
              <w:t>34.78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10</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34.78</w:t>
            </w:r>
          </w:p>
        </w:tc>
        <w:tc>
          <w:tcPr>
            <w:tcW w:w="1095" w:type="dxa"/>
            <w:vAlign w:val="center"/>
          </w:tcPr>
          <w:p>
            <w:pPr>
              <w:pStyle w:val="12"/>
            </w:pPr>
            <w:r>
              <w:t>34.78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11</w:t>
            </w:r>
          </w:p>
        </w:tc>
        <w:tc>
          <w:tcPr>
            <w:tcW w:w="1095" w:type="dxa"/>
            <w:vAlign w:val="center"/>
          </w:tcPr>
          <w:p>
            <w:pPr>
              <w:pStyle w:val="13"/>
            </w:pPr>
            <w:r>
              <w:t>2101199</w:t>
            </w:r>
          </w:p>
        </w:tc>
        <w:tc>
          <w:tcPr>
            <w:tcW w:w="1095" w:type="dxa"/>
            <w:vAlign w:val="center"/>
          </w:tcPr>
          <w:p>
            <w:pPr>
              <w:pStyle w:val="13"/>
            </w:pPr>
            <w:r>
              <w:t>其他行政事业单位医疗支出</w:t>
            </w:r>
          </w:p>
        </w:tc>
        <w:tc>
          <w:tcPr>
            <w:tcW w:w="1095" w:type="dxa"/>
            <w:vAlign w:val="center"/>
          </w:tcPr>
          <w:p>
            <w:pPr>
              <w:pStyle w:val="12"/>
            </w:pPr>
            <w:r>
              <w:t>34.78</w:t>
            </w:r>
          </w:p>
        </w:tc>
        <w:tc>
          <w:tcPr>
            <w:tcW w:w="1095" w:type="dxa"/>
            <w:vAlign w:val="center"/>
          </w:tcPr>
          <w:p>
            <w:pPr>
              <w:pStyle w:val="12"/>
            </w:pPr>
            <w:r>
              <w:t>34.78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12</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66.44</w:t>
            </w:r>
          </w:p>
        </w:tc>
        <w:tc>
          <w:tcPr>
            <w:tcW w:w="1095" w:type="dxa"/>
            <w:vAlign w:val="center"/>
          </w:tcPr>
          <w:p>
            <w:pPr>
              <w:pStyle w:val="12"/>
            </w:pPr>
            <w:r>
              <w:t>66.44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13</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66.44</w:t>
            </w:r>
          </w:p>
        </w:tc>
        <w:tc>
          <w:tcPr>
            <w:tcW w:w="1095" w:type="dxa"/>
            <w:vAlign w:val="center"/>
          </w:tcPr>
          <w:p>
            <w:pPr>
              <w:pStyle w:val="12"/>
            </w:pPr>
            <w:r>
              <w:t>66.44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14</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66.44</w:t>
            </w:r>
          </w:p>
        </w:tc>
        <w:tc>
          <w:tcPr>
            <w:tcW w:w="1095" w:type="dxa"/>
            <w:vAlign w:val="center"/>
          </w:tcPr>
          <w:p>
            <w:pPr>
              <w:pStyle w:val="12"/>
            </w:pPr>
            <w:r>
              <w:t>66.44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149沙河市融媒体中心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1142.53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rPr>
                <w:rFonts w:hint="default" w:eastAsia="方正书宋_GBK"/>
                <w:lang w:val="en-US" w:eastAsia="zh-CN"/>
              </w:rPr>
            </w:pPr>
            <w:r>
              <w:rPr>
                <w:rFonts w:hint="eastAsia"/>
                <w:lang w:val="en-US" w:eastAsia="zh-CN"/>
              </w:rPr>
              <w:t>959.62</w:t>
            </w:r>
          </w:p>
        </w:tc>
        <w:tc>
          <w:tcPr>
            <w:tcW w:w="1474" w:type="dxa"/>
            <w:vAlign w:val="center"/>
          </w:tcPr>
          <w:p>
            <w:pPr>
              <w:pStyle w:val="12"/>
              <w:rPr>
                <w:rFonts w:hint="default" w:eastAsia="方正书宋_GBK"/>
                <w:lang w:val="en-US" w:eastAsia="zh-CN"/>
              </w:rPr>
            </w:pPr>
            <w:r>
              <w:rPr>
                <w:rFonts w:hint="eastAsia"/>
                <w:lang w:val="en-US" w:eastAsia="zh-CN"/>
              </w:rPr>
              <w:t>959.62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81.69</w:t>
            </w:r>
          </w:p>
        </w:tc>
        <w:tc>
          <w:tcPr>
            <w:tcW w:w="1474" w:type="dxa"/>
            <w:vAlign w:val="center"/>
          </w:tcPr>
          <w:p>
            <w:pPr>
              <w:pStyle w:val="12"/>
            </w:pPr>
            <w:r>
              <w:t>81.69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十、其他机关事业单位基本养老保险基金支出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十一、卫生健康支出</w:t>
            </w:r>
          </w:p>
        </w:tc>
        <w:tc>
          <w:tcPr>
            <w:tcW w:w="1474" w:type="dxa"/>
            <w:vAlign w:val="center"/>
          </w:tcPr>
          <w:p>
            <w:pPr>
              <w:pStyle w:val="12"/>
            </w:pPr>
            <w:r>
              <w:t>34.78</w:t>
            </w:r>
          </w:p>
        </w:tc>
        <w:tc>
          <w:tcPr>
            <w:tcW w:w="1474" w:type="dxa"/>
            <w:vAlign w:val="center"/>
          </w:tcPr>
          <w:p>
            <w:pPr>
              <w:pStyle w:val="12"/>
            </w:pPr>
            <w:r>
              <w:t>34.78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二十一、住房保障支出</w:t>
            </w:r>
          </w:p>
        </w:tc>
        <w:tc>
          <w:tcPr>
            <w:tcW w:w="1474" w:type="dxa"/>
            <w:vAlign w:val="center"/>
          </w:tcPr>
          <w:p>
            <w:pPr>
              <w:pStyle w:val="12"/>
            </w:pPr>
            <w:r>
              <w:t>66.44</w:t>
            </w:r>
          </w:p>
        </w:tc>
        <w:tc>
          <w:tcPr>
            <w:tcW w:w="1474" w:type="dxa"/>
            <w:vAlign w:val="center"/>
          </w:tcPr>
          <w:p>
            <w:pPr>
              <w:pStyle w:val="12"/>
            </w:pPr>
            <w:r>
              <w:t>66.44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三十二、人行科目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5"/>
            </w:pPr>
            <w:r>
              <w:t>本年收入合计</w:t>
            </w:r>
          </w:p>
        </w:tc>
        <w:tc>
          <w:tcPr>
            <w:tcW w:w="1474" w:type="dxa"/>
            <w:vAlign w:val="center"/>
          </w:tcPr>
          <w:p>
            <w:pPr>
              <w:pStyle w:val="16"/>
              <w:rPr>
                <w:rFonts w:hint="default" w:eastAsia="方正书宋_GBK"/>
                <w:lang w:val="en-US" w:eastAsia="zh-CN"/>
              </w:rPr>
            </w:pPr>
            <w:r>
              <w:rPr>
                <w:rFonts w:hint="eastAsia"/>
                <w:lang w:val="en-US" w:eastAsia="zh-CN"/>
              </w:rPr>
              <w:t>1142.53</w:t>
            </w:r>
          </w:p>
        </w:tc>
        <w:tc>
          <w:tcPr>
            <w:tcW w:w="3402" w:type="dxa"/>
            <w:vAlign w:val="center"/>
          </w:tcPr>
          <w:p>
            <w:pPr>
              <w:pStyle w:val="15"/>
            </w:pPr>
            <w:r>
              <w:t>本年支出合计</w:t>
            </w:r>
          </w:p>
        </w:tc>
        <w:tc>
          <w:tcPr>
            <w:tcW w:w="1474" w:type="dxa"/>
            <w:vAlign w:val="center"/>
          </w:tcPr>
          <w:p>
            <w:pPr>
              <w:pStyle w:val="16"/>
              <w:rPr>
                <w:rFonts w:hint="default" w:eastAsia="方正书宋_GBK"/>
                <w:lang w:val="en-US" w:eastAsia="zh-CN"/>
              </w:rPr>
            </w:pPr>
            <w:r>
              <w:rPr>
                <w:rFonts w:hint="eastAsia"/>
                <w:lang w:val="en-US" w:eastAsia="zh-CN"/>
              </w:rPr>
              <w:t>1142.53</w:t>
            </w:r>
          </w:p>
        </w:tc>
        <w:tc>
          <w:tcPr>
            <w:tcW w:w="1474" w:type="dxa"/>
            <w:vAlign w:val="center"/>
          </w:tcPr>
          <w:p>
            <w:pPr>
              <w:pStyle w:val="16"/>
              <w:rPr>
                <w:rFonts w:hint="default" w:eastAsia="方正书宋_GBK"/>
                <w:lang w:val="en-US" w:eastAsia="zh-CN"/>
              </w:rPr>
            </w:pPr>
            <w:r>
              <w:rPr>
                <w:rFonts w:hint="eastAsia"/>
                <w:lang w:val="en-US" w:eastAsia="zh-CN"/>
              </w:rPr>
              <w:t>1142.53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3402" w:type="dxa"/>
            <w:vAlign w:val="center"/>
          </w:tcPr>
          <w:p>
            <w:pPr>
              <w:pStyle w:val="15"/>
            </w:pPr>
            <w:r>
              <w:t>收入总计</w:t>
            </w:r>
          </w:p>
        </w:tc>
        <w:tc>
          <w:tcPr>
            <w:tcW w:w="1474" w:type="dxa"/>
            <w:vAlign w:val="center"/>
          </w:tcPr>
          <w:p>
            <w:pPr>
              <w:pStyle w:val="16"/>
              <w:rPr>
                <w:rFonts w:hint="default" w:eastAsia="方正书宋_GBK"/>
                <w:lang w:val="en-US" w:eastAsia="zh-CN"/>
              </w:rPr>
            </w:pPr>
            <w:r>
              <w:rPr>
                <w:rFonts w:hint="eastAsia"/>
                <w:lang w:val="en-US" w:eastAsia="zh-CN"/>
              </w:rPr>
              <w:t>1142.53</w:t>
            </w:r>
          </w:p>
        </w:tc>
        <w:tc>
          <w:tcPr>
            <w:tcW w:w="3402" w:type="dxa"/>
            <w:vAlign w:val="center"/>
          </w:tcPr>
          <w:p>
            <w:pPr>
              <w:pStyle w:val="15"/>
            </w:pPr>
            <w:r>
              <w:t>支出总计</w:t>
            </w:r>
          </w:p>
        </w:tc>
        <w:tc>
          <w:tcPr>
            <w:tcW w:w="1474" w:type="dxa"/>
            <w:vAlign w:val="center"/>
          </w:tcPr>
          <w:p>
            <w:pPr>
              <w:pStyle w:val="16"/>
              <w:rPr>
                <w:rFonts w:hint="default" w:eastAsia="方正书宋_GBK"/>
                <w:lang w:val="en-US" w:eastAsia="zh-CN"/>
              </w:rPr>
            </w:pPr>
            <w:r>
              <w:rPr>
                <w:rFonts w:hint="eastAsia"/>
                <w:lang w:val="en-US" w:eastAsia="zh-CN"/>
              </w:rPr>
              <w:t>1142.53</w:t>
            </w:r>
          </w:p>
        </w:tc>
        <w:tc>
          <w:tcPr>
            <w:tcW w:w="1474" w:type="dxa"/>
            <w:vAlign w:val="center"/>
          </w:tcPr>
          <w:p>
            <w:pPr>
              <w:pStyle w:val="16"/>
              <w:rPr>
                <w:rFonts w:hint="default" w:eastAsia="方正书宋_GBK"/>
                <w:lang w:val="en-US" w:eastAsia="zh-CN"/>
              </w:rPr>
            </w:pPr>
            <w:r>
              <w:rPr>
                <w:rFonts w:hint="eastAsia"/>
                <w:lang w:val="en-US" w:eastAsia="zh-CN"/>
              </w:rPr>
              <w:t>1142.53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149沙河市融媒体中心</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rPr>
                <w:rFonts w:hint="default" w:eastAsia="方正书宋_GBK"/>
                <w:lang w:val="en-US" w:eastAsia="zh-CN"/>
              </w:rPr>
            </w:pPr>
            <w:r>
              <w:rPr>
                <w:rFonts w:hint="eastAsia"/>
                <w:lang w:val="en-US" w:eastAsia="zh-CN"/>
              </w:rPr>
              <w:t>1142.53</w:t>
            </w:r>
          </w:p>
        </w:tc>
        <w:tc>
          <w:tcPr>
            <w:tcW w:w="1643" w:type="dxa"/>
            <w:vAlign w:val="center"/>
          </w:tcPr>
          <w:p>
            <w:pPr>
              <w:pStyle w:val="16"/>
            </w:pPr>
            <w:r>
              <w:t>1110.53</w:t>
            </w:r>
          </w:p>
        </w:tc>
        <w:tc>
          <w:tcPr>
            <w:tcW w:w="1643" w:type="dxa"/>
            <w:vAlign w:val="center"/>
          </w:tcPr>
          <w:p>
            <w:pPr>
              <w:pStyle w:val="16"/>
              <w:rPr>
                <w:rFonts w:hint="default" w:eastAsia="方正书宋_GBK"/>
                <w:lang w:val="en-US" w:eastAsia="zh-CN"/>
              </w:rPr>
            </w:pPr>
            <w:r>
              <w:rPr>
                <w:rFonts w:hint="eastAsia"/>
                <w:lang w:val="en-US" w:eastAsia="zh-CN"/>
              </w:rP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207</w:t>
            </w:r>
          </w:p>
        </w:tc>
        <w:tc>
          <w:tcPr>
            <w:tcW w:w="1643" w:type="dxa"/>
            <w:vAlign w:val="center"/>
          </w:tcPr>
          <w:p>
            <w:pPr>
              <w:pStyle w:val="13"/>
            </w:pPr>
            <w:r>
              <w:t>文化旅游体育与传媒支出</w:t>
            </w:r>
          </w:p>
        </w:tc>
        <w:tc>
          <w:tcPr>
            <w:tcW w:w="1643" w:type="dxa"/>
            <w:vAlign w:val="center"/>
          </w:tcPr>
          <w:p>
            <w:pPr>
              <w:pStyle w:val="12"/>
              <w:rPr>
                <w:rFonts w:hint="default" w:eastAsia="方正书宋_GBK"/>
                <w:lang w:val="en-US" w:eastAsia="zh-CN"/>
              </w:rPr>
            </w:pPr>
            <w:r>
              <w:rPr>
                <w:rFonts w:hint="eastAsia"/>
                <w:lang w:val="en-US" w:eastAsia="zh-CN"/>
              </w:rPr>
              <w:t>959.62</w:t>
            </w:r>
          </w:p>
        </w:tc>
        <w:tc>
          <w:tcPr>
            <w:tcW w:w="1643" w:type="dxa"/>
            <w:vAlign w:val="center"/>
          </w:tcPr>
          <w:p>
            <w:pPr>
              <w:pStyle w:val="12"/>
            </w:pPr>
            <w:r>
              <w:t>927.62</w:t>
            </w:r>
          </w:p>
        </w:tc>
        <w:tc>
          <w:tcPr>
            <w:tcW w:w="1643" w:type="dxa"/>
            <w:vAlign w:val="center"/>
          </w:tcPr>
          <w:p>
            <w:pPr>
              <w:pStyle w:val="12"/>
              <w:rPr>
                <w:rFonts w:hint="default" w:eastAsia="方正书宋_GBK"/>
                <w:lang w:val="en-US" w:eastAsia="zh-CN"/>
              </w:rPr>
            </w:pPr>
            <w:r>
              <w:rPr>
                <w:rFonts w:hint="eastAsia"/>
                <w:lang w:val="en-US" w:eastAsia="zh-CN"/>
              </w:rP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20708</w:t>
            </w:r>
          </w:p>
        </w:tc>
        <w:tc>
          <w:tcPr>
            <w:tcW w:w="1643" w:type="dxa"/>
            <w:vAlign w:val="center"/>
          </w:tcPr>
          <w:p>
            <w:pPr>
              <w:pStyle w:val="13"/>
            </w:pPr>
            <w:r>
              <w:t>广播电视</w:t>
            </w:r>
          </w:p>
        </w:tc>
        <w:tc>
          <w:tcPr>
            <w:tcW w:w="1643" w:type="dxa"/>
            <w:vAlign w:val="center"/>
          </w:tcPr>
          <w:p>
            <w:pPr>
              <w:pStyle w:val="12"/>
            </w:pPr>
            <w:r>
              <w:t>959.62</w:t>
            </w:r>
          </w:p>
        </w:tc>
        <w:tc>
          <w:tcPr>
            <w:tcW w:w="1643" w:type="dxa"/>
            <w:vAlign w:val="center"/>
          </w:tcPr>
          <w:p>
            <w:pPr>
              <w:pStyle w:val="12"/>
            </w:pPr>
            <w:r>
              <w:t>927.62</w:t>
            </w:r>
          </w:p>
        </w:tc>
        <w:tc>
          <w:tcPr>
            <w:tcW w:w="1643" w:type="dxa"/>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2070801</w:t>
            </w:r>
          </w:p>
        </w:tc>
        <w:tc>
          <w:tcPr>
            <w:tcW w:w="1643" w:type="dxa"/>
            <w:vAlign w:val="center"/>
          </w:tcPr>
          <w:p>
            <w:pPr>
              <w:pStyle w:val="13"/>
            </w:pPr>
            <w:r>
              <w:t>行政运行</w:t>
            </w:r>
          </w:p>
        </w:tc>
        <w:tc>
          <w:tcPr>
            <w:tcW w:w="1643" w:type="dxa"/>
            <w:vAlign w:val="center"/>
          </w:tcPr>
          <w:p>
            <w:pPr>
              <w:pStyle w:val="12"/>
            </w:pPr>
            <w:r>
              <w:t>927.62</w:t>
            </w:r>
          </w:p>
        </w:tc>
        <w:tc>
          <w:tcPr>
            <w:tcW w:w="1643" w:type="dxa"/>
            <w:vAlign w:val="center"/>
          </w:tcPr>
          <w:p>
            <w:pPr>
              <w:pStyle w:val="12"/>
            </w:pPr>
            <w:r>
              <w:t>927.62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2070808</w:t>
            </w:r>
          </w:p>
        </w:tc>
        <w:tc>
          <w:tcPr>
            <w:tcW w:w="1643" w:type="dxa"/>
            <w:vAlign w:val="center"/>
          </w:tcPr>
          <w:p>
            <w:pPr>
              <w:pStyle w:val="13"/>
            </w:pPr>
            <w:r>
              <w:t>广播电视事务</w:t>
            </w:r>
          </w:p>
        </w:tc>
        <w:tc>
          <w:tcPr>
            <w:tcW w:w="1643" w:type="dxa"/>
            <w:vAlign w:val="center"/>
          </w:tcPr>
          <w:p>
            <w:pPr>
              <w:pStyle w:val="12"/>
            </w:pPr>
            <w:r>
              <w:t>32.00</w:t>
            </w:r>
          </w:p>
        </w:tc>
        <w:tc>
          <w:tcPr>
            <w:tcW w:w="1643" w:type="dxa"/>
            <w:vAlign w:val="center"/>
          </w:tcPr>
          <w:p>
            <w:pPr>
              <w:pStyle w:val="12"/>
            </w:pPr>
          </w:p>
        </w:tc>
        <w:tc>
          <w:tcPr>
            <w:tcW w:w="1643" w:type="dxa"/>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eastAsia="zh-CN"/>
              </w:rPr>
            </w:pPr>
            <w:r>
              <w:rPr>
                <w:rFonts w:hint="eastAsia"/>
                <w:lang w:val="en-US" w:eastAsia="zh-CN"/>
              </w:rPr>
              <w:t>6</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81.69</w:t>
            </w:r>
          </w:p>
        </w:tc>
        <w:tc>
          <w:tcPr>
            <w:tcW w:w="1643" w:type="dxa"/>
            <w:vAlign w:val="center"/>
          </w:tcPr>
          <w:p>
            <w:pPr>
              <w:pStyle w:val="12"/>
            </w:pPr>
            <w:r>
              <w:t>81.69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eastAsia="zh-CN"/>
              </w:rPr>
            </w:pPr>
            <w:r>
              <w:rPr>
                <w:rFonts w:hint="eastAsia"/>
                <w:lang w:val="en-US" w:eastAsia="zh-CN"/>
              </w:rPr>
              <w:t>7</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81.69</w:t>
            </w:r>
          </w:p>
        </w:tc>
        <w:tc>
          <w:tcPr>
            <w:tcW w:w="1643" w:type="dxa"/>
            <w:vAlign w:val="center"/>
          </w:tcPr>
          <w:p>
            <w:pPr>
              <w:pStyle w:val="12"/>
            </w:pPr>
            <w:r>
              <w:t>81.69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eastAsia="zh-CN"/>
              </w:rPr>
            </w:pPr>
            <w:r>
              <w:rPr>
                <w:rFonts w:hint="eastAsia"/>
                <w:lang w:val="en-US" w:eastAsia="zh-CN"/>
              </w:rPr>
              <w:t>8</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81.69</w:t>
            </w:r>
          </w:p>
        </w:tc>
        <w:tc>
          <w:tcPr>
            <w:tcW w:w="1643" w:type="dxa"/>
            <w:vAlign w:val="center"/>
          </w:tcPr>
          <w:p>
            <w:pPr>
              <w:pStyle w:val="12"/>
            </w:pPr>
            <w:r>
              <w:t>81.69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eastAsia="zh-CN"/>
              </w:rPr>
            </w:pPr>
            <w:r>
              <w:rPr>
                <w:rFonts w:hint="eastAsia"/>
                <w:lang w:val="en-US" w:eastAsia="zh-CN"/>
              </w:rPr>
              <w:t>9</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34.78</w:t>
            </w:r>
          </w:p>
        </w:tc>
        <w:tc>
          <w:tcPr>
            <w:tcW w:w="1643" w:type="dxa"/>
            <w:vAlign w:val="center"/>
          </w:tcPr>
          <w:p>
            <w:pPr>
              <w:pStyle w:val="12"/>
            </w:pPr>
            <w:r>
              <w:t>34.78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10</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34.78</w:t>
            </w:r>
          </w:p>
        </w:tc>
        <w:tc>
          <w:tcPr>
            <w:tcW w:w="1643" w:type="dxa"/>
            <w:vAlign w:val="center"/>
          </w:tcPr>
          <w:p>
            <w:pPr>
              <w:pStyle w:val="12"/>
            </w:pPr>
            <w:r>
              <w:t>34.78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11</w:t>
            </w:r>
          </w:p>
        </w:tc>
        <w:tc>
          <w:tcPr>
            <w:tcW w:w="1643" w:type="dxa"/>
            <w:vAlign w:val="center"/>
          </w:tcPr>
          <w:p>
            <w:pPr>
              <w:pStyle w:val="13"/>
            </w:pPr>
            <w:r>
              <w:t>2101199</w:t>
            </w:r>
          </w:p>
        </w:tc>
        <w:tc>
          <w:tcPr>
            <w:tcW w:w="1643" w:type="dxa"/>
            <w:vAlign w:val="center"/>
          </w:tcPr>
          <w:p>
            <w:pPr>
              <w:pStyle w:val="13"/>
            </w:pPr>
            <w:r>
              <w:t>其他行政事业单位医疗支出</w:t>
            </w:r>
          </w:p>
        </w:tc>
        <w:tc>
          <w:tcPr>
            <w:tcW w:w="1643" w:type="dxa"/>
            <w:vAlign w:val="center"/>
          </w:tcPr>
          <w:p>
            <w:pPr>
              <w:pStyle w:val="12"/>
            </w:pPr>
            <w:r>
              <w:t>34.78</w:t>
            </w:r>
          </w:p>
        </w:tc>
        <w:tc>
          <w:tcPr>
            <w:tcW w:w="1643" w:type="dxa"/>
            <w:vAlign w:val="center"/>
          </w:tcPr>
          <w:p>
            <w:pPr>
              <w:pStyle w:val="12"/>
            </w:pPr>
            <w:r>
              <w:t>34.78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12</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66.44</w:t>
            </w:r>
          </w:p>
        </w:tc>
        <w:tc>
          <w:tcPr>
            <w:tcW w:w="1643" w:type="dxa"/>
            <w:vAlign w:val="center"/>
          </w:tcPr>
          <w:p>
            <w:pPr>
              <w:pStyle w:val="12"/>
            </w:pPr>
            <w:r>
              <w:t>66.44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13</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66.44</w:t>
            </w:r>
          </w:p>
        </w:tc>
        <w:tc>
          <w:tcPr>
            <w:tcW w:w="1643" w:type="dxa"/>
            <w:vAlign w:val="center"/>
          </w:tcPr>
          <w:p>
            <w:pPr>
              <w:pStyle w:val="12"/>
            </w:pPr>
            <w:r>
              <w:t>66.44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14</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66.44</w:t>
            </w:r>
          </w:p>
        </w:tc>
        <w:tc>
          <w:tcPr>
            <w:tcW w:w="1643" w:type="dxa"/>
            <w:vAlign w:val="center"/>
          </w:tcPr>
          <w:p>
            <w:pPr>
              <w:pStyle w:val="12"/>
            </w:pPr>
            <w:r>
              <w:t>66.44</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149沙河市融媒体中心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1110.53</w:t>
            </w:r>
          </w:p>
        </w:tc>
        <w:tc>
          <w:tcPr>
            <w:tcW w:w="2551" w:type="dxa"/>
            <w:vAlign w:val="center"/>
          </w:tcPr>
          <w:p>
            <w:pPr>
              <w:pStyle w:val="16"/>
            </w:pPr>
            <w:r>
              <w:t>1082.50</w:t>
            </w:r>
          </w:p>
        </w:tc>
        <w:tc>
          <w:tcPr>
            <w:tcW w:w="2551" w:type="dxa"/>
            <w:vAlign w:val="center"/>
          </w:tcPr>
          <w:p>
            <w:pPr>
              <w:pStyle w:val="16"/>
            </w:pPr>
            <w:r>
              <w:t>28.03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1008.12</w:t>
            </w:r>
          </w:p>
        </w:tc>
        <w:tc>
          <w:tcPr>
            <w:tcW w:w="2551" w:type="dxa"/>
            <w:vAlign w:val="center"/>
          </w:tcPr>
          <w:p>
            <w:pPr>
              <w:pStyle w:val="12"/>
            </w:pPr>
            <w:r>
              <w:t>1008.12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480.11</w:t>
            </w:r>
          </w:p>
        </w:tc>
        <w:tc>
          <w:tcPr>
            <w:tcW w:w="2551" w:type="dxa"/>
            <w:vAlign w:val="center"/>
          </w:tcPr>
          <w:p>
            <w:pPr>
              <w:pStyle w:val="12"/>
            </w:pPr>
            <w:r>
              <w:t>480.11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11.65</w:t>
            </w:r>
          </w:p>
        </w:tc>
        <w:tc>
          <w:tcPr>
            <w:tcW w:w="2551" w:type="dxa"/>
            <w:vAlign w:val="center"/>
          </w:tcPr>
          <w:p>
            <w:pPr>
              <w:pStyle w:val="12"/>
            </w:pPr>
            <w:r>
              <w:t>11.65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260.25</w:t>
            </w:r>
          </w:p>
        </w:tc>
        <w:tc>
          <w:tcPr>
            <w:tcW w:w="2551" w:type="dxa"/>
            <w:vAlign w:val="center"/>
          </w:tcPr>
          <w:p>
            <w:pPr>
              <w:pStyle w:val="12"/>
            </w:pPr>
            <w:r>
              <w:t>260.25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81.69</w:t>
            </w:r>
          </w:p>
        </w:tc>
        <w:tc>
          <w:tcPr>
            <w:tcW w:w="2551" w:type="dxa"/>
            <w:vAlign w:val="center"/>
          </w:tcPr>
          <w:p>
            <w:pPr>
              <w:pStyle w:val="12"/>
            </w:pPr>
            <w:r>
              <w:t>81.69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34.78</w:t>
            </w:r>
          </w:p>
        </w:tc>
        <w:tc>
          <w:tcPr>
            <w:tcW w:w="2551" w:type="dxa"/>
            <w:vAlign w:val="center"/>
          </w:tcPr>
          <w:p>
            <w:pPr>
              <w:pStyle w:val="12"/>
            </w:pPr>
            <w:r>
              <w:t>34.78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66.44</w:t>
            </w:r>
          </w:p>
        </w:tc>
        <w:tc>
          <w:tcPr>
            <w:tcW w:w="2551" w:type="dxa"/>
            <w:vAlign w:val="center"/>
          </w:tcPr>
          <w:p>
            <w:pPr>
              <w:pStyle w:val="12"/>
            </w:pPr>
            <w:r>
              <w:t>66.44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73.20</w:t>
            </w:r>
          </w:p>
        </w:tc>
        <w:tc>
          <w:tcPr>
            <w:tcW w:w="2551" w:type="dxa"/>
            <w:vAlign w:val="center"/>
          </w:tcPr>
          <w:p>
            <w:pPr>
              <w:pStyle w:val="12"/>
            </w:pPr>
            <w:r>
              <w:t>73.20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28.03</w:t>
            </w:r>
          </w:p>
        </w:tc>
        <w:tc>
          <w:tcPr>
            <w:tcW w:w="2551" w:type="dxa"/>
            <w:vAlign w:val="center"/>
          </w:tcPr>
          <w:p>
            <w:pPr>
              <w:pStyle w:val="12"/>
            </w:pPr>
          </w:p>
        </w:tc>
        <w:tc>
          <w:tcPr>
            <w:tcW w:w="2551" w:type="dxa"/>
            <w:vAlign w:val="center"/>
          </w:tcPr>
          <w:p>
            <w:pPr>
              <w:pStyle w:val="12"/>
            </w:pPr>
            <w:r>
              <w:t>28.03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5.36</w:t>
            </w:r>
          </w:p>
        </w:tc>
        <w:tc>
          <w:tcPr>
            <w:tcW w:w="2551" w:type="dxa"/>
            <w:vAlign w:val="center"/>
          </w:tcPr>
          <w:p>
            <w:pPr>
              <w:pStyle w:val="12"/>
            </w:pPr>
          </w:p>
        </w:tc>
        <w:tc>
          <w:tcPr>
            <w:tcW w:w="2551" w:type="dxa"/>
            <w:vAlign w:val="center"/>
          </w:tcPr>
          <w:p>
            <w:pPr>
              <w:pStyle w:val="12"/>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6.96</w:t>
            </w:r>
          </w:p>
        </w:tc>
        <w:tc>
          <w:tcPr>
            <w:tcW w:w="2551" w:type="dxa"/>
            <w:vAlign w:val="center"/>
          </w:tcPr>
          <w:p>
            <w:pPr>
              <w:pStyle w:val="12"/>
            </w:pPr>
          </w:p>
        </w:tc>
        <w:tc>
          <w:tcPr>
            <w:tcW w:w="2551" w:type="dxa"/>
            <w:vAlign w:val="center"/>
          </w:tcPr>
          <w:p>
            <w:pPr>
              <w:pStyle w:val="12"/>
            </w:pPr>
            <w:r>
              <w:t>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2.68</w:t>
            </w:r>
          </w:p>
        </w:tc>
        <w:tc>
          <w:tcPr>
            <w:tcW w:w="2551" w:type="dxa"/>
            <w:vAlign w:val="center"/>
          </w:tcPr>
          <w:p>
            <w:pPr>
              <w:pStyle w:val="12"/>
            </w:pPr>
          </w:p>
        </w:tc>
        <w:tc>
          <w:tcPr>
            <w:tcW w:w="2551" w:type="dxa"/>
            <w:vAlign w:val="center"/>
          </w:tcPr>
          <w:p>
            <w:pPr>
              <w:pStyle w:val="12"/>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5.79</w:t>
            </w:r>
          </w:p>
        </w:tc>
        <w:tc>
          <w:tcPr>
            <w:tcW w:w="2551" w:type="dxa"/>
            <w:vAlign w:val="center"/>
          </w:tcPr>
          <w:p>
            <w:pPr>
              <w:pStyle w:val="12"/>
            </w:pPr>
          </w:p>
        </w:tc>
        <w:tc>
          <w:tcPr>
            <w:tcW w:w="2551" w:type="dxa"/>
            <w:vAlign w:val="center"/>
          </w:tcPr>
          <w:p>
            <w:pPr>
              <w:pStyle w:val="12"/>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7.24</w:t>
            </w:r>
          </w:p>
        </w:tc>
        <w:tc>
          <w:tcPr>
            <w:tcW w:w="2551" w:type="dxa"/>
            <w:vAlign w:val="center"/>
          </w:tcPr>
          <w:p>
            <w:pPr>
              <w:pStyle w:val="12"/>
            </w:pPr>
          </w:p>
        </w:tc>
        <w:tc>
          <w:tcPr>
            <w:tcW w:w="2551" w:type="dxa"/>
            <w:vAlign w:val="center"/>
          </w:tcPr>
          <w:p>
            <w:pPr>
              <w:pStyle w:val="12"/>
            </w:pPr>
            <w: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74.38</w:t>
            </w:r>
          </w:p>
        </w:tc>
        <w:tc>
          <w:tcPr>
            <w:tcW w:w="2551" w:type="dxa"/>
            <w:vAlign w:val="center"/>
          </w:tcPr>
          <w:p>
            <w:pPr>
              <w:pStyle w:val="12"/>
            </w:pPr>
            <w:r>
              <w:t>74.38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59.92</w:t>
            </w:r>
          </w:p>
        </w:tc>
        <w:tc>
          <w:tcPr>
            <w:tcW w:w="2551" w:type="dxa"/>
            <w:vAlign w:val="center"/>
          </w:tcPr>
          <w:p>
            <w:pPr>
              <w:pStyle w:val="12"/>
            </w:pPr>
            <w:r>
              <w:t>59.92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2.44</w:t>
            </w:r>
          </w:p>
        </w:tc>
        <w:tc>
          <w:tcPr>
            <w:tcW w:w="2551" w:type="dxa"/>
            <w:vAlign w:val="center"/>
          </w:tcPr>
          <w:p>
            <w:pPr>
              <w:pStyle w:val="12"/>
            </w:pPr>
            <w:r>
              <w:t>2.44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12.02</w:t>
            </w:r>
          </w:p>
        </w:tc>
        <w:tc>
          <w:tcPr>
            <w:tcW w:w="2551" w:type="dxa"/>
            <w:vAlign w:val="center"/>
          </w:tcPr>
          <w:p>
            <w:pPr>
              <w:pStyle w:val="12"/>
            </w:pPr>
            <w:r>
              <w:t>12.02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149沙河市融媒体中心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149沙河市融媒体中心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149沙河市融媒体中心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w:t>
      </w:r>
      <w:bookmarkStart w:id="20" w:name="_GoBack"/>
      <w:bookmarkEnd w:id="20"/>
      <w:r>
        <w:rPr>
          <w:rFonts w:ascii="方正书宋_GBK" w:hAnsi="方正书宋_GBK" w:eastAsia="方正书宋_GBK" w:cs="方正书宋_GBK"/>
          <w:color w:val="000000"/>
          <w:sz w:val="21"/>
        </w:rPr>
        <w:t>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沙河市融媒体中心2024年部门预算信息公开情况说明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沙河市融媒体中心2024年部门预算信息公开情况说明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按照《中华人民共和国预算法》、《地方预决算公开操作规程》和《关于进一步推进预算公开工作的实施意见》规定，现将沙河市融媒体中心2024年部门预算公开如下：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沙河市融媒体中心本级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按照预算管理有关规定，目前部门预算的编制实行综合预算管理，即全部收入和支出都反映在预算中。沙河市融媒体中心机关及所属事业单位的收支包含在部门预算中。</w:t>
      </w:r>
    </w:p>
    <w:p>
      <w:pPr>
        <w:pStyle w:val="19"/>
      </w:pPr>
      <w:r>
        <w:t>1、收入说明</w:t>
      </w:r>
    </w:p>
    <w:p>
      <w:pPr>
        <w:pStyle w:val="19"/>
      </w:pPr>
      <w:r>
        <w:t>反映本部门当年全部收入。2024年预算收入</w:t>
      </w:r>
      <w:r>
        <w:rPr>
          <w:rFonts w:hint="eastAsia"/>
          <w:lang w:val="en-US" w:eastAsia="zh-CN"/>
        </w:rPr>
        <w:t>1142.53</w:t>
      </w:r>
      <w:r>
        <w:t>万元，其中：一般公共预算收入</w:t>
      </w:r>
      <w:r>
        <w:rPr>
          <w:rFonts w:hint="eastAsia"/>
          <w:lang w:val="en-US" w:eastAsia="zh-CN"/>
        </w:rPr>
        <w:t>1142.53</w:t>
      </w:r>
      <w:r>
        <w:t>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收支预算总表支出栏、基本支出表、项目支出表按经济分类和支出功能分类科目编制，反映沙河市融媒体中心年度部门预算中支出预算的总体情况。2024年支出预算</w:t>
      </w:r>
      <w:r>
        <w:rPr>
          <w:rFonts w:hint="eastAsia"/>
          <w:lang w:val="en-US" w:eastAsia="zh-CN"/>
        </w:rPr>
        <w:t>1142.53</w:t>
      </w:r>
      <w:r>
        <w:t>万元，其中基本支出1110.53万元，包括人员经费1082.50万元和日常公用经费28.03万元；项目支出</w:t>
      </w:r>
      <w:r>
        <w:rPr>
          <w:rFonts w:hint="eastAsia"/>
          <w:lang w:val="en-US" w:eastAsia="zh-CN"/>
        </w:rPr>
        <w:t>32</w:t>
      </w:r>
      <w:r>
        <w:t>万元，主要为1、电视台工作经费*项目30万元用于沙河市融媒体中心新闻采访，栏目制作的业务费用支出；2、融媒体工作经费2万元用于融媒体办公经费支出。</w:t>
      </w:r>
    </w:p>
    <w:p>
      <w:pPr>
        <w:pStyle w:val="19"/>
      </w:pPr>
      <w:r>
        <w:t>3、比上年增减情况</w:t>
      </w:r>
    </w:p>
    <w:p>
      <w:pPr>
        <w:pStyle w:val="19"/>
      </w:pPr>
      <w:r>
        <w:t>2024年预算收支安排</w:t>
      </w:r>
      <w:r>
        <w:rPr>
          <w:rFonts w:hint="eastAsia"/>
          <w:lang w:val="en-US" w:eastAsia="zh-CN"/>
        </w:rPr>
        <w:t>1142.53</w:t>
      </w:r>
      <w:r>
        <w:t>万元，较2023年预算减少19.56万元，其中：基本支出减少21.56万元，主要为财政在职人员在2023年退休2人，工资和社保费用减少，基本支出减少。项目支出增加2.00万元，主要为财政专项安排融媒体中心工作经费项目2万元作为办公经费，用于保障融媒体中心工作正常运转。</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机关运行经费安排28.</w:t>
      </w:r>
      <w:r>
        <w:rPr>
          <w:rFonts w:hint="eastAsia"/>
          <w:lang w:val="en-US" w:eastAsia="zh-CN"/>
        </w:rPr>
        <w:t>03</w:t>
      </w:r>
      <w:r>
        <w:t>万元，主要用于机关正常运转等日常运行支出。</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部门无“三公”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沙河市融媒体中心的主要绩效目标是持续进行广播影视建设，搞好新闻宣传和努力提高广播影视节目制作能力，保证全年广播影视节目安全播出，进行政务管理，确保机关各项业务工作顺利开展，机关正常高效运转。实施“新闻立台、栏目品牌、人才兴台、科技强台、机制活台”五大发展战略，全面加强主流媒体建设，全年播发广播电视和网络新闻4800条以上，围绕市委市政府重点工作开设专题专栏进行系列报道12个以上，制播各类栏目节目200期以上，引进外来优质新闻娱乐节目500期以上，电影、电视剧全年播出400部以上，录制及举办大型活动40场以上，做好《沙河报》的编辑、出版、发行工作，计划编辑出版《沙河报》100期，四开八版，期期彩报。努力实现我市广电事业的转型发展跨越，使广播电视舆论引导能力显著增强，广电产品更加丰富多样，安全播出保障能力全面加强，广电综合实力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（一）广播影视事业建设绩效目标：搞好新闻宣传和电视栏目制作，确保电视节目安全播出。</w:t>
      </w:r>
    </w:p>
    <w:p>
      <w:pPr>
        <w:pStyle w:val="23"/>
      </w:pPr>
      <w:r>
        <w:t>新闻宣传绩效指标：开展各类宣传工作；全年拍摄制作和播放新闻不低于4000条。</w:t>
      </w:r>
    </w:p>
    <w:p>
      <w:pPr>
        <w:pStyle w:val="23"/>
      </w:pPr>
      <w:r>
        <w:t>广播影视节目制作播出绩效指标：制作和播放各类栏目不低于200期。</w:t>
      </w:r>
    </w:p>
    <w:p>
      <w:pPr>
        <w:pStyle w:val="23"/>
      </w:pPr>
      <w:r>
        <w:t>广播影视节目制作能力建设绩效指标：上送新闻全年不低于200条</w:t>
      </w:r>
    </w:p>
    <w:p>
      <w:pPr>
        <w:pStyle w:val="23"/>
      </w:pPr>
      <w:r>
        <w:t>做好报纸的编辑、出版、发行工作绩效指标：全年出版100期《沙河报》</w:t>
      </w:r>
    </w:p>
    <w:p>
      <w:pPr>
        <w:pStyle w:val="23"/>
      </w:pPr>
      <w:r>
        <w:t>（二）政务管理绩效目标：谋划业务工作；保证各项工作顺利开展。</w:t>
      </w:r>
    </w:p>
    <w:p>
      <w:pPr>
        <w:pStyle w:val="23"/>
      </w:pPr>
      <w:r>
        <w:t>综合业务管理绩效指标：每月按时完成工作任务。</w:t>
      </w:r>
    </w:p>
    <w:p>
      <w:pPr>
        <w:pStyle w:val="23"/>
      </w:pPr>
      <w:r>
        <w:t>综合事务管理绩效指标：保障机关工作正常高效运转。</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实现本年度发展规划目标所采取的政策措施:搞好新闻宣传，把握正确舆论导向。以新闻栏目宣传为中心，做强新闻做精栏目，开设好沙河广电网站、公共微信平台和手机电视台，发挥新媒体功能，扩大舆论宣传渠道，打造全媒体宣传阵地，提高现代传播能力。全面提升队伍能力素质。加大人才队伍培训，创新用人机制，继续加强广电文化建设，努力建设一支政治强、业务精、作风正的广电工作者队伍。大幅度提高经营创收能力。切实转变经营思路、管理思维，实现广告经营创收的可持续发展，加快广电跨越发展速度。</w:t>
      </w:r>
    </w:p>
    <w:p>
      <w:pPr>
        <w:pStyle w:val="24"/>
      </w:pPr>
      <w:r>
        <w:t>完善制度建设。（包括制定完善预算绩效管理制度、资金管理办法、工作保障制度等，为全年预算绩效目标的实现奠定制度基础。）</w:t>
      </w:r>
    </w:p>
    <w:p>
      <w:pPr>
        <w:pStyle w:val="24"/>
      </w:pPr>
      <w:r>
        <w:t>加强支出管理。（通过优化支出结构、编细编实预算、加快履行政府采购手续、尽快启动项目、及时支付资金、6月底前细化代编预算、按规定及时下达资金等多种措施，确保支出进度达标。）</w:t>
      </w:r>
    </w:p>
    <w:p>
      <w:pPr>
        <w:pStyle w:val="24"/>
      </w:pPr>
      <w:r>
        <w:t>加强绩效运行监控。按要求开展绩效运行监控，发现问题及时采取措施，确保绩效目标如期保质实现。</w:t>
      </w:r>
    </w:p>
    <w:p>
      <w:pPr>
        <w:pStyle w:val="24"/>
      </w:pPr>
      <w:r>
        <w:t>做好绩效自评。（按要求开展上年度部门预算绩效自评和重点评价工作，对评价中发现的问题及时整改，调整优化支出结构，提高财政资金使用效益。）</w:t>
      </w:r>
    </w:p>
    <w:p>
      <w:pPr>
        <w:pStyle w:val="24"/>
        <w:sectPr>
          <w:pgSz w:w="16840" w:h="11900" w:orient="landscape"/>
          <w:pgMar w:top="1361" w:right="1020" w:bottom="1361" w:left="1020" w:header="720" w:footer="720" w:gutter="0"/>
          <w:cols w:space="720" w:num="1"/>
        </w:sectPr>
      </w:pPr>
      <w:r>
        <w:t>规范财务资产管理。（完善财务管理制度，严格审批程序，加强固定资产登记、使用和报废处置管理，做到支出合理，物尽其用。）</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1、电视台工作经费*绩效目标表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13058224P00003110001L</w:t>
            </w:r>
          </w:p>
        </w:tc>
        <w:tc>
          <w:tcPr>
            <w:tcW w:w="2835" w:type="dxa"/>
            <w:vAlign w:val="center"/>
          </w:tcPr>
          <w:p>
            <w:pPr>
              <w:pStyle w:val="11"/>
            </w:pPr>
            <w:r>
              <w:t>项目名称</w:t>
            </w:r>
          </w:p>
        </w:tc>
        <w:tc>
          <w:tcPr>
            <w:tcW w:w="6094" w:type="dxa"/>
            <w:gridSpan w:val="3"/>
            <w:vAlign w:val="center"/>
          </w:tcPr>
          <w:p>
            <w:pPr>
              <w:pStyle w:val="13"/>
            </w:pPr>
            <w:r>
              <w:t>电视台工作经费*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用于融媒体中心业务支出和办公支出，确保单位正常运转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7.50</w:t>
            </w:r>
          </w:p>
        </w:tc>
        <w:tc>
          <w:tcPr>
            <w:tcW w:w="2835" w:type="dxa"/>
            <w:vAlign w:val="center"/>
          </w:tcPr>
          <w:p>
            <w:pPr>
              <w:pStyle w:val="14"/>
            </w:pPr>
            <w:r>
              <w:t>15.00</w:t>
            </w:r>
          </w:p>
        </w:tc>
        <w:tc>
          <w:tcPr>
            <w:tcW w:w="2551" w:type="dxa"/>
            <w:vAlign w:val="center"/>
          </w:tcPr>
          <w:p>
            <w:pPr>
              <w:pStyle w:val="14"/>
            </w:pPr>
            <w:r>
              <w:t>22.50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1.电视台工作经费用于本单位新闻宣传，栏目拍摄和制作业务支出和保障必要办公条件，提高工作效率，确保各项工作正常运转，促进沙河市融媒体中心各项工作更好发展。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对上报道完成任务数</w:t>
            </w:r>
          </w:p>
        </w:tc>
        <w:tc>
          <w:tcPr>
            <w:tcW w:w="5386" w:type="dxa"/>
            <w:vAlign w:val="center"/>
          </w:tcPr>
          <w:p>
            <w:pPr>
              <w:pStyle w:val="13"/>
            </w:pPr>
            <w:r>
              <w:t>每月对上报道大于12条</w:t>
            </w:r>
          </w:p>
        </w:tc>
        <w:tc>
          <w:tcPr>
            <w:tcW w:w="2268" w:type="dxa"/>
            <w:vAlign w:val="center"/>
          </w:tcPr>
          <w:p>
            <w:pPr>
              <w:pStyle w:val="13"/>
            </w:pPr>
            <w:r>
              <w:t>&gt;12条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开办新栏目质量</w:t>
            </w:r>
          </w:p>
        </w:tc>
        <w:tc>
          <w:tcPr>
            <w:tcW w:w="5386" w:type="dxa"/>
            <w:vAlign w:val="center"/>
          </w:tcPr>
          <w:p>
            <w:pPr>
              <w:pStyle w:val="13"/>
            </w:pPr>
            <w:r>
              <w:t>每年开办2个以上新栏目</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本年度各项工作完成率</w:t>
            </w:r>
          </w:p>
        </w:tc>
        <w:tc>
          <w:tcPr>
            <w:tcW w:w="5386" w:type="dxa"/>
            <w:vAlign w:val="center"/>
          </w:tcPr>
          <w:p>
            <w:pPr>
              <w:pStyle w:val="13"/>
            </w:pPr>
            <w:r>
              <w:t>本年度各项工作完成率不低于95%</w:t>
            </w:r>
          </w:p>
        </w:tc>
        <w:tc>
          <w:tcPr>
            <w:tcW w:w="2268" w:type="dxa"/>
            <w:vAlign w:val="center"/>
          </w:tcPr>
          <w:p>
            <w:pPr>
              <w:pStyle w:val="13"/>
            </w:pPr>
            <w:r>
              <w:t>≥95%</w:t>
            </w:r>
          </w:p>
        </w:tc>
        <w:tc>
          <w:tcPr>
            <w:tcW w:w="1276" w:type="dxa"/>
            <w:vAlign w:val="center"/>
          </w:tcPr>
          <w:p>
            <w:pPr>
              <w:pStyle w:val="13"/>
            </w:pPr>
            <w:r>
              <w:t>年底考核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支出成本</w:t>
            </w:r>
          </w:p>
        </w:tc>
        <w:tc>
          <w:tcPr>
            <w:tcW w:w="5386" w:type="dxa"/>
            <w:vAlign w:val="center"/>
          </w:tcPr>
          <w:p>
            <w:pPr>
              <w:pStyle w:val="13"/>
            </w:pPr>
            <w:r>
              <w:t>支出成本小于30万元</w:t>
            </w:r>
          </w:p>
        </w:tc>
        <w:tc>
          <w:tcPr>
            <w:tcW w:w="2268" w:type="dxa"/>
            <w:vAlign w:val="center"/>
          </w:tcPr>
          <w:p>
            <w:pPr>
              <w:pStyle w:val="13"/>
            </w:pPr>
            <w:r>
              <w:t>≤30万元</w:t>
            </w:r>
          </w:p>
        </w:tc>
        <w:tc>
          <w:tcPr>
            <w:tcW w:w="1276" w:type="dxa"/>
            <w:vAlign w:val="center"/>
          </w:tcPr>
          <w:p>
            <w:pPr>
              <w:pStyle w:val="13"/>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群众收看本地电视节目比例</w:t>
            </w:r>
          </w:p>
        </w:tc>
        <w:tc>
          <w:tcPr>
            <w:tcW w:w="5386" w:type="dxa"/>
            <w:vAlign w:val="center"/>
          </w:tcPr>
          <w:p>
            <w:pPr>
              <w:pStyle w:val="13"/>
            </w:pPr>
            <w:r>
              <w:t>群众收看本地电视节目比例大于90%</w:t>
            </w:r>
          </w:p>
        </w:tc>
        <w:tc>
          <w:tcPr>
            <w:tcW w:w="2268" w:type="dxa"/>
            <w:vAlign w:val="center"/>
          </w:tcPr>
          <w:p>
            <w:pPr>
              <w:pStyle w:val="13"/>
            </w:pPr>
            <w:r>
              <w:t>≥90%</w:t>
            </w:r>
          </w:p>
        </w:tc>
        <w:tc>
          <w:tcPr>
            <w:tcW w:w="1276" w:type="dxa"/>
            <w:vAlign w:val="center"/>
          </w:tcPr>
          <w:p>
            <w:pPr>
              <w:pStyle w:val="13"/>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服务对象满意度大于95%</w:t>
            </w:r>
          </w:p>
        </w:tc>
        <w:tc>
          <w:tcPr>
            <w:tcW w:w="2268" w:type="dxa"/>
            <w:vAlign w:val="center"/>
          </w:tcPr>
          <w:p>
            <w:pPr>
              <w:pStyle w:val="13"/>
            </w:pPr>
            <w:r>
              <w:t>≥95%</w:t>
            </w:r>
          </w:p>
        </w:tc>
        <w:tc>
          <w:tcPr>
            <w:tcW w:w="1276" w:type="dxa"/>
            <w:vAlign w:val="center"/>
          </w:tcPr>
          <w:p>
            <w:pPr>
              <w:pStyle w:val="13"/>
            </w:pPr>
            <w:r>
              <w:t>入户调查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、融媒体工作经费绩效目标表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13058224P00003210001A</w:t>
            </w:r>
          </w:p>
        </w:tc>
        <w:tc>
          <w:tcPr>
            <w:tcW w:w="2835" w:type="dxa"/>
            <w:vAlign w:val="center"/>
          </w:tcPr>
          <w:p>
            <w:pPr>
              <w:pStyle w:val="11"/>
            </w:pPr>
            <w:r>
              <w:t>项目名称</w:t>
            </w:r>
          </w:p>
        </w:tc>
        <w:tc>
          <w:tcPr>
            <w:tcW w:w="6094" w:type="dxa"/>
            <w:gridSpan w:val="3"/>
            <w:vAlign w:val="center"/>
          </w:tcPr>
          <w:p>
            <w:pPr>
              <w:pStyle w:val="13"/>
            </w:pPr>
            <w:r>
              <w:t>融媒体工作经费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用于融媒体中心办公费，确保单位正常运转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1.补充办公经费2万元，保障必要办公条件，提高工作效率，确保各项工作正常运转，促进各项工作更快更好发展。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在编在职人员人数</w:t>
            </w:r>
          </w:p>
        </w:tc>
        <w:tc>
          <w:tcPr>
            <w:tcW w:w="5386" w:type="dxa"/>
            <w:vAlign w:val="center"/>
          </w:tcPr>
          <w:p>
            <w:pPr>
              <w:pStyle w:val="13"/>
            </w:pPr>
            <w:r>
              <w:t>单位在编在职人员数量</w:t>
            </w:r>
          </w:p>
        </w:tc>
        <w:tc>
          <w:tcPr>
            <w:tcW w:w="2268" w:type="dxa"/>
            <w:vAlign w:val="center"/>
          </w:tcPr>
          <w:p>
            <w:pPr>
              <w:pStyle w:val="13"/>
            </w:pPr>
            <w:r>
              <w:t>≥67人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冬季供暖达标率</w:t>
            </w:r>
          </w:p>
        </w:tc>
        <w:tc>
          <w:tcPr>
            <w:tcW w:w="5386" w:type="dxa"/>
            <w:vAlign w:val="center"/>
          </w:tcPr>
          <w:p>
            <w:pPr>
              <w:pStyle w:val="13"/>
            </w:pPr>
            <w:r>
              <w:t>18度（含）以上供暖天数/供暖总天数*100%</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补充办公经费</w:t>
            </w:r>
          </w:p>
        </w:tc>
        <w:tc>
          <w:tcPr>
            <w:tcW w:w="5386" w:type="dxa"/>
            <w:vAlign w:val="center"/>
          </w:tcPr>
          <w:p>
            <w:pPr>
              <w:pStyle w:val="13"/>
            </w:pPr>
            <w:r>
              <w:t>补充办公经费支出不得超出2万元</w:t>
            </w:r>
          </w:p>
        </w:tc>
        <w:tc>
          <w:tcPr>
            <w:tcW w:w="2268" w:type="dxa"/>
            <w:vAlign w:val="center"/>
          </w:tcPr>
          <w:p>
            <w:pPr>
              <w:pStyle w:val="13"/>
            </w:pPr>
            <w:r>
              <w:t>≤2万元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149沙河市融媒体中心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沙河市融媒体中心（含所属单位）上年末固定资产金额为2014.61万元（详见下表）。本年度拟购置固定资产总额为0.00万元，已按要求列入政府采购预算，详见政府采购预算表。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149沙河市融媒体中心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4805.20</w:t>
            </w:r>
          </w:p>
        </w:tc>
        <w:tc>
          <w:tcPr>
            <w:tcW w:w="2835" w:type="dxa"/>
            <w:vAlign w:val="center"/>
          </w:tcPr>
          <w:p>
            <w:pPr>
              <w:pStyle w:val="12"/>
            </w:pPr>
            <w:r>
              <w:t>307.25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900.20</w:t>
            </w:r>
          </w:p>
        </w:tc>
        <w:tc>
          <w:tcPr>
            <w:tcW w:w="2835" w:type="dxa"/>
            <w:vAlign w:val="center"/>
          </w:tcPr>
          <w:p>
            <w:pPr>
              <w:pStyle w:val="12"/>
            </w:pPr>
            <w:r>
              <w:t>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8</w:t>
            </w:r>
          </w:p>
        </w:tc>
        <w:tc>
          <w:tcPr>
            <w:tcW w:w="2835" w:type="dxa"/>
            <w:vAlign w:val="center"/>
          </w:tcPr>
          <w:p>
            <w:pPr>
              <w:pStyle w:val="12"/>
            </w:pPr>
            <w:r>
              <w:t>246.05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1418</w:t>
            </w:r>
          </w:p>
        </w:tc>
        <w:tc>
          <w:tcPr>
            <w:tcW w:w="2835" w:type="dxa"/>
            <w:vAlign w:val="center"/>
          </w:tcPr>
          <w:p>
            <w:pPr>
              <w:pStyle w:val="12"/>
            </w:pPr>
            <w:r>
              <w:t>1432.98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17C16A1F"/>
    <w:rsid w:val="268A2AFC"/>
    <w:rsid w:val="29A14550"/>
    <w:rsid w:val="641B3FCE"/>
    <w:rsid w:val="6F3F3FE4"/>
    <w:rsid w:val="7E385419"/>
    <w:rsid w:val="7FB45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2024-02-02T11:01:23Z</dcterms:created>
  <dcterms:modified xsi:type="dcterms:W3CDTF">2024-02-02T03:01:23Z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2024-02-02T11:01:24Z</dcterms:created>
  <dcterms:modified xsi:type="dcterms:W3CDTF">2024-02-02T03:01:24Z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2024-02-02T11:01:24Z</dcterms:created>
  <dcterms:modified xsi:type="dcterms:W3CDTF">2024-02-02T03:01:24Z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2024-02-02T11:01:22Z</dcterms:created>
  <dcterms:modified xsi:type="dcterms:W3CDTF">2024-02-02T03:01:22Z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2024-02-02T11:01:23Z</dcterms:created>
  <dcterms:modified xsi:type="dcterms:W3CDTF">2024-02-02T03:01:23Z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2024-02-02T11:01:23Z</dcterms:created>
  <dcterms:modified xsi:type="dcterms:W3CDTF">2024-02-02T03:01:23Z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2024-02-02T11:01:23Z</dcterms:created>
  <dcterms:modified xsi:type="dcterms:W3CDTF">2024-02-02T03:01:23Z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64f0c8-f734-4c28-915e-848f44e43c90}">
  <ds:schemaRefs/>
</ds:datastoreItem>
</file>

<file path=customXml/itemProps10.xml><?xml version="1.0" encoding="utf-8"?>
<ds:datastoreItem xmlns:ds="http://schemas.openxmlformats.org/officeDocument/2006/customXml" ds:itemID="{233343f5-3dea-4e70-a74f-7ee4f59d3833}">
  <ds:schemaRefs/>
</ds:datastoreItem>
</file>

<file path=customXml/itemProps11.xml><?xml version="1.0" encoding="utf-8"?>
<ds:datastoreItem xmlns:ds="http://schemas.openxmlformats.org/officeDocument/2006/customXml" ds:itemID="{f83ccc88-ee3c-498e-8d08-1aa848edb246}">
  <ds:schemaRefs/>
</ds:datastoreItem>
</file>

<file path=customXml/itemProps12.xml><?xml version="1.0" encoding="utf-8"?>
<ds:datastoreItem xmlns:ds="http://schemas.openxmlformats.org/officeDocument/2006/customXml" ds:itemID="{065aa35c-2103-4d23-ac99-6ad841277221}">
  <ds:schemaRefs/>
</ds:datastoreItem>
</file>

<file path=customXml/itemProps13.xml><?xml version="1.0" encoding="utf-8"?>
<ds:datastoreItem xmlns:ds="http://schemas.openxmlformats.org/officeDocument/2006/customXml" ds:itemID="{a53ca1a1-7b75-4468-84b9-514265869971}">
  <ds:schemaRefs/>
</ds:datastoreItem>
</file>

<file path=customXml/itemProps14.xml><?xml version="1.0" encoding="utf-8"?>
<ds:datastoreItem xmlns:ds="http://schemas.openxmlformats.org/officeDocument/2006/customXml" ds:itemID="{50cb313b-f346-4f8d-98b5-d8540f18d2f1}">
  <ds:schemaRefs/>
</ds:datastoreItem>
</file>

<file path=customXml/itemProps2.xml><?xml version="1.0" encoding="utf-8"?>
<ds:datastoreItem xmlns:ds="http://schemas.openxmlformats.org/officeDocument/2006/customXml" ds:itemID="{f3d5cef9-8086-45ea-a86d-78f97fd8667b}">
  <ds:schemaRefs/>
</ds:datastoreItem>
</file>

<file path=customXml/itemProps3.xml><?xml version="1.0" encoding="utf-8"?>
<ds:datastoreItem xmlns:ds="http://schemas.openxmlformats.org/officeDocument/2006/customXml" ds:itemID="{bd4d7dfc-aac8-49d1-a2b3-1f3a8adab057}">
  <ds:schemaRefs/>
</ds:datastoreItem>
</file>

<file path=customXml/itemProps4.xml><?xml version="1.0" encoding="utf-8"?>
<ds:datastoreItem xmlns:ds="http://schemas.openxmlformats.org/officeDocument/2006/customXml" ds:itemID="{74e7ef71-0d29-4f0a-98a0-26822e3139bd}">
  <ds:schemaRefs/>
</ds:datastoreItem>
</file>

<file path=customXml/itemProps5.xml><?xml version="1.0" encoding="utf-8"?>
<ds:datastoreItem xmlns:ds="http://schemas.openxmlformats.org/officeDocument/2006/customXml" ds:itemID="{cc082403-e587-4f57-8101-6023c7527481}">
  <ds:schemaRefs/>
</ds:datastoreItem>
</file>

<file path=customXml/itemProps6.xml><?xml version="1.0" encoding="utf-8"?>
<ds:datastoreItem xmlns:ds="http://schemas.openxmlformats.org/officeDocument/2006/customXml" ds:itemID="{26ba83f5-4f71-450b-b7e0-2ab275124cc5}">
  <ds:schemaRefs/>
</ds:datastoreItem>
</file>

<file path=customXml/itemProps7.xml><?xml version="1.0" encoding="utf-8"?>
<ds:datastoreItem xmlns:ds="http://schemas.openxmlformats.org/officeDocument/2006/customXml" ds:itemID="{8ecb5ba0-1432-48b2-b12c-ebc105ebf1a9}">
  <ds:schemaRefs/>
</ds:datastoreItem>
</file>

<file path=customXml/itemProps8.xml><?xml version="1.0" encoding="utf-8"?>
<ds:datastoreItem xmlns:ds="http://schemas.openxmlformats.org/officeDocument/2006/customXml" ds:itemID="{afc567be-751e-47ad-814a-721f4cf9c878}">
  <ds:schemaRefs/>
</ds:datastoreItem>
</file>

<file path=customXml/itemProps9.xml><?xml version="1.0" encoding="utf-8"?>
<ds:datastoreItem xmlns:ds="http://schemas.openxmlformats.org/officeDocument/2006/customXml" ds:itemID="{845faa85-578e-4eef-bddd-8af967b62ee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2024-02-02T11:01:00Z</dcterms:created>
  <dc:creator>Administrator</dc:creator>
  <cp:lastModifiedBy>早开的晚霞。</cp:lastModifiedBy>
  <dcterms:modified xsi:type="dcterms:W3CDTF">2024-02-07T09:49:12Z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652A25D01A1B4E5B8F082104D640A93E_13</vt:lpwstr>
  </property>
</Properties>
</file>