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一、沙河市经济团体联合会本级收支预算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一、沙河市经济团体联合会本级收支预算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181001沙河市经济团体联合会本级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63.06</w:t>
            </w:r>
          </w:p>
        </w:tc>
        <w:tc>
          <w:tcPr>
            <w:tcW w:w="4535" w:type="dxa"/>
            <w:vAlign w:val="center"/>
          </w:tcPr>
          <w:p>
            <w:pPr>
              <w:pStyle w:val="10"/>
            </w:pPr>
            <w:r>
              <w:t>一、一般公共服务支出</w:t>
            </w:r>
          </w:p>
        </w:tc>
        <w:tc>
          <w:tcPr>
            <w:tcW w:w="2126" w:type="dxa"/>
            <w:vAlign w:val="center"/>
          </w:tcPr>
          <w:p>
            <w:pPr>
              <w:pStyle w:val="11"/>
            </w:pPr>
            <w:r>
              <w:t>49.82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十、其他机关事业单位基本养老保险基金支出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十一、卫生健康支出</w:t>
            </w:r>
          </w:p>
        </w:tc>
        <w:tc>
          <w:tcPr>
            <w:tcW w:w="2126"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二十一、住房保障支出</w:t>
            </w:r>
          </w:p>
        </w:tc>
        <w:tc>
          <w:tcPr>
            <w:tcW w:w="2126" w:type="dxa"/>
            <w:vAlign w:val="center"/>
          </w:tcPr>
          <w:p>
            <w:pPr>
              <w:pStyle w:val="11"/>
            </w:pPr>
            <w: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三十二、人行科目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本年收入合计</w:t>
            </w:r>
          </w:p>
        </w:tc>
        <w:tc>
          <w:tcPr>
            <w:tcW w:w="2126" w:type="dxa"/>
            <w:vAlign w:val="center"/>
          </w:tcPr>
          <w:p>
            <w:pPr>
              <w:pStyle w:val="13"/>
            </w:pPr>
            <w:r>
              <w:t>63.06</w:t>
            </w:r>
          </w:p>
        </w:tc>
        <w:tc>
          <w:tcPr>
            <w:tcW w:w="4535" w:type="dxa"/>
            <w:vAlign w:val="center"/>
          </w:tcPr>
          <w:p>
            <w:pPr>
              <w:pStyle w:val="12"/>
            </w:pPr>
            <w:r>
              <w:t>本年支出合计</w:t>
            </w:r>
          </w:p>
        </w:tc>
        <w:tc>
          <w:tcPr>
            <w:tcW w:w="2126" w:type="dxa"/>
            <w:vAlign w:val="center"/>
          </w:tcPr>
          <w:p>
            <w:pPr>
              <w:pStyle w:val="13"/>
            </w:pPr>
            <w:r>
              <w:t>63.06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4535" w:type="dxa"/>
            <w:vAlign w:val="center"/>
          </w:tcPr>
          <w:p>
            <w:pPr>
              <w:pStyle w:val="12"/>
            </w:pPr>
            <w:r>
              <w:t>收入总计</w:t>
            </w:r>
          </w:p>
        </w:tc>
        <w:tc>
          <w:tcPr>
            <w:tcW w:w="2126" w:type="dxa"/>
            <w:vAlign w:val="center"/>
          </w:tcPr>
          <w:p>
            <w:pPr>
              <w:pStyle w:val="13"/>
            </w:pPr>
            <w:r>
              <w:t>63.06</w:t>
            </w:r>
          </w:p>
        </w:tc>
        <w:tc>
          <w:tcPr>
            <w:tcW w:w="4535" w:type="dxa"/>
            <w:vAlign w:val="center"/>
          </w:tcPr>
          <w:p>
            <w:pPr>
              <w:pStyle w:val="12"/>
            </w:pPr>
            <w:r>
              <w:t>支出总计</w:t>
            </w:r>
          </w:p>
        </w:tc>
        <w:tc>
          <w:tcPr>
            <w:tcW w:w="2126" w:type="dxa"/>
            <w:vAlign w:val="center"/>
          </w:tcPr>
          <w:p>
            <w:pPr>
              <w:pStyle w:val="13"/>
            </w:pPr>
            <w:r>
              <w:t>63.06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181001沙河市经济团体联合会本级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63.06</w:t>
            </w:r>
          </w:p>
        </w:tc>
        <w:tc>
          <w:tcPr>
            <w:tcW w:w="1134" w:type="dxa"/>
            <w:vAlign w:val="center"/>
          </w:tcPr>
          <w:p>
            <w:pPr>
              <w:pStyle w:val="13"/>
            </w:pPr>
            <w:r>
              <w:t>63.06</w:t>
            </w:r>
          </w:p>
        </w:tc>
        <w:tc>
          <w:tcPr>
            <w:tcW w:w="1134" w:type="dxa"/>
            <w:vAlign w:val="center"/>
          </w:tcPr>
          <w:p>
            <w:pPr>
              <w:pStyle w:val="13"/>
            </w:pPr>
            <w:r>
              <w:t>63.06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49.82</w:t>
            </w:r>
          </w:p>
        </w:tc>
        <w:tc>
          <w:tcPr>
            <w:tcW w:w="1134" w:type="dxa"/>
            <w:vAlign w:val="center"/>
          </w:tcPr>
          <w:p>
            <w:pPr>
              <w:pStyle w:val="11"/>
            </w:pPr>
            <w:r>
              <w:t>49.82</w:t>
            </w:r>
          </w:p>
        </w:tc>
        <w:tc>
          <w:tcPr>
            <w:tcW w:w="1134" w:type="dxa"/>
            <w:vAlign w:val="center"/>
          </w:tcPr>
          <w:p>
            <w:pPr>
              <w:pStyle w:val="11"/>
            </w:pPr>
            <w:r>
              <w:t>49.82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20128</w:t>
            </w:r>
          </w:p>
        </w:tc>
        <w:tc>
          <w:tcPr>
            <w:tcW w:w="1559" w:type="dxa"/>
            <w:vAlign w:val="center"/>
          </w:tcPr>
          <w:p>
            <w:pPr>
              <w:pStyle w:val="10"/>
            </w:pPr>
            <w:r>
              <w:t>民主党派及工商联事务</w:t>
            </w:r>
          </w:p>
        </w:tc>
        <w:tc>
          <w:tcPr>
            <w:tcW w:w="1134" w:type="dxa"/>
            <w:vAlign w:val="center"/>
          </w:tcPr>
          <w:p>
            <w:pPr>
              <w:pStyle w:val="11"/>
            </w:pPr>
            <w:r>
              <w:t>48.27</w:t>
            </w:r>
          </w:p>
        </w:tc>
        <w:tc>
          <w:tcPr>
            <w:tcW w:w="1134" w:type="dxa"/>
            <w:vAlign w:val="center"/>
          </w:tcPr>
          <w:p>
            <w:pPr>
              <w:pStyle w:val="11"/>
            </w:pPr>
            <w:r>
              <w:t>48.27</w:t>
            </w:r>
          </w:p>
        </w:tc>
        <w:tc>
          <w:tcPr>
            <w:tcW w:w="1134" w:type="dxa"/>
            <w:vAlign w:val="center"/>
          </w:tcPr>
          <w:p>
            <w:pPr>
              <w:pStyle w:val="11"/>
            </w:pPr>
            <w:r>
              <w:t>48.27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2012801</w:t>
            </w:r>
          </w:p>
        </w:tc>
        <w:tc>
          <w:tcPr>
            <w:tcW w:w="1559" w:type="dxa"/>
            <w:vAlign w:val="center"/>
          </w:tcPr>
          <w:p>
            <w:pPr>
              <w:pStyle w:val="10"/>
            </w:pPr>
            <w:r>
              <w:t>行政运行</w:t>
            </w:r>
          </w:p>
        </w:tc>
        <w:tc>
          <w:tcPr>
            <w:tcW w:w="1134" w:type="dxa"/>
            <w:vAlign w:val="center"/>
          </w:tcPr>
          <w:p>
            <w:pPr>
              <w:pStyle w:val="11"/>
            </w:pPr>
            <w:r>
              <w:t>46.27</w:t>
            </w:r>
          </w:p>
        </w:tc>
        <w:tc>
          <w:tcPr>
            <w:tcW w:w="1134" w:type="dxa"/>
            <w:vAlign w:val="center"/>
          </w:tcPr>
          <w:p>
            <w:pPr>
              <w:pStyle w:val="11"/>
            </w:pPr>
            <w:r>
              <w:t>46.27</w:t>
            </w:r>
          </w:p>
        </w:tc>
        <w:tc>
          <w:tcPr>
            <w:tcW w:w="1134" w:type="dxa"/>
            <w:vAlign w:val="center"/>
          </w:tcPr>
          <w:p>
            <w:pPr>
              <w:pStyle w:val="11"/>
            </w:pPr>
            <w:r>
              <w:t>46.27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2012899</w:t>
            </w:r>
          </w:p>
        </w:tc>
        <w:tc>
          <w:tcPr>
            <w:tcW w:w="1559" w:type="dxa"/>
            <w:vAlign w:val="center"/>
          </w:tcPr>
          <w:p>
            <w:pPr>
              <w:pStyle w:val="10"/>
            </w:pPr>
            <w:r>
              <w:t>其他民主党派及工商联事务支出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2012901</w:t>
            </w:r>
          </w:p>
        </w:tc>
        <w:tc>
          <w:tcPr>
            <w:tcW w:w="1559" w:type="dxa"/>
            <w:vAlign w:val="center"/>
          </w:tcPr>
          <w:p>
            <w:pPr>
              <w:pStyle w:val="10"/>
            </w:pPr>
            <w:r>
              <w:t>行政运行</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181001沙河市经济团体联合会本级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63.06</w:t>
            </w:r>
          </w:p>
        </w:tc>
        <w:tc>
          <w:tcPr>
            <w:tcW w:w="1361" w:type="dxa"/>
            <w:vAlign w:val="center"/>
          </w:tcPr>
          <w:p>
            <w:pPr>
              <w:pStyle w:val="13"/>
            </w:pPr>
            <w:r>
              <w:t>61.06</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49.82</w:t>
            </w:r>
          </w:p>
        </w:tc>
        <w:tc>
          <w:tcPr>
            <w:tcW w:w="1361" w:type="dxa"/>
            <w:vAlign w:val="center"/>
          </w:tcPr>
          <w:p>
            <w:pPr>
              <w:pStyle w:val="11"/>
            </w:pPr>
            <w:r>
              <w:t>47.82</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20128</w:t>
            </w:r>
          </w:p>
        </w:tc>
        <w:tc>
          <w:tcPr>
            <w:tcW w:w="4535" w:type="dxa"/>
            <w:vAlign w:val="center"/>
          </w:tcPr>
          <w:p>
            <w:pPr>
              <w:pStyle w:val="10"/>
            </w:pPr>
            <w:r>
              <w:t>民主党派及工商联事务</w:t>
            </w:r>
          </w:p>
        </w:tc>
        <w:tc>
          <w:tcPr>
            <w:tcW w:w="1361" w:type="dxa"/>
            <w:vAlign w:val="center"/>
          </w:tcPr>
          <w:p>
            <w:pPr>
              <w:pStyle w:val="11"/>
            </w:pPr>
            <w:r>
              <w:t>48.27</w:t>
            </w:r>
          </w:p>
        </w:tc>
        <w:tc>
          <w:tcPr>
            <w:tcW w:w="1361" w:type="dxa"/>
            <w:vAlign w:val="center"/>
          </w:tcPr>
          <w:p>
            <w:pPr>
              <w:pStyle w:val="11"/>
            </w:pPr>
            <w:r>
              <w:t>46.27</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2012801</w:t>
            </w:r>
          </w:p>
        </w:tc>
        <w:tc>
          <w:tcPr>
            <w:tcW w:w="4535" w:type="dxa"/>
            <w:vAlign w:val="center"/>
          </w:tcPr>
          <w:p>
            <w:pPr>
              <w:pStyle w:val="10"/>
            </w:pPr>
            <w:r>
              <w:t>行政运行</w:t>
            </w:r>
          </w:p>
        </w:tc>
        <w:tc>
          <w:tcPr>
            <w:tcW w:w="1361" w:type="dxa"/>
            <w:vAlign w:val="center"/>
          </w:tcPr>
          <w:p>
            <w:pPr>
              <w:pStyle w:val="11"/>
            </w:pPr>
            <w:r>
              <w:t>46.27</w:t>
            </w:r>
          </w:p>
        </w:tc>
        <w:tc>
          <w:tcPr>
            <w:tcW w:w="1361" w:type="dxa"/>
            <w:vAlign w:val="center"/>
          </w:tcPr>
          <w:p>
            <w:pPr>
              <w:pStyle w:val="11"/>
            </w:pPr>
            <w:r>
              <w:t>46.27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2012899</w:t>
            </w:r>
          </w:p>
        </w:tc>
        <w:tc>
          <w:tcPr>
            <w:tcW w:w="4535" w:type="dxa"/>
            <w:vAlign w:val="center"/>
          </w:tcPr>
          <w:p>
            <w:pPr>
              <w:pStyle w:val="10"/>
            </w:pPr>
            <w:r>
              <w:t>其他民主党派及工商联事务支出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11"/>
            </w:pPr>
            <w:r>
              <w:t>1.55</w:t>
            </w:r>
          </w:p>
        </w:tc>
        <w:tc>
          <w:tcPr>
            <w:tcW w:w="1361" w:type="dxa"/>
            <w:vAlign w:val="center"/>
          </w:tcPr>
          <w:p>
            <w:pPr>
              <w:pStyle w:val="11"/>
            </w:pPr>
            <w:r>
              <w:t>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2012901</w:t>
            </w:r>
          </w:p>
        </w:tc>
        <w:tc>
          <w:tcPr>
            <w:tcW w:w="4535" w:type="dxa"/>
            <w:vAlign w:val="center"/>
          </w:tcPr>
          <w:p>
            <w:pPr>
              <w:pStyle w:val="10"/>
            </w:pPr>
            <w:r>
              <w:t>行政运行</w:t>
            </w:r>
          </w:p>
        </w:tc>
        <w:tc>
          <w:tcPr>
            <w:tcW w:w="1361" w:type="dxa"/>
            <w:vAlign w:val="center"/>
          </w:tcPr>
          <w:p>
            <w:pPr>
              <w:pStyle w:val="11"/>
            </w:pPr>
            <w:r>
              <w:t>1.55</w:t>
            </w:r>
          </w:p>
        </w:tc>
        <w:tc>
          <w:tcPr>
            <w:tcW w:w="1361" w:type="dxa"/>
            <w:vAlign w:val="center"/>
          </w:tcPr>
          <w:p>
            <w:pPr>
              <w:pStyle w:val="11"/>
            </w:pPr>
            <w:r>
              <w:t>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5.81</w:t>
            </w:r>
          </w:p>
        </w:tc>
        <w:tc>
          <w:tcPr>
            <w:tcW w:w="1361" w:type="dxa"/>
            <w:vAlign w:val="center"/>
          </w:tcPr>
          <w:p>
            <w:pPr>
              <w:pStyle w:val="11"/>
            </w:pPr>
            <w:r>
              <w:t>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5.81</w:t>
            </w:r>
          </w:p>
        </w:tc>
        <w:tc>
          <w:tcPr>
            <w:tcW w:w="1361" w:type="dxa"/>
            <w:vAlign w:val="center"/>
          </w:tcPr>
          <w:p>
            <w:pPr>
              <w:pStyle w:val="11"/>
            </w:pPr>
            <w:r>
              <w:t>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5.81</w:t>
            </w:r>
          </w:p>
        </w:tc>
        <w:tc>
          <w:tcPr>
            <w:tcW w:w="1361" w:type="dxa"/>
            <w:vAlign w:val="center"/>
          </w:tcPr>
          <w:p>
            <w:pPr>
              <w:pStyle w:val="11"/>
            </w:pPr>
            <w:r>
              <w:t>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2.50</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2.50</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11"/>
            </w:pPr>
            <w:r>
              <w:t>2.50</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4.93</w:t>
            </w: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4.93</w:t>
            </w: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4.93</w:t>
            </w: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181001沙河市经济团体联合会本级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63.06</w:t>
            </w:r>
          </w:p>
        </w:tc>
        <w:tc>
          <w:tcPr>
            <w:tcW w:w="3402" w:type="dxa"/>
            <w:vAlign w:val="center"/>
          </w:tcPr>
          <w:p>
            <w:pPr>
              <w:pStyle w:val="10"/>
            </w:pPr>
            <w:r>
              <w:t>一、一般公共服务支出</w:t>
            </w:r>
          </w:p>
        </w:tc>
        <w:tc>
          <w:tcPr>
            <w:tcW w:w="1474" w:type="dxa"/>
            <w:vAlign w:val="center"/>
          </w:tcPr>
          <w:p>
            <w:pPr>
              <w:pStyle w:val="11"/>
            </w:pPr>
            <w:r>
              <w:t>49.82</w:t>
            </w:r>
          </w:p>
        </w:tc>
        <w:tc>
          <w:tcPr>
            <w:tcW w:w="1474" w:type="dxa"/>
            <w:vAlign w:val="center"/>
          </w:tcPr>
          <w:p>
            <w:pPr>
              <w:pStyle w:val="11"/>
            </w:pPr>
            <w:r>
              <w:t>49.82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5.81</w:t>
            </w:r>
          </w:p>
        </w:tc>
        <w:tc>
          <w:tcPr>
            <w:tcW w:w="1474" w:type="dxa"/>
            <w:vAlign w:val="center"/>
          </w:tcPr>
          <w:p>
            <w:pPr>
              <w:pStyle w:val="11"/>
            </w:pPr>
            <w:r>
              <w:t>5.81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十、其他机关事业单位基本养老保险基金支出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十一、卫生健康支出</w:t>
            </w:r>
          </w:p>
        </w:tc>
        <w:tc>
          <w:tcPr>
            <w:tcW w:w="1474" w:type="dxa"/>
            <w:vAlign w:val="center"/>
          </w:tcPr>
          <w:p>
            <w:pPr>
              <w:pStyle w:val="11"/>
            </w:pPr>
            <w:r>
              <w:t>2.50</w:t>
            </w:r>
          </w:p>
        </w:tc>
        <w:tc>
          <w:tcPr>
            <w:tcW w:w="1474" w:type="dxa"/>
            <w:vAlign w:val="center"/>
          </w:tcPr>
          <w:p>
            <w:pPr>
              <w:pStyle w:val="11"/>
            </w:pPr>
            <w:r>
              <w:t>2.50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二十一、住房保障支出</w:t>
            </w:r>
          </w:p>
        </w:tc>
        <w:tc>
          <w:tcPr>
            <w:tcW w:w="1474" w:type="dxa"/>
            <w:vAlign w:val="center"/>
          </w:tcPr>
          <w:p>
            <w:pPr>
              <w:pStyle w:val="11"/>
            </w:pPr>
            <w:r>
              <w:t>4.93</w:t>
            </w:r>
          </w:p>
        </w:tc>
        <w:tc>
          <w:tcPr>
            <w:tcW w:w="1474" w:type="dxa"/>
            <w:vAlign w:val="center"/>
          </w:tcPr>
          <w:p>
            <w:pPr>
              <w:pStyle w:val="11"/>
            </w:pPr>
            <w:r>
              <w:t>4.93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三十二、人行科目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2"/>
            </w:pPr>
            <w:r>
              <w:t>本年收入合计</w:t>
            </w:r>
          </w:p>
        </w:tc>
        <w:tc>
          <w:tcPr>
            <w:tcW w:w="1474" w:type="dxa"/>
            <w:vAlign w:val="center"/>
          </w:tcPr>
          <w:p>
            <w:pPr>
              <w:pStyle w:val="13"/>
            </w:pPr>
            <w:r>
              <w:t>63.06</w:t>
            </w:r>
          </w:p>
        </w:tc>
        <w:tc>
          <w:tcPr>
            <w:tcW w:w="3402" w:type="dxa"/>
            <w:vAlign w:val="center"/>
          </w:tcPr>
          <w:p>
            <w:pPr>
              <w:pStyle w:val="12"/>
            </w:pPr>
            <w:r>
              <w:t>本年支出合计</w:t>
            </w:r>
          </w:p>
        </w:tc>
        <w:tc>
          <w:tcPr>
            <w:tcW w:w="1474" w:type="dxa"/>
            <w:vAlign w:val="center"/>
          </w:tcPr>
          <w:p>
            <w:pPr>
              <w:pStyle w:val="13"/>
            </w:pPr>
            <w:r>
              <w:t>63.06</w:t>
            </w:r>
          </w:p>
        </w:tc>
        <w:tc>
          <w:tcPr>
            <w:tcW w:w="1474" w:type="dxa"/>
            <w:vAlign w:val="center"/>
          </w:tcPr>
          <w:p>
            <w:pPr>
              <w:pStyle w:val="13"/>
            </w:pPr>
            <w:r>
              <w:t>63.06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38</w:t>
            </w:r>
          </w:p>
        </w:tc>
        <w:tc>
          <w:tcPr>
            <w:tcW w:w="3402" w:type="dxa"/>
            <w:vAlign w:val="center"/>
          </w:tcPr>
          <w:p>
            <w:pPr>
              <w:pStyle w:val="12"/>
            </w:pPr>
            <w:r>
              <w:t>收入总计</w:t>
            </w:r>
          </w:p>
        </w:tc>
        <w:tc>
          <w:tcPr>
            <w:tcW w:w="1474" w:type="dxa"/>
            <w:vAlign w:val="center"/>
          </w:tcPr>
          <w:p>
            <w:pPr>
              <w:pStyle w:val="13"/>
            </w:pPr>
            <w:r>
              <w:t>63.06</w:t>
            </w:r>
          </w:p>
        </w:tc>
        <w:tc>
          <w:tcPr>
            <w:tcW w:w="3402" w:type="dxa"/>
            <w:vAlign w:val="center"/>
          </w:tcPr>
          <w:p>
            <w:pPr>
              <w:pStyle w:val="12"/>
            </w:pPr>
            <w:r>
              <w:t>支出总计</w:t>
            </w:r>
          </w:p>
        </w:tc>
        <w:tc>
          <w:tcPr>
            <w:tcW w:w="1474" w:type="dxa"/>
            <w:vAlign w:val="center"/>
          </w:tcPr>
          <w:p>
            <w:pPr>
              <w:pStyle w:val="13"/>
            </w:pPr>
            <w:r>
              <w:t>63.06</w:t>
            </w:r>
          </w:p>
        </w:tc>
        <w:tc>
          <w:tcPr>
            <w:tcW w:w="1474" w:type="dxa"/>
            <w:vAlign w:val="center"/>
          </w:tcPr>
          <w:p>
            <w:pPr>
              <w:pStyle w:val="13"/>
            </w:pPr>
            <w:r>
              <w:t>63.06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181001沙河市经济团体联合会本级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63.06</w:t>
            </w:r>
          </w:p>
        </w:tc>
        <w:tc>
          <w:tcPr>
            <w:tcW w:w="2551" w:type="dxa"/>
            <w:vAlign w:val="center"/>
          </w:tcPr>
          <w:p>
            <w:pPr>
              <w:pStyle w:val="13"/>
            </w:pPr>
            <w:r>
              <w:t>61.06</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49.82</w:t>
            </w:r>
          </w:p>
        </w:tc>
        <w:tc>
          <w:tcPr>
            <w:tcW w:w="2551" w:type="dxa"/>
            <w:vAlign w:val="center"/>
          </w:tcPr>
          <w:p>
            <w:pPr>
              <w:pStyle w:val="11"/>
            </w:pPr>
            <w:r>
              <w:t>47.82</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20128</w:t>
            </w:r>
          </w:p>
        </w:tc>
        <w:tc>
          <w:tcPr>
            <w:tcW w:w="4535" w:type="dxa"/>
            <w:vAlign w:val="center"/>
          </w:tcPr>
          <w:p>
            <w:pPr>
              <w:pStyle w:val="10"/>
            </w:pPr>
            <w:r>
              <w:t>民主党派及工商联事务</w:t>
            </w:r>
          </w:p>
        </w:tc>
        <w:tc>
          <w:tcPr>
            <w:tcW w:w="2551" w:type="dxa"/>
            <w:vAlign w:val="center"/>
          </w:tcPr>
          <w:p>
            <w:pPr>
              <w:pStyle w:val="11"/>
            </w:pPr>
            <w:r>
              <w:t>48.27</w:t>
            </w:r>
          </w:p>
        </w:tc>
        <w:tc>
          <w:tcPr>
            <w:tcW w:w="2551" w:type="dxa"/>
            <w:vAlign w:val="center"/>
          </w:tcPr>
          <w:p>
            <w:pPr>
              <w:pStyle w:val="11"/>
            </w:pPr>
            <w:r>
              <w:t>46.27</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2012801</w:t>
            </w:r>
          </w:p>
        </w:tc>
        <w:tc>
          <w:tcPr>
            <w:tcW w:w="4535" w:type="dxa"/>
            <w:vAlign w:val="center"/>
          </w:tcPr>
          <w:p>
            <w:pPr>
              <w:pStyle w:val="10"/>
            </w:pPr>
            <w:r>
              <w:t>行政运行</w:t>
            </w:r>
          </w:p>
        </w:tc>
        <w:tc>
          <w:tcPr>
            <w:tcW w:w="2551" w:type="dxa"/>
            <w:vAlign w:val="center"/>
          </w:tcPr>
          <w:p>
            <w:pPr>
              <w:pStyle w:val="11"/>
            </w:pPr>
            <w:r>
              <w:t>46.27</w:t>
            </w:r>
          </w:p>
        </w:tc>
        <w:tc>
          <w:tcPr>
            <w:tcW w:w="2551" w:type="dxa"/>
            <w:vAlign w:val="center"/>
          </w:tcPr>
          <w:p>
            <w:pPr>
              <w:pStyle w:val="11"/>
            </w:pPr>
            <w:r>
              <w:t>46.27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2012899</w:t>
            </w:r>
          </w:p>
        </w:tc>
        <w:tc>
          <w:tcPr>
            <w:tcW w:w="4535" w:type="dxa"/>
            <w:vAlign w:val="center"/>
          </w:tcPr>
          <w:p>
            <w:pPr>
              <w:pStyle w:val="10"/>
            </w:pPr>
            <w:r>
              <w:t>其他民主党派及工商联事务支出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11"/>
            </w:pPr>
            <w:r>
              <w:t>1.55</w:t>
            </w:r>
          </w:p>
        </w:tc>
        <w:tc>
          <w:tcPr>
            <w:tcW w:w="2551" w:type="dxa"/>
            <w:vAlign w:val="center"/>
          </w:tcPr>
          <w:p>
            <w:pPr>
              <w:pStyle w:val="11"/>
            </w:pPr>
            <w:r>
              <w:t>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2012901</w:t>
            </w:r>
          </w:p>
        </w:tc>
        <w:tc>
          <w:tcPr>
            <w:tcW w:w="4535" w:type="dxa"/>
            <w:vAlign w:val="center"/>
          </w:tcPr>
          <w:p>
            <w:pPr>
              <w:pStyle w:val="10"/>
            </w:pPr>
            <w:r>
              <w:t>行政运行</w:t>
            </w:r>
          </w:p>
        </w:tc>
        <w:tc>
          <w:tcPr>
            <w:tcW w:w="2551" w:type="dxa"/>
            <w:vAlign w:val="center"/>
          </w:tcPr>
          <w:p>
            <w:pPr>
              <w:pStyle w:val="11"/>
            </w:pPr>
            <w:r>
              <w:t>1.55</w:t>
            </w:r>
          </w:p>
        </w:tc>
        <w:tc>
          <w:tcPr>
            <w:tcW w:w="2551" w:type="dxa"/>
            <w:vAlign w:val="center"/>
          </w:tcPr>
          <w:p>
            <w:pPr>
              <w:pStyle w:val="11"/>
            </w:pPr>
            <w:r>
              <w:t>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181001沙河市经济团体联合会本级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61.06</w:t>
            </w:r>
          </w:p>
        </w:tc>
        <w:tc>
          <w:tcPr>
            <w:tcW w:w="2551" w:type="dxa"/>
            <w:vAlign w:val="center"/>
          </w:tcPr>
          <w:p>
            <w:pPr>
              <w:pStyle w:val="13"/>
            </w:pPr>
            <w:r>
              <w:t>56.73</w:t>
            </w:r>
          </w:p>
        </w:tc>
        <w:tc>
          <w:tcPr>
            <w:tcW w:w="2551" w:type="dxa"/>
            <w:vAlign w:val="center"/>
          </w:tcPr>
          <w:p>
            <w:pPr>
              <w:pStyle w:val="13"/>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54.29</w:t>
            </w:r>
          </w:p>
        </w:tc>
        <w:tc>
          <w:tcPr>
            <w:tcW w:w="2551" w:type="dxa"/>
            <w:vAlign w:val="center"/>
          </w:tcPr>
          <w:p>
            <w:pPr>
              <w:pStyle w:val="11"/>
            </w:pPr>
            <w:r>
              <w:t>54.29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21.65</w:t>
            </w:r>
          </w:p>
        </w:tc>
        <w:tc>
          <w:tcPr>
            <w:tcW w:w="2551" w:type="dxa"/>
            <w:vAlign w:val="center"/>
          </w:tcPr>
          <w:p>
            <w:pPr>
              <w:pStyle w:val="11"/>
            </w:pPr>
            <w:r>
              <w:t>21.65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7.55</w:t>
            </w:r>
          </w:p>
        </w:tc>
        <w:tc>
          <w:tcPr>
            <w:tcW w:w="2551" w:type="dxa"/>
            <w:vAlign w:val="center"/>
          </w:tcPr>
          <w:p>
            <w:pPr>
              <w:pStyle w:val="11"/>
            </w:pPr>
            <w:r>
              <w:t>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4.86</w:t>
            </w:r>
          </w:p>
        </w:tc>
        <w:tc>
          <w:tcPr>
            <w:tcW w:w="2551" w:type="dxa"/>
            <w:vAlign w:val="center"/>
          </w:tcPr>
          <w:p>
            <w:pPr>
              <w:pStyle w:val="11"/>
            </w:pPr>
            <w:r>
              <w:t>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6.99</w:t>
            </w:r>
          </w:p>
        </w:tc>
        <w:tc>
          <w:tcPr>
            <w:tcW w:w="2551" w:type="dxa"/>
            <w:vAlign w:val="center"/>
          </w:tcPr>
          <w:p>
            <w:pPr>
              <w:pStyle w:val="11"/>
            </w:pPr>
            <w:r>
              <w:t>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4.33</w:t>
            </w:r>
          </w:p>
        </w:tc>
        <w:tc>
          <w:tcPr>
            <w:tcW w:w="2551" w:type="dxa"/>
            <w:vAlign w:val="center"/>
          </w:tcPr>
          <w:p>
            <w:pPr>
              <w:pStyle w:val="11"/>
            </w:pPr>
          </w:p>
        </w:tc>
        <w:tc>
          <w:tcPr>
            <w:tcW w:w="2551" w:type="dxa"/>
            <w:vAlign w:val="center"/>
          </w:tcPr>
          <w:p>
            <w:pPr>
              <w:pStyle w:val="11"/>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0.43</w:t>
            </w:r>
          </w:p>
        </w:tc>
        <w:tc>
          <w:tcPr>
            <w:tcW w:w="2551" w:type="dxa"/>
            <w:vAlign w:val="center"/>
          </w:tcPr>
          <w:p>
            <w:pPr>
              <w:pStyle w:val="11"/>
            </w:pPr>
          </w:p>
        </w:tc>
        <w:tc>
          <w:tcPr>
            <w:tcW w:w="2551" w:type="dxa"/>
            <w:vAlign w:val="center"/>
          </w:tcPr>
          <w:p>
            <w:pPr>
              <w:pStyle w:val="11"/>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2.04</w:t>
            </w:r>
          </w:p>
        </w:tc>
        <w:tc>
          <w:tcPr>
            <w:tcW w:w="2551" w:type="dxa"/>
            <w:vAlign w:val="center"/>
          </w:tcPr>
          <w:p>
            <w:pPr>
              <w:pStyle w:val="11"/>
            </w:pPr>
          </w:p>
        </w:tc>
        <w:tc>
          <w:tcPr>
            <w:tcW w:w="2551"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2.44</w:t>
            </w:r>
          </w:p>
        </w:tc>
        <w:tc>
          <w:tcPr>
            <w:tcW w:w="2551" w:type="dxa"/>
            <w:vAlign w:val="center"/>
          </w:tcPr>
          <w:p>
            <w:pPr>
              <w:pStyle w:val="11"/>
            </w:pPr>
            <w:r>
              <w:t>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2.44</w:t>
            </w:r>
          </w:p>
        </w:tc>
        <w:tc>
          <w:tcPr>
            <w:tcW w:w="2551" w:type="dxa"/>
            <w:vAlign w:val="center"/>
          </w:tcPr>
          <w:p>
            <w:pPr>
              <w:pStyle w:val="11"/>
            </w:pPr>
            <w:r>
              <w:t>2.44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181001沙河市经济团体联合会本级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181001沙河市经济团体联合会本级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181001沙河市经济团体联合会本级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w:t>
      </w:r>
      <w:bookmarkStart w:id="1" w:name="_GoBack"/>
      <w:bookmarkEnd w:id="1"/>
      <w:r>
        <w:rPr>
          <w:rFonts w:ascii="方正书宋_GBK" w:hAnsi="方正书宋_GBK" w:eastAsia="方正书宋_GBK" w:cs="方正书宋_GBK"/>
          <w:color w:val="000000"/>
          <w:sz w:val="21"/>
        </w:rPr>
        <w:t>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沙河市经济团体联合会本级2024年单位预算信息公开情况说明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按照《中华人民共和国预算法》、《地方预决算公开操作规程》和《关于进一步推进预算公开工作的实施意见》规定，现将沙河市经济团体联合会本级2024年单位预算公开如下：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640" w:firstLineChars="200"/>
        <w:jc w:val="left"/>
        <w:rPr>
          <w:rFonts w:hint="eastAsia" w:ascii="新宋体" w:hAnsi="新宋体" w:eastAsia="新宋体" w:cs="新宋体"/>
          <w:sz w:val="30"/>
          <w:szCs w:val="30"/>
        </w:rPr>
      </w:pPr>
      <w:r>
        <w:rPr>
          <w:rFonts w:ascii="方正楷体_GBK" w:hAnsi="方正楷体_GBK" w:eastAsia="方正楷体_GBK" w:cs="方正楷体_GBK"/>
          <w:b/>
          <w:color w:val="000000"/>
          <w:sz w:val="32"/>
        </w:rPr>
        <w:t>单位职责：</w:t>
      </w:r>
      <w:r>
        <w:rPr>
          <w:rFonts w:hint="eastAsia" w:ascii="新宋体" w:hAnsi="新宋体" w:eastAsia="新宋体" w:cs="新宋体"/>
          <w:sz w:val="30"/>
          <w:szCs w:val="30"/>
        </w:rPr>
        <w:t>一是贯彻执行党和国家的路线、方针和政策，加强和完善对会员单位的思想政治工作，围绕党和政府的中心工作开展各项活动，保证协会组织的社会主义方向。</w:t>
      </w:r>
    </w:p>
    <w:p>
      <w:pPr>
        <w:spacing w:line="500" w:lineRule="exact"/>
        <w:ind w:firstLine="600" w:firstLineChars="200"/>
        <w:jc w:val="left"/>
        <w:rPr>
          <w:rFonts w:hint="eastAsia" w:ascii="新宋体" w:hAnsi="新宋体" w:eastAsia="新宋体" w:cs="新宋体"/>
          <w:sz w:val="30"/>
          <w:szCs w:val="30"/>
        </w:rPr>
      </w:pPr>
      <w:r>
        <w:rPr>
          <w:rFonts w:hint="eastAsia" w:ascii="新宋体" w:hAnsi="新宋体" w:eastAsia="新宋体" w:cs="新宋体"/>
          <w:sz w:val="30"/>
          <w:szCs w:val="30"/>
        </w:rPr>
        <w:t>二是研究行业协会建设和加强自律性行业管理等问题，为政府有关部门加强对行业协会工作的领导提供决策依据和服务，指导全市性行业协会工作的开展，交流经验，沟通信息，加强行业自律，促进行业发展。</w:t>
      </w:r>
    </w:p>
    <w:p>
      <w:pPr>
        <w:spacing w:line="500" w:lineRule="exact"/>
        <w:ind w:firstLine="600" w:firstLineChars="200"/>
        <w:jc w:val="left"/>
        <w:rPr>
          <w:rFonts w:hint="eastAsia" w:ascii="新宋体" w:hAnsi="新宋体" w:eastAsia="新宋体" w:cs="新宋体"/>
          <w:sz w:val="30"/>
          <w:szCs w:val="30"/>
        </w:rPr>
      </w:pPr>
      <w:r>
        <w:rPr>
          <w:rFonts w:hint="eastAsia" w:ascii="新宋体" w:hAnsi="新宋体" w:eastAsia="新宋体" w:cs="新宋体"/>
          <w:sz w:val="30"/>
          <w:szCs w:val="30"/>
        </w:rPr>
        <w:t>三是反映会员要求，协调会员关系，维护会员的合法权益。</w:t>
      </w:r>
    </w:p>
    <w:p>
      <w:pPr>
        <w:spacing w:line="500" w:lineRule="exact"/>
        <w:ind w:firstLine="600" w:firstLineChars="200"/>
        <w:jc w:val="left"/>
        <w:rPr>
          <w:rFonts w:hint="eastAsia" w:ascii="新宋体" w:hAnsi="新宋体" w:eastAsia="新宋体" w:cs="新宋体"/>
          <w:sz w:val="30"/>
          <w:szCs w:val="30"/>
        </w:rPr>
      </w:pPr>
      <w:r>
        <w:rPr>
          <w:rFonts w:hint="eastAsia" w:ascii="新宋体" w:hAnsi="新宋体" w:eastAsia="新宋体" w:cs="新宋体"/>
          <w:sz w:val="30"/>
          <w:szCs w:val="30"/>
        </w:rPr>
        <w:t>四是对行业协会进行“组织、协调、指导”。</w:t>
      </w:r>
    </w:p>
    <w:p>
      <w:pPr>
        <w:spacing w:line="500" w:lineRule="exact"/>
        <w:ind w:firstLine="600" w:firstLineChars="200"/>
        <w:jc w:val="left"/>
        <w:rPr>
          <w:rFonts w:hint="eastAsia" w:ascii="新宋体" w:hAnsi="新宋体" w:eastAsia="新宋体" w:cs="新宋体"/>
          <w:sz w:val="30"/>
          <w:szCs w:val="30"/>
        </w:rPr>
      </w:pPr>
      <w:r>
        <w:rPr>
          <w:rFonts w:hint="eastAsia" w:ascii="新宋体" w:hAnsi="新宋体" w:eastAsia="新宋体" w:cs="新宋体"/>
          <w:sz w:val="30"/>
          <w:szCs w:val="30"/>
        </w:rPr>
        <w:t>五是负责指导全市性经济类行业协会的思想政治工作和党的建设；负责全市性经济类行业协会筹备申请、成立登记、变更登记、注销登记前的审查和年度检查的初审等工作，协助登记管理机关和其他有关部门查处行业协会违法行为；会同有关部门指导经济类行业协会的清算事宜。</w:t>
      </w:r>
    </w:p>
    <w:p>
      <w:pPr>
        <w:spacing w:before="0" w:after="0" w:line="240" w:lineRule="auto"/>
        <w:ind w:firstLine="640"/>
        <w:jc w:val="left"/>
        <w:outlineLvl w:val="9"/>
        <w:rPr>
          <w:rFonts w:hint="eastAsia" w:ascii="新宋体" w:hAnsi="新宋体" w:eastAsia="新宋体" w:cs="新宋体"/>
          <w:sz w:val="30"/>
          <w:szCs w:val="30"/>
        </w:rPr>
      </w:pPr>
    </w:p>
    <w:p>
      <w:pPr>
        <w:spacing w:before="0" w:after="0" w:line="240" w:lineRule="auto"/>
        <w:ind w:firstLine="640"/>
        <w:jc w:val="left"/>
        <w:outlineLvl w:val="9"/>
      </w:pPr>
    </w:p>
    <w:p>
      <w:pPr>
        <w:pStyle w:val="15"/>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沙河市经济团体联合会本级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63.06万元，其中：一般公共预算收入63.06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沙河市经济团体联合会本级年度单位预算中支出预算的总体情况。2024年支出预算63.06万元，其中基本支出61.06万元，包括人员经费56.73万元和日常公用经费4.33万元；项目支出2.00万元，主要为人员经费开支和日常公用开支。</w:t>
      </w:r>
    </w:p>
    <w:p>
      <w:pPr>
        <w:pStyle w:val="16"/>
      </w:pPr>
      <w:r>
        <w:t>3、比上年增减情况</w:t>
      </w:r>
    </w:p>
    <w:p>
      <w:pPr>
        <w:pStyle w:val="16"/>
      </w:pPr>
      <w:r>
        <w:t>2024年预算收支安排63.06万元，较2023年预算增加15.58万元，其中：基本支出增加13.58万元，主要为人员增加和办公经费增加。项目支出增加2.00万元，主要为用于包括办公及办公费、邮电费、差旅费以及其他费用等日常运行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今年没有安排“三公”经费预算。</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1、经团联工作经费绩效目标表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13058224P00WW20100030</w:t>
            </w:r>
          </w:p>
        </w:tc>
        <w:tc>
          <w:tcPr>
            <w:tcW w:w="2835" w:type="dxa"/>
            <w:vAlign w:val="center"/>
          </w:tcPr>
          <w:p>
            <w:pPr>
              <w:pStyle w:val="8"/>
            </w:pPr>
            <w:r>
              <w:t>项目名称</w:t>
            </w:r>
          </w:p>
        </w:tc>
        <w:tc>
          <w:tcPr>
            <w:tcW w:w="6094" w:type="dxa"/>
            <w:gridSpan w:val="3"/>
            <w:vAlign w:val="center"/>
          </w:tcPr>
          <w:p>
            <w:pPr>
              <w:pStyle w:val="10"/>
            </w:pPr>
            <w:r>
              <w:t>经团联工作经费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0.50</w:t>
            </w:r>
          </w:p>
        </w:tc>
        <w:tc>
          <w:tcPr>
            <w:tcW w:w="2835" w:type="dxa"/>
            <w:vAlign w:val="center"/>
          </w:tcPr>
          <w:p>
            <w:pPr>
              <w:pStyle w:val="9"/>
            </w:pPr>
            <w:r>
              <w:t>1.00</w:t>
            </w:r>
          </w:p>
        </w:tc>
        <w:tc>
          <w:tcPr>
            <w:tcW w:w="2551" w:type="dxa"/>
            <w:vAlign w:val="center"/>
          </w:tcPr>
          <w:p>
            <w:pPr>
              <w:pStyle w:val="9"/>
            </w:pPr>
            <w:r>
              <w:t>1.50</w:t>
            </w:r>
          </w:p>
        </w:tc>
        <w:tc>
          <w:tcPr>
            <w:tcW w:w="3543" w:type="dxa"/>
            <w:gridSpan w:val="2"/>
            <w:vAlign w:val="center"/>
          </w:tcPr>
          <w:p>
            <w:pPr>
              <w:pStyle w:val="9"/>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在编在职人员人数</w:t>
            </w:r>
          </w:p>
        </w:tc>
        <w:tc>
          <w:tcPr>
            <w:tcW w:w="2891" w:type="dxa"/>
            <w:vAlign w:val="center"/>
          </w:tcPr>
          <w:p>
            <w:pPr>
              <w:pStyle w:val="10"/>
            </w:pPr>
            <w:r>
              <w:t>单位在编在职人员数量</w:t>
            </w:r>
          </w:p>
        </w:tc>
        <w:tc>
          <w:tcPr>
            <w:tcW w:w="1276" w:type="dxa"/>
            <w:vAlign w:val="center"/>
          </w:tcPr>
          <w:p>
            <w:pPr>
              <w:pStyle w:val="10"/>
            </w:pPr>
            <w:r>
              <w:t>≥4人</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冬季供暖达标率</w:t>
            </w:r>
          </w:p>
        </w:tc>
        <w:tc>
          <w:tcPr>
            <w:tcW w:w="2891" w:type="dxa"/>
            <w:vAlign w:val="center"/>
          </w:tcPr>
          <w:p>
            <w:pPr>
              <w:pStyle w:val="10"/>
            </w:pPr>
            <w:r>
              <w:t>18度（含）以上供暖天数/供暖总天数*100%</w:t>
            </w:r>
          </w:p>
        </w:tc>
        <w:tc>
          <w:tcPr>
            <w:tcW w:w="1276" w:type="dxa"/>
            <w:vAlign w:val="center"/>
          </w:tcPr>
          <w:p>
            <w:pPr>
              <w:pStyle w:val="10"/>
            </w:pPr>
            <w:r>
              <w:t>≥95%</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人均公用经费成本</w:t>
            </w:r>
          </w:p>
        </w:tc>
        <w:tc>
          <w:tcPr>
            <w:tcW w:w="2891" w:type="dxa"/>
            <w:vAlign w:val="center"/>
          </w:tcPr>
          <w:p>
            <w:pPr>
              <w:pStyle w:val="10"/>
            </w:pPr>
            <w:r>
              <w:t>人均公用经费成本</w:t>
            </w:r>
          </w:p>
        </w:tc>
        <w:tc>
          <w:tcPr>
            <w:tcW w:w="1276" w:type="dxa"/>
            <w:vAlign w:val="center"/>
          </w:tcPr>
          <w:p>
            <w:pPr>
              <w:pStyle w:val="10"/>
            </w:pPr>
            <w:r>
              <w:t>≤1200元/人/年</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年度重点工作完成及时率</w:t>
            </w:r>
          </w:p>
        </w:tc>
        <w:tc>
          <w:tcPr>
            <w:tcW w:w="2891" w:type="dxa"/>
            <w:vAlign w:val="center"/>
          </w:tcPr>
          <w:p>
            <w:pPr>
              <w:pStyle w:val="10"/>
            </w:pPr>
            <w:r>
              <w:t>年度重点工作完成及时件数/年度重点工作总件数*100%</w:t>
            </w:r>
          </w:p>
        </w:tc>
        <w:tc>
          <w:tcPr>
            <w:tcW w:w="1276" w:type="dxa"/>
            <w:vAlign w:val="center"/>
          </w:tcPr>
          <w:p>
            <w:pPr>
              <w:pStyle w:val="10"/>
            </w:pPr>
            <w:r>
              <w:t>≥95%</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单位年终考核成绩</w:t>
            </w:r>
          </w:p>
        </w:tc>
        <w:tc>
          <w:tcPr>
            <w:tcW w:w="2891" w:type="dxa"/>
            <w:vAlign w:val="center"/>
          </w:tcPr>
          <w:p>
            <w:pPr>
              <w:pStyle w:val="10"/>
            </w:pPr>
            <w:r>
              <w:t>上级部门（或组织部门）对本单位年终考核成绩</w:t>
            </w:r>
          </w:p>
        </w:tc>
        <w:tc>
          <w:tcPr>
            <w:tcW w:w="1276" w:type="dxa"/>
            <w:vAlign w:val="center"/>
          </w:tcPr>
          <w:p>
            <w:pPr>
              <w:pStyle w:val="10"/>
            </w:pPr>
            <w:r>
              <w:t>良好</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服务对象满意度指标</w:t>
            </w:r>
          </w:p>
        </w:tc>
        <w:tc>
          <w:tcPr>
            <w:tcW w:w="2891" w:type="dxa"/>
            <w:vAlign w:val="center"/>
          </w:tcPr>
          <w:p>
            <w:pPr>
              <w:pStyle w:val="10"/>
            </w:pPr>
            <w:r>
              <w:t>单位职工满意人数/单位职工总人数*100%</w:t>
            </w:r>
          </w:p>
        </w:tc>
        <w:tc>
          <w:tcPr>
            <w:tcW w:w="1276" w:type="dxa"/>
            <w:vAlign w:val="center"/>
          </w:tcPr>
          <w:p>
            <w:pPr>
              <w:pStyle w:val="10"/>
            </w:pPr>
            <w:r>
              <w:t>≥90%</w:t>
            </w:r>
          </w:p>
        </w:tc>
        <w:tc>
          <w:tcPr>
            <w:tcW w:w="1843"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181001沙河市经济团体联合会本级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沙河市经济团体联合会本级上年末固定资产金额为0.00万元（详见下表）。本年度拟购置固定资产总额为0.00万元，已按要求列入政府采购预算，详见政府采购预算表。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181001沙河市经济团体联合会本级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59E47FA9"/>
    <w:rsid w:val="37E406F6"/>
    <w:rsid w:val="59E4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2024-02-02T03:04:00Z</dcterms:created>
  <dc:creator>ZXY</dc:creator>
  <cp:lastModifiedBy>早开的晚霞。</cp:lastModifiedBy>
  <dcterms:modified xsi:type="dcterms:W3CDTF">2024-02-07T09:52:50Z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FC1233536BC441ACAA741D96AC9CA849_11</vt:lpwstr>
  </property>
</Properties>
</file>